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806" w:rsidRPr="007C1E9E" w:rsidRDefault="00235806" w:rsidP="00235806">
      <w:pPr>
        <w:rPr>
          <w:noProof/>
          <w:lang w:val="sr-Latn-CS"/>
        </w:rPr>
      </w:pPr>
      <w:bookmarkStart w:id="0" w:name="_GoBack"/>
      <w:bookmarkEnd w:id="0"/>
    </w:p>
    <w:p w:rsidR="003B0B36" w:rsidRPr="007C1E9E" w:rsidRDefault="003B0B36" w:rsidP="00235806">
      <w:pPr>
        <w:rPr>
          <w:noProof/>
          <w:lang w:val="sr-Latn-CS"/>
        </w:rPr>
      </w:pPr>
    </w:p>
    <w:p w:rsidR="00235806" w:rsidRPr="007C1E9E" w:rsidRDefault="007C1E9E" w:rsidP="00235806">
      <w:pPr>
        <w:ind w:right="-34"/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235806" w:rsidRPr="007C1E9E" w:rsidRDefault="00235806" w:rsidP="00235806">
      <w:pPr>
        <w:jc w:val="both"/>
        <w:rPr>
          <w:noProof/>
          <w:lang w:val="sr-Latn-CS"/>
        </w:rPr>
      </w:pPr>
    </w:p>
    <w:p w:rsidR="00235806" w:rsidRPr="007C1E9E" w:rsidRDefault="007C1E9E" w:rsidP="00235806">
      <w:pPr>
        <w:numPr>
          <w:ilvl w:val="0"/>
          <w:numId w:val="1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</w:p>
    <w:p w:rsidR="003B0B36" w:rsidRPr="007C1E9E" w:rsidRDefault="003B0B36" w:rsidP="00235806">
      <w:pPr>
        <w:ind w:right="-720" w:firstLine="720"/>
        <w:jc w:val="both"/>
        <w:rPr>
          <w:noProof/>
          <w:lang w:val="sr-Latn-CS"/>
        </w:rPr>
      </w:pPr>
    </w:p>
    <w:p w:rsidR="00235806" w:rsidRPr="007C1E9E" w:rsidRDefault="007C1E9E" w:rsidP="003B0B36">
      <w:pPr>
        <w:ind w:right="-46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F42DA8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F42DA8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42DA8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F42DA8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F42DA8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235806" w:rsidRPr="007C1E9E">
        <w:rPr>
          <w:noProof/>
          <w:lang w:val="sr-Latn-CS"/>
        </w:rPr>
        <w:t xml:space="preserve"> 97. </w:t>
      </w:r>
      <w:r>
        <w:rPr>
          <w:noProof/>
          <w:lang w:val="sr-Latn-CS"/>
        </w:rPr>
        <w:t>stav</w:t>
      </w:r>
      <w:r w:rsidR="00235806" w:rsidRPr="007C1E9E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235806" w:rsidRPr="007C1E9E">
        <w:rPr>
          <w:noProof/>
          <w:lang w:val="sr-Latn-CS"/>
        </w:rPr>
        <w:t xml:space="preserve"> 17) </w:t>
      </w:r>
      <w:r>
        <w:rPr>
          <w:noProof/>
          <w:lang w:val="sr-Latn-CS"/>
        </w:rPr>
        <w:t>Ustava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F42DA8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F42DA8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F42DA8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42DA8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235806" w:rsidRPr="007C1E9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235806" w:rsidRPr="007C1E9E">
        <w:rPr>
          <w:noProof/>
          <w:lang w:val="sr-Latn-CS"/>
        </w:rPr>
        <w:t xml:space="preserve">a </w:t>
      </w:r>
      <w:r>
        <w:rPr>
          <w:noProof/>
          <w:lang w:val="sr-Latn-CS"/>
        </w:rPr>
        <w:t>Ustavom</w:t>
      </w:r>
      <w:r w:rsidR="00235806" w:rsidRPr="007C1E9E">
        <w:rPr>
          <w:noProof/>
          <w:lang w:val="sr-Latn-CS"/>
        </w:rPr>
        <w:t>.</w:t>
      </w:r>
    </w:p>
    <w:p w:rsidR="00235806" w:rsidRPr="007C1E9E" w:rsidRDefault="00235806" w:rsidP="00235806">
      <w:pPr>
        <w:jc w:val="both"/>
        <w:rPr>
          <w:noProof/>
          <w:lang w:val="sr-Latn-CS"/>
        </w:rPr>
      </w:pPr>
    </w:p>
    <w:p w:rsidR="00235806" w:rsidRPr="007C1E9E" w:rsidRDefault="00235806" w:rsidP="00235806">
      <w:pPr>
        <w:jc w:val="both"/>
        <w:rPr>
          <w:noProof/>
          <w:lang w:val="sr-Latn-CS"/>
        </w:rPr>
      </w:pPr>
    </w:p>
    <w:p w:rsidR="00235806" w:rsidRPr="007C1E9E" w:rsidRDefault="00235806" w:rsidP="00235806">
      <w:pPr>
        <w:ind w:firstLine="720"/>
        <w:jc w:val="both"/>
        <w:rPr>
          <w:bCs/>
          <w:noProof/>
          <w:lang w:val="sr-Latn-CS"/>
        </w:rPr>
      </w:pPr>
      <w:r w:rsidRPr="007C1E9E">
        <w:rPr>
          <w:bCs/>
          <w:noProof/>
          <w:lang w:val="sr-Latn-CS"/>
        </w:rPr>
        <w:t xml:space="preserve">II.        </w:t>
      </w:r>
      <w:r w:rsidR="007C1E9E">
        <w:rPr>
          <w:bCs/>
          <w:noProof/>
          <w:lang w:val="sr-Latn-CS"/>
        </w:rPr>
        <w:t>RAZLOZI</w:t>
      </w:r>
      <w:r w:rsidRPr="007C1E9E">
        <w:rPr>
          <w:bCs/>
          <w:noProof/>
          <w:lang w:val="sr-Latn-CS"/>
        </w:rPr>
        <w:t xml:space="preserve"> </w:t>
      </w:r>
      <w:r w:rsidR="007C1E9E">
        <w:rPr>
          <w:bCs/>
          <w:noProof/>
          <w:lang w:val="sr-Latn-CS"/>
        </w:rPr>
        <w:t>ZA</w:t>
      </w:r>
      <w:r w:rsidRPr="007C1E9E">
        <w:rPr>
          <w:bCs/>
          <w:noProof/>
          <w:lang w:val="sr-Latn-CS"/>
        </w:rPr>
        <w:t xml:space="preserve"> </w:t>
      </w:r>
      <w:r w:rsidR="007C1E9E">
        <w:rPr>
          <w:bCs/>
          <w:noProof/>
          <w:lang w:val="sr-Latn-CS"/>
        </w:rPr>
        <w:t>DONOŠENJE</w:t>
      </w:r>
      <w:r w:rsidRPr="007C1E9E">
        <w:rPr>
          <w:bCs/>
          <w:noProof/>
          <w:lang w:val="sr-Latn-CS"/>
        </w:rPr>
        <w:t xml:space="preserve"> </w:t>
      </w:r>
      <w:r w:rsidR="007C1E9E">
        <w:rPr>
          <w:bCs/>
          <w:noProof/>
          <w:lang w:val="sr-Latn-CS"/>
        </w:rPr>
        <w:t>ZAKONA</w:t>
      </w:r>
    </w:p>
    <w:p w:rsidR="00F42DA8" w:rsidRPr="007C1E9E" w:rsidRDefault="00F42DA8" w:rsidP="00235806">
      <w:pPr>
        <w:ind w:firstLine="720"/>
        <w:jc w:val="both"/>
        <w:rPr>
          <w:bCs/>
          <w:noProof/>
          <w:lang w:val="sr-Latn-CS"/>
        </w:rPr>
      </w:pPr>
    </w:p>
    <w:p w:rsidR="00235806" w:rsidRPr="007C1E9E" w:rsidRDefault="007C1E9E" w:rsidP="00235806">
      <w:pPr>
        <w:kinsoku w:val="0"/>
        <w:overflowPunct w:val="0"/>
        <w:ind w:firstLine="720"/>
        <w:jc w:val="both"/>
        <w:textAlignment w:val="baseline"/>
        <w:rPr>
          <w:noProof/>
          <w:lang w:val="sr-Latn-CS"/>
        </w:rPr>
      </w:pPr>
      <w:r>
        <w:rPr>
          <w:rFonts w:eastAsiaTheme="minorEastAsia"/>
          <w:bCs/>
          <w:noProof/>
          <w:kern w:val="24"/>
          <w:lang w:val="sr-Latn-CS"/>
        </w:rPr>
        <w:t>Zakon</w:t>
      </w:r>
      <w:r w:rsidR="00235806" w:rsidRPr="007C1E9E">
        <w:rPr>
          <w:rFonts w:eastAsiaTheme="minorEastAsia"/>
          <w:bCs/>
          <w:noProof/>
          <w:kern w:val="24"/>
          <w:lang w:val="sr-Latn-CS"/>
        </w:rPr>
        <w:t xml:space="preserve"> </w:t>
      </w:r>
      <w:r>
        <w:rPr>
          <w:rFonts w:eastAsiaTheme="minorEastAsia"/>
          <w:bCs/>
          <w:noProof/>
          <w:kern w:val="24"/>
          <w:lang w:val="sr-Latn-CS"/>
        </w:rPr>
        <w:t>o</w:t>
      </w:r>
      <w:r w:rsidR="00235806" w:rsidRPr="007C1E9E">
        <w:rPr>
          <w:rFonts w:eastAsiaTheme="minorEastAsia"/>
          <w:bCs/>
          <w:noProof/>
          <w:kern w:val="24"/>
          <w:lang w:val="sr-Latn-CS"/>
        </w:rPr>
        <w:t xml:space="preserve"> </w:t>
      </w:r>
      <w:r>
        <w:rPr>
          <w:rFonts w:eastAsiaTheme="minorEastAsia"/>
          <w:bCs/>
          <w:noProof/>
          <w:kern w:val="24"/>
          <w:lang w:val="sr-Latn-CS"/>
        </w:rPr>
        <w:t>igrama</w:t>
      </w:r>
      <w:r w:rsidR="00235806" w:rsidRPr="007C1E9E">
        <w:rPr>
          <w:rFonts w:eastAsiaTheme="minorEastAsia"/>
          <w:bCs/>
          <w:noProof/>
          <w:kern w:val="24"/>
          <w:lang w:val="sr-Latn-CS"/>
        </w:rPr>
        <w:t xml:space="preserve"> </w:t>
      </w:r>
      <w:r>
        <w:rPr>
          <w:rFonts w:eastAsiaTheme="minorEastAsia"/>
          <w:bCs/>
          <w:noProof/>
          <w:kern w:val="24"/>
          <w:lang w:val="sr-Latn-CS"/>
        </w:rPr>
        <w:t>na</w:t>
      </w:r>
      <w:r w:rsidR="00235806" w:rsidRPr="007C1E9E">
        <w:rPr>
          <w:rFonts w:eastAsiaTheme="minorEastAsia"/>
          <w:bCs/>
          <w:noProof/>
          <w:kern w:val="24"/>
          <w:lang w:val="sr-Latn-CS"/>
        </w:rPr>
        <w:t xml:space="preserve"> </w:t>
      </w:r>
      <w:r>
        <w:rPr>
          <w:rFonts w:eastAsiaTheme="minorEastAsia"/>
          <w:bCs/>
          <w:noProof/>
          <w:kern w:val="24"/>
          <w:lang w:val="sr-Latn-CS"/>
        </w:rPr>
        <w:t>sreću</w:t>
      </w:r>
      <w:r w:rsidR="00235806" w:rsidRPr="007C1E9E">
        <w:rPr>
          <w:rFonts w:eastAsiaTheme="minorEastAsia"/>
          <w:bCs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usvojila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je</w:t>
      </w:r>
      <w:r w:rsidR="00F42DA8" w:rsidRPr="007C1E9E">
        <w:rPr>
          <w:rFonts w:eastAsiaTheme="minorEastAsia"/>
          <w:noProof/>
          <w:kern w:val="24"/>
          <w:lang w:val="sr-Latn-CS"/>
        </w:rPr>
        <w:t xml:space="preserve"> 24. </w:t>
      </w:r>
      <w:r>
        <w:rPr>
          <w:rFonts w:eastAsiaTheme="minorEastAsia"/>
          <w:noProof/>
          <w:kern w:val="24"/>
          <w:lang w:val="sr-Latn-CS"/>
        </w:rPr>
        <w:t>novembra</w:t>
      </w:r>
      <w:r w:rsidR="00F42DA8" w:rsidRPr="007C1E9E">
        <w:rPr>
          <w:rFonts w:eastAsiaTheme="minorEastAsia"/>
          <w:noProof/>
          <w:kern w:val="24"/>
          <w:lang w:val="sr-Latn-CS"/>
        </w:rPr>
        <w:t xml:space="preserve"> </w:t>
      </w:r>
      <w:r w:rsidR="00235806" w:rsidRPr="007C1E9E">
        <w:rPr>
          <w:rFonts w:eastAsiaTheme="minorEastAsia"/>
          <w:noProof/>
          <w:kern w:val="24"/>
          <w:lang w:val="sr-Latn-CS"/>
        </w:rPr>
        <w:t>2011</w:t>
      </w:r>
      <w:r w:rsidR="00F42DA8" w:rsidRPr="007C1E9E">
        <w:rPr>
          <w:rFonts w:eastAsiaTheme="minorEastAsia"/>
          <w:noProof/>
          <w:kern w:val="24"/>
          <w:lang w:val="sr-Latn-CS"/>
        </w:rPr>
        <w:t xml:space="preserve">. </w:t>
      </w:r>
      <w:r>
        <w:rPr>
          <w:rFonts w:eastAsiaTheme="minorEastAsia"/>
          <w:noProof/>
          <w:kern w:val="24"/>
          <w:lang w:val="sr-Latn-CS"/>
        </w:rPr>
        <w:t>godine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Narodna</w:t>
      </w:r>
      <w:r w:rsidR="00F42DA8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skupština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i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objavljen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u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„</w:t>
      </w:r>
      <w:r>
        <w:rPr>
          <w:rFonts w:eastAsiaTheme="minorEastAsia"/>
          <w:noProof/>
          <w:kern w:val="24"/>
          <w:lang w:val="sr-Latn-CS"/>
        </w:rPr>
        <w:t>Službenom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glasniku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RS</w:t>
      </w:r>
      <w:r w:rsidR="00235806" w:rsidRPr="007C1E9E">
        <w:rPr>
          <w:noProof/>
          <w:lang w:val="sr-Latn-CS"/>
        </w:rPr>
        <w:t>”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, </w:t>
      </w:r>
      <w:r>
        <w:rPr>
          <w:rFonts w:eastAsiaTheme="minorEastAsia"/>
          <w:noProof/>
          <w:kern w:val="24"/>
          <w:lang w:val="sr-Latn-CS"/>
        </w:rPr>
        <w:t>broj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88/11. </w:t>
      </w:r>
      <w:r>
        <w:rPr>
          <w:rFonts w:eastAsiaTheme="minorEastAsia"/>
          <w:noProof/>
          <w:kern w:val="24"/>
          <w:lang w:val="sr-Latn-CS"/>
        </w:rPr>
        <w:t>Zakon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je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stupio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na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snagu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 w:rsidR="00F42DA8" w:rsidRPr="007C1E9E">
        <w:rPr>
          <w:rFonts w:eastAsiaTheme="minorEastAsia"/>
          <w:noProof/>
          <w:kern w:val="24"/>
          <w:lang w:val="sr-Latn-CS"/>
        </w:rPr>
        <w:t xml:space="preserve">2. </w:t>
      </w:r>
      <w:r>
        <w:rPr>
          <w:rFonts w:eastAsiaTheme="minorEastAsia"/>
          <w:noProof/>
          <w:kern w:val="24"/>
          <w:lang w:val="sr-Latn-CS"/>
        </w:rPr>
        <w:t>decembra</w:t>
      </w:r>
      <w:r w:rsidR="00F42DA8" w:rsidRPr="007C1E9E">
        <w:rPr>
          <w:rFonts w:eastAsiaTheme="minorEastAsia"/>
          <w:noProof/>
          <w:kern w:val="24"/>
          <w:lang w:val="sr-Latn-CS"/>
        </w:rPr>
        <w:t xml:space="preserve"> 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2011. </w:t>
      </w:r>
      <w:r>
        <w:rPr>
          <w:rFonts w:eastAsiaTheme="minorEastAsia"/>
          <w:noProof/>
          <w:kern w:val="24"/>
          <w:lang w:val="sr-Latn-CS"/>
        </w:rPr>
        <w:t>godine</w:t>
      </w:r>
      <w:r w:rsidR="00235806" w:rsidRPr="007C1E9E">
        <w:rPr>
          <w:rFonts w:eastAsiaTheme="minorEastAsia"/>
          <w:noProof/>
          <w:kern w:val="24"/>
          <w:lang w:val="sr-Latn-CS"/>
        </w:rPr>
        <w:t>.</w:t>
      </w:r>
    </w:p>
    <w:p w:rsidR="00235806" w:rsidRPr="007C1E9E" w:rsidRDefault="007C1E9E" w:rsidP="00235806">
      <w:pPr>
        <w:kinsoku w:val="0"/>
        <w:overflowPunct w:val="0"/>
        <w:ind w:firstLine="547"/>
        <w:jc w:val="both"/>
        <w:textAlignment w:val="baseline"/>
        <w:rPr>
          <w:rFonts w:eastAsiaTheme="minorEastAsia"/>
          <w:noProof/>
          <w:kern w:val="24"/>
          <w:lang w:val="sr-Latn-CS"/>
        </w:rPr>
      </w:pPr>
      <w:r>
        <w:rPr>
          <w:rFonts w:eastAsiaTheme="minorEastAsia"/>
          <w:noProof/>
          <w:kern w:val="24"/>
          <w:lang w:val="sr-Latn-CS"/>
        </w:rPr>
        <w:t>Zakonom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o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igrama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na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sreću</w:t>
      </w:r>
      <w:r w:rsidR="00E829E4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uređuju</w:t>
      </w:r>
      <w:r w:rsidR="00E829E4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se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pravo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na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priređivanje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igara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na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sreću</w:t>
      </w:r>
      <w:r w:rsidR="00235806" w:rsidRPr="007C1E9E">
        <w:rPr>
          <w:rFonts w:eastAsiaTheme="minorEastAsia"/>
          <w:noProof/>
          <w:kern w:val="24"/>
          <w:lang w:val="sr-Latn-CS"/>
        </w:rPr>
        <w:t>,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igara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sreću</w:t>
      </w:r>
      <w:r w:rsidR="00235806" w:rsidRPr="007C1E9E">
        <w:rPr>
          <w:noProof/>
          <w:lang w:val="sr-Latn-CS"/>
        </w:rPr>
        <w:t xml:space="preserve">, </w:t>
      </w:r>
      <w:r>
        <w:rPr>
          <w:noProof/>
          <w:lang w:val="sr-Latn-CS"/>
        </w:rPr>
        <w:t>uslovi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priređivanja</w:t>
      </w:r>
      <w:r w:rsidR="00235806" w:rsidRPr="007C1E9E">
        <w:rPr>
          <w:noProof/>
          <w:lang w:val="sr-Latn-CS"/>
        </w:rPr>
        <w:t xml:space="preserve">, </w:t>
      </w:r>
      <w:r>
        <w:rPr>
          <w:noProof/>
          <w:lang w:val="sr-Latn-CS"/>
        </w:rPr>
        <w:t>prava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priređivača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igara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sreću</w:t>
      </w:r>
      <w:r w:rsidR="00235806" w:rsidRPr="007C1E9E">
        <w:rPr>
          <w:noProof/>
          <w:lang w:val="sr-Latn-CS"/>
        </w:rPr>
        <w:t xml:space="preserve">, </w:t>
      </w:r>
      <w:r>
        <w:rPr>
          <w:noProof/>
          <w:lang w:val="sr-Latn-CS"/>
        </w:rPr>
        <w:t>ostvarivanje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pripadnost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ostvarenih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priređivanjem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igara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sreću</w:t>
      </w:r>
      <w:r w:rsidR="00235806" w:rsidRPr="007C1E9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priređivanjem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igara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sreću</w:t>
      </w:r>
      <w:r w:rsidR="00235806" w:rsidRPr="007C1E9E">
        <w:rPr>
          <w:rFonts w:eastAsiaTheme="minorEastAsia"/>
          <w:noProof/>
          <w:kern w:val="24"/>
          <w:lang w:val="sr-Latn-CS"/>
        </w:rPr>
        <w:t>.</w:t>
      </w:r>
    </w:p>
    <w:p w:rsidR="00235806" w:rsidRPr="007C1E9E" w:rsidRDefault="007C1E9E" w:rsidP="00235806">
      <w:pPr>
        <w:ind w:firstLine="720"/>
        <w:jc w:val="both"/>
        <w:rPr>
          <w:noProof/>
          <w:shd w:val="clear" w:color="auto" w:fill="FFFFFF"/>
          <w:lang w:val="sr-Latn-CS"/>
        </w:rPr>
      </w:pPr>
      <w:r>
        <w:rPr>
          <w:rFonts w:eastAsia="Calibri"/>
          <w:noProof/>
          <w:lang w:val="sr-Latn-CS"/>
        </w:rPr>
        <w:t>Razlozi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usvajanje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Predloga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izmenama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dopunama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igrama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sreću</w:t>
      </w:r>
      <w:r w:rsidR="00E829E4" w:rsidRPr="007C1E9E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u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daljem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tekstu</w:t>
      </w:r>
      <w:r w:rsidR="00E829E4" w:rsidRPr="007C1E9E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Predlog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="00235806" w:rsidRPr="007C1E9E">
        <w:rPr>
          <w:rFonts w:eastAsia="Calibri"/>
          <w:noProof/>
          <w:lang w:val="sr-Latn-CS"/>
        </w:rPr>
        <w:t xml:space="preserve">) </w:t>
      </w:r>
      <w:r>
        <w:rPr>
          <w:rFonts w:eastAsia="Calibri"/>
          <w:noProof/>
          <w:lang w:val="sr-Latn-CS"/>
        </w:rPr>
        <w:t>sadržani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Srbije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usaglasi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zakonsku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regulativu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novim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međunarodnim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standardima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sprečavanja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otkrivanja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pranja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novca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finansiranja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terorizma</w:t>
      </w:r>
      <w:r w:rsidR="00235806" w:rsidRPr="007C1E9E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Međunarodni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standardi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borbi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protiv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pranja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novca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finansiranja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terorizma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širenja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oružja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masovno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uništenje</w:t>
      </w:r>
      <w:r w:rsidR="00E829E4" w:rsidRPr="007C1E9E">
        <w:rPr>
          <w:rFonts w:eastAsia="Calibri"/>
          <w:noProof/>
          <w:lang w:val="sr-Latn-CS"/>
        </w:rPr>
        <w:t xml:space="preserve"> -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FATF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Preporuke</w:t>
      </w:r>
      <w:r w:rsidR="00235806" w:rsidRPr="007C1E9E">
        <w:rPr>
          <w:rFonts w:eastAsia="Calibri"/>
          <w:noProof/>
          <w:lang w:val="sr-Latn-CS"/>
        </w:rPr>
        <w:t xml:space="preserve">) </w:t>
      </w:r>
      <w:r>
        <w:rPr>
          <w:rFonts w:eastAsia="Calibri"/>
          <w:noProof/>
          <w:lang w:val="sr-Latn-CS"/>
        </w:rPr>
        <w:t>koje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donete</w:t>
      </w:r>
      <w:r w:rsidR="00235806" w:rsidRPr="007C1E9E">
        <w:rPr>
          <w:rFonts w:eastAsia="Calibri"/>
          <w:noProof/>
          <w:lang w:val="sr-Latn-CS"/>
        </w:rPr>
        <w:t xml:space="preserve"> 2012. </w:t>
      </w:r>
      <w:r>
        <w:rPr>
          <w:rFonts w:eastAsia="Calibri"/>
          <w:noProof/>
          <w:lang w:val="sr-Latn-CS"/>
        </w:rPr>
        <w:t>godine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Organizacije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za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kontrolu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i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sprečavanje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pranja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novca</w:t>
      </w:r>
      <w:r w:rsidR="00235806" w:rsidRPr="007C1E9E">
        <w:rPr>
          <w:noProof/>
          <w:shd w:val="clear" w:color="auto" w:fill="FFFFFF"/>
          <w:lang w:val="sr-Latn-CS"/>
        </w:rPr>
        <w:t xml:space="preserve"> (</w:t>
      </w:r>
      <w:r>
        <w:rPr>
          <w:rFonts w:eastAsia="Calibri"/>
          <w:noProof/>
          <w:lang w:val="sr-Latn-CS"/>
        </w:rPr>
        <w:t>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daljem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tekstu</w:t>
      </w:r>
      <w:r w:rsidR="00235806" w:rsidRPr="007C1E9E">
        <w:rPr>
          <w:rFonts w:eastAsia="Calibri"/>
          <w:noProof/>
          <w:lang w:val="sr-Latn-CS"/>
        </w:rPr>
        <w:t xml:space="preserve">: </w:t>
      </w:r>
      <w:r>
        <w:rPr>
          <w:noProof/>
          <w:shd w:val="clear" w:color="auto" w:fill="FFFFFF"/>
          <w:lang w:val="sr-Latn-CS"/>
        </w:rPr>
        <w:t>FATF</w:t>
      </w:r>
      <w:r w:rsidR="00235806" w:rsidRPr="007C1E9E">
        <w:rPr>
          <w:noProof/>
          <w:shd w:val="clear" w:color="auto" w:fill="FFFFFF"/>
          <w:lang w:val="sr-Latn-CS"/>
        </w:rPr>
        <w:t>).</w:t>
      </w:r>
    </w:p>
    <w:p w:rsidR="00235806" w:rsidRPr="007C1E9E" w:rsidRDefault="007C1E9E" w:rsidP="00235806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Navedeni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dokument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predstavlja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počiva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MANIVAL</w:t>
      </w:r>
      <w:r w:rsidR="00235806" w:rsidRPr="007C1E9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a</w:t>
      </w:r>
      <w:r w:rsidR="00235806" w:rsidRPr="007C1E9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tela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Saveta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Evrope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bavi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procenom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usaglašenosti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nacionalnih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sistema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sprečavanje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pranja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novca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finansiranja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terorizma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država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članica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Saveta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Evrope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međunarodnim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standardima</w:t>
      </w:r>
      <w:r w:rsidR="00235806" w:rsidRPr="007C1E9E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Republika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Srbija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periodu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decembar</w:t>
      </w:r>
      <w:r w:rsidR="00E829E4" w:rsidRPr="007C1E9E">
        <w:rPr>
          <w:rFonts w:eastAsia="Calibri"/>
          <w:noProof/>
          <w:lang w:val="sr-Latn-CS"/>
        </w:rPr>
        <w:t xml:space="preserve"> 2014. -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april</w:t>
      </w:r>
      <w:r w:rsidR="00235806" w:rsidRPr="007C1E9E">
        <w:rPr>
          <w:rFonts w:eastAsia="Calibri"/>
          <w:noProof/>
          <w:lang w:val="sr-Latn-CS"/>
        </w:rPr>
        <w:t xml:space="preserve"> 2016. </w:t>
      </w:r>
      <w:r>
        <w:rPr>
          <w:rFonts w:eastAsia="Calibri"/>
          <w:noProof/>
          <w:lang w:val="sr-Latn-CS"/>
        </w:rPr>
        <w:t>godine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bila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predmet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petog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kruga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evaluacije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Komiteta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MANIVAL</w:t>
      </w:r>
      <w:r w:rsidR="00235806" w:rsidRPr="007C1E9E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daljem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tekstu</w:t>
      </w:r>
      <w:r w:rsidR="00235806" w:rsidRPr="007C1E9E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Komitet</w:t>
      </w:r>
      <w:r w:rsidR="00235806" w:rsidRPr="007C1E9E">
        <w:rPr>
          <w:rFonts w:eastAsia="Calibri"/>
          <w:noProof/>
          <w:lang w:val="sr-Latn-CS"/>
        </w:rPr>
        <w:t xml:space="preserve">), </w:t>
      </w:r>
      <w:r>
        <w:rPr>
          <w:rFonts w:eastAsia="Calibri"/>
          <w:noProof/>
          <w:lang w:val="sr-Latn-CS"/>
        </w:rPr>
        <w:t>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pogledu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radnji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mera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preduzima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cilju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borbe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protiv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pranja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novca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finansiranja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terorizma</w:t>
      </w:r>
      <w:r w:rsidR="00235806" w:rsidRPr="007C1E9E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svom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Izveštaju</w:t>
      </w:r>
      <w:r w:rsidR="00235806" w:rsidRPr="007C1E9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Komitet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konstatovao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nisu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potpunosti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ispunjene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preporuke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FATF</w:t>
      </w:r>
      <w:r w:rsidR="00235806" w:rsidRPr="007C1E9E">
        <w:rPr>
          <w:noProof/>
          <w:shd w:val="clear" w:color="auto" w:fill="FFFFFF"/>
          <w:lang w:val="sr-Latn-CS"/>
        </w:rPr>
        <w:t>-</w:t>
      </w:r>
      <w:r>
        <w:rPr>
          <w:noProof/>
          <w:shd w:val="clear" w:color="auto" w:fill="FFFFFF"/>
          <w:lang w:val="sr-Latn-CS"/>
        </w:rPr>
        <w:t>a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="00235806" w:rsidRPr="007C1E9E">
        <w:rPr>
          <w:rFonts w:eastAsia="Calibri"/>
          <w:noProof/>
          <w:lang w:val="sr-Latn-CS"/>
        </w:rPr>
        <w:t xml:space="preserve"> 2012. </w:t>
      </w:r>
      <w:r>
        <w:rPr>
          <w:rFonts w:eastAsia="Calibri"/>
          <w:noProof/>
          <w:lang w:val="sr-Latn-CS"/>
        </w:rPr>
        <w:t>godine</w:t>
      </w:r>
      <w:r w:rsidR="00235806" w:rsidRPr="007C1E9E">
        <w:rPr>
          <w:noProof/>
          <w:shd w:val="clear" w:color="auto" w:fill="FFFFFF"/>
          <w:lang w:val="sr-Latn-CS"/>
        </w:rPr>
        <w:t>.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Pomenuti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Izveštaj</w:t>
      </w:r>
      <w:r w:rsidR="00235806" w:rsidRPr="007C1E9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između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ostalog</w:t>
      </w:r>
      <w:r w:rsidR="00235806" w:rsidRPr="007C1E9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sadrži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Preporuku</w:t>
      </w:r>
      <w:r w:rsidR="00235806" w:rsidRPr="007C1E9E">
        <w:rPr>
          <w:rFonts w:eastAsia="Calibri"/>
          <w:noProof/>
          <w:lang w:val="sr-Latn-CS"/>
        </w:rPr>
        <w:t xml:space="preserve"> 28. </w:t>
      </w:r>
      <w:r>
        <w:rPr>
          <w:rFonts w:eastAsia="Calibri"/>
          <w:noProof/>
          <w:lang w:val="sr-Latn-CS"/>
        </w:rPr>
        <w:t>koja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regulisanje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nadzor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radom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nefinansijskog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sektora</w:t>
      </w:r>
      <w:r w:rsidR="00E829E4" w:rsidRPr="007C1E9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="00E829E4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kojom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predlaže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izmena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regulišu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poslovanje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subjekata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nefinansijskom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sektoru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smislu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zabrane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krivično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osuđivanim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pravnim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licima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fizičkim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licima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osnivači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vlasnici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privrednih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društava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 w:eastAsia="sr-Latn-CS"/>
        </w:rPr>
        <w:t>na</w:t>
      </w:r>
      <w:r w:rsidR="00235806" w:rsidRPr="007C1E9E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koj</w:t>
      </w:r>
      <w:r w:rsidR="00235806" w:rsidRPr="007C1E9E">
        <w:rPr>
          <w:noProof/>
          <w:lang w:val="sr-Latn-CS" w:eastAsia="sr-Latn-CS"/>
        </w:rPr>
        <w:t xml:space="preserve">e </w:t>
      </w:r>
      <w:r>
        <w:rPr>
          <w:noProof/>
          <w:lang w:val="sr-Latn-CS" w:eastAsia="sr-Latn-CS"/>
        </w:rPr>
        <w:t>Republika</w:t>
      </w:r>
      <w:r w:rsidR="00235806" w:rsidRPr="007C1E9E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Srbija</w:t>
      </w:r>
      <w:r w:rsidR="00235806" w:rsidRPr="007C1E9E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može</w:t>
      </w:r>
      <w:r w:rsidR="00235806" w:rsidRPr="007C1E9E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preneti</w:t>
      </w:r>
      <w:r w:rsidR="00235806" w:rsidRPr="007C1E9E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pravo</w:t>
      </w:r>
      <w:r w:rsidR="00235806" w:rsidRPr="007C1E9E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="00235806" w:rsidRPr="007C1E9E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priređivanje</w:t>
      </w:r>
      <w:r w:rsidR="00235806" w:rsidRPr="007C1E9E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igara</w:t>
      </w:r>
      <w:r w:rsidR="00235806" w:rsidRPr="007C1E9E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="00235806" w:rsidRPr="007C1E9E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sreću</w:t>
      </w:r>
      <w:r w:rsidR="00235806" w:rsidRPr="007C1E9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zabrane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krivično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osuđivanim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fizičkim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licima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preduzetnici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bave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ovom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delatnošću</w:t>
      </w:r>
      <w:r w:rsidR="00235806" w:rsidRPr="007C1E9E">
        <w:rPr>
          <w:rFonts w:eastAsia="Calibri"/>
          <w:noProof/>
          <w:lang w:val="sr-Latn-CS"/>
        </w:rPr>
        <w:t xml:space="preserve">. </w:t>
      </w:r>
    </w:p>
    <w:p w:rsidR="00235806" w:rsidRPr="007C1E9E" w:rsidRDefault="007C1E9E" w:rsidP="00235806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noProof/>
          <w:kern w:val="24"/>
          <w:lang w:val="sr-Latn-CS"/>
        </w:rPr>
      </w:pPr>
      <w:r>
        <w:rPr>
          <w:noProof/>
          <w:lang w:val="sr-Latn-CS"/>
        </w:rPr>
        <w:t>Imajući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</w:t>
      </w:r>
      <w:r w:rsidR="00235806" w:rsidRPr="007C1E9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dokaže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konkretne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napretke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svakoj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ključnih</w:t>
      </w:r>
      <w:r w:rsidR="00235806" w:rsidRPr="007C1E9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="00235806" w:rsidRPr="007C1E9E">
        <w:rPr>
          <w:rFonts w:eastAsia="Calibri"/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spremnost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izmenu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potencijalnih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zloupotreba</w:t>
      </w:r>
      <w:r w:rsidR="00235806" w:rsidRPr="007C1E9E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izbegne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borbe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pranja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EA27C5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EA27C5" w:rsidRPr="007C1E9E">
        <w:rPr>
          <w:noProof/>
          <w:lang w:val="sr-Latn-CS"/>
        </w:rPr>
        <w:t xml:space="preserve">, </w:t>
      </w:r>
      <w:r>
        <w:rPr>
          <w:noProof/>
          <w:lang w:val="sr-Latn-CS"/>
        </w:rPr>
        <w:t>izrađen</w:t>
      </w:r>
      <w:r w:rsidR="00EA27C5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A27C5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A27C5" w:rsidRPr="007C1E9E">
        <w:rPr>
          <w:noProof/>
          <w:lang w:val="sr-Latn-CS"/>
        </w:rPr>
        <w:t>.</w:t>
      </w:r>
      <w:r w:rsidR="00235806" w:rsidRPr="007C1E9E">
        <w:rPr>
          <w:noProof/>
          <w:lang w:val="sr-Latn-CS"/>
        </w:rPr>
        <w:t xml:space="preserve"> </w:t>
      </w:r>
    </w:p>
    <w:p w:rsidR="00235806" w:rsidRPr="007C1E9E" w:rsidRDefault="007C1E9E" w:rsidP="00235806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noProof/>
          <w:kern w:val="24"/>
          <w:lang w:val="sr-Latn-CS"/>
        </w:rPr>
      </w:pPr>
      <w:r>
        <w:rPr>
          <w:rFonts w:eastAsiaTheme="minorEastAsia"/>
          <w:noProof/>
          <w:kern w:val="24"/>
          <w:lang w:val="sr-Latn-CS"/>
        </w:rPr>
        <w:t>Odredbe</w:t>
      </w:r>
      <w:r w:rsidR="00EA27C5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Predloga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zakona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odnosiće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se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na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sva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pravna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lica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iz</w:t>
      </w:r>
      <w:r w:rsidR="004F6DB9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čl</w:t>
      </w:r>
      <w:r w:rsidR="004F6DB9" w:rsidRPr="007C1E9E">
        <w:rPr>
          <w:rFonts w:eastAsiaTheme="minorEastAsia"/>
          <w:noProof/>
          <w:kern w:val="24"/>
          <w:lang w:val="sr-Latn-CS"/>
        </w:rPr>
        <w:t xml:space="preserve">. 19-22. </w:t>
      </w:r>
      <w:r>
        <w:rPr>
          <w:rFonts w:eastAsiaTheme="minorEastAsia"/>
          <w:noProof/>
          <w:kern w:val="24"/>
          <w:lang w:val="sr-Latn-CS"/>
        </w:rPr>
        <w:t>Zakona</w:t>
      </w:r>
      <w:r w:rsidR="004F6DB9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o</w:t>
      </w:r>
      <w:r w:rsidR="004F6DB9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igrama</w:t>
      </w:r>
      <w:r w:rsidR="004F6DB9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na</w:t>
      </w:r>
      <w:r w:rsidR="004F6DB9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sreću</w:t>
      </w:r>
      <w:r w:rsidR="002F7B15" w:rsidRPr="007C1E9E">
        <w:rPr>
          <w:rFonts w:eastAsiaTheme="minorEastAsia"/>
          <w:noProof/>
          <w:kern w:val="24"/>
          <w:lang w:val="sr-Latn-CS"/>
        </w:rPr>
        <w:t xml:space="preserve"> </w:t>
      </w:r>
      <w:r w:rsidR="002F7B15" w:rsidRPr="007C1E9E">
        <w:rPr>
          <w:noProof/>
          <w:lang w:val="sr-Latn-CS"/>
        </w:rPr>
        <w:t>(„</w:t>
      </w:r>
      <w:r>
        <w:rPr>
          <w:noProof/>
          <w:lang w:val="sr-Latn-CS"/>
        </w:rPr>
        <w:t>Službeni</w:t>
      </w:r>
      <w:r w:rsidR="002F7B15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2F7B15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2F7B15" w:rsidRPr="007C1E9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2F7B15" w:rsidRPr="007C1E9E">
        <w:rPr>
          <w:noProof/>
          <w:lang w:val="sr-Latn-CS"/>
        </w:rPr>
        <w:t xml:space="preserve">. 88/11 </w:t>
      </w:r>
      <w:r>
        <w:rPr>
          <w:noProof/>
          <w:lang w:val="sr-Latn-CS"/>
        </w:rPr>
        <w:t>i</w:t>
      </w:r>
      <w:r w:rsidR="002F7B15" w:rsidRPr="007C1E9E">
        <w:rPr>
          <w:noProof/>
          <w:lang w:val="sr-Latn-CS"/>
        </w:rPr>
        <w:t xml:space="preserve"> 93/12-</w:t>
      </w:r>
      <w:r>
        <w:rPr>
          <w:noProof/>
          <w:lang w:val="sr-Latn-CS"/>
        </w:rPr>
        <w:t>dr</w:t>
      </w:r>
      <w:r w:rsidR="002F7B15" w:rsidRPr="007C1E9E">
        <w:rPr>
          <w:noProof/>
          <w:lang w:val="sr-Latn-CS"/>
        </w:rPr>
        <w:t>.</w:t>
      </w:r>
      <w:r>
        <w:rPr>
          <w:noProof/>
          <w:lang w:val="sr-Latn-CS"/>
        </w:rPr>
        <w:t>zakon</w:t>
      </w:r>
      <w:r w:rsidR="002F7B15" w:rsidRPr="007C1E9E">
        <w:rPr>
          <w:noProof/>
          <w:lang w:val="sr-Latn-CS"/>
        </w:rPr>
        <w:t xml:space="preserve">), </w:t>
      </w:r>
      <w:r>
        <w:rPr>
          <w:rFonts w:eastAsiaTheme="minorEastAsia"/>
          <w:noProof/>
          <w:kern w:val="24"/>
          <w:lang w:val="sr-Latn-CS"/>
        </w:rPr>
        <w:t>u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smislu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pribavljanja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odgovarajućih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uverenja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o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neosuđivanosti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za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propisana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krivična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 </w:t>
      </w:r>
      <w:r>
        <w:rPr>
          <w:rFonts w:eastAsiaTheme="minorEastAsia"/>
          <w:noProof/>
          <w:kern w:val="24"/>
          <w:lang w:val="sr-Latn-CS"/>
        </w:rPr>
        <w:t>dela</w:t>
      </w:r>
      <w:r w:rsidR="00235806" w:rsidRPr="007C1E9E">
        <w:rPr>
          <w:rFonts w:eastAsiaTheme="minorEastAsia"/>
          <w:noProof/>
          <w:kern w:val="24"/>
          <w:lang w:val="sr-Latn-CS"/>
        </w:rPr>
        <w:t xml:space="preserve">. </w:t>
      </w:r>
    </w:p>
    <w:p w:rsidR="00235806" w:rsidRPr="007C1E9E" w:rsidRDefault="00235806" w:rsidP="00235806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noProof/>
          <w:kern w:val="24"/>
          <w:lang w:val="sr-Latn-CS"/>
        </w:rPr>
      </w:pPr>
    </w:p>
    <w:p w:rsidR="00235806" w:rsidRPr="007C1E9E" w:rsidRDefault="00235806" w:rsidP="00235806">
      <w:pPr>
        <w:pStyle w:val="ListParagraph"/>
        <w:kinsoku w:val="0"/>
        <w:overflowPunct w:val="0"/>
        <w:ind w:left="0" w:firstLine="720"/>
        <w:jc w:val="both"/>
        <w:textAlignment w:val="baseline"/>
        <w:rPr>
          <w:rFonts w:eastAsiaTheme="minorEastAsia"/>
          <w:noProof/>
          <w:kern w:val="24"/>
          <w:lang w:val="sr-Latn-CS"/>
        </w:rPr>
      </w:pPr>
    </w:p>
    <w:p w:rsidR="00235806" w:rsidRPr="007C1E9E" w:rsidRDefault="00235806" w:rsidP="00235806">
      <w:pPr>
        <w:pStyle w:val="BodyText2"/>
        <w:ind w:firstLine="720"/>
        <w:rPr>
          <w:b w:val="0"/>
          <w:noProof/>
          <w:lang w:val="sr-Latn-CS"/>
        </w:rPr>
      </w:pPr>
      <w:r w:rsidRPr="007C1E9E">
        <w:rPr>
          <w:b w:val="0"/>
          <w:noProof/>
          <w:lang w:val="sr-Latn-CS"/>
        </w:rPr>
        <w:lastRenderedPageBreak/>
        <w:t xml:space="preserve">III. </w:t>
      </w:r>
      <w:r w:rsidR="007C1E9E">
        <w:rPr>
          <w:b w:val="0"/>
          <w:noProof/>
          <w:lang w:val="sr-Latn-CS"/>
        </w:rPr>
        <w:t>SADRŽINA</w:t>
      </w:r>
      <w:r w:rsidRPr="007C1E9E">
        <w:rPr>
          <w:b w:val="0"/>
          <w:noProof/>
          <w:lang w:val="sr-Latn-CS"/>
        </w:rPr>
        <w:t xml:space="preserve"> </w:t>
      </w:r>
      <w:r w:rsidR="007C1E9E">
        <w:rPr>
          <w:b w:val="0"/>
          <w:noProof/>
          <w:lang w:val="sr-Latn-CS"/>
        </w:rPr>
        <w:t>ZAKONA</w:t>
      </w:r>
      <w:r w:rsidRPr="007C1E9E">
        <w:rPr>
          <w:b w:val="0"/>
          <w:noProof/>
          <w:lang w:val="sr-Latn-CS"/>
        </w:rPr>
        <w:t xml:space="preserve"> - </w:t>
      </w:r>
      <w:r w:rsidR="007C1E9E">
        <w:rPr>
          <w:b w:val="0"/>
          <w:noProof/>
          <w:lang w:val="sr-Latn-CS"/>
        </w:rPr>
        <w:t>OBJAŠNJENJE</w:t>
      </w:r>
      <w:r w:rsidRPr="007C1E9E">
        <w:rPr>
          <w:b w:val="0"/>
          <w:noProof/>
          <w:lang w:val="sr-Latn-CS"/>
        </w:rPr>
        <w:t xml:space="preserve"> </w:t>
      </w:r>
      <w:r w:rsidR="007C1E9E">
        <w:rPr>
          <w:b w:val="0"/>
          <w:noProof/>
          <w:lang w:val="sr-Latn-CS"/>
        </w:rPr>
        <w:t>OSNOVNIH</w:t>
      </w:r>
      <w:r w:rsidRPr="007C1E9E">
        <w:rPr>
          <w:b w:val="0"/>
          <w:noProof/>
          <w:lang w:val="sr-Latn-CS"/>
        </w:rPr>
        <w:t xml:space="preserve"> </w:t>
      </w:r>
      <w:r w:rsidR="007C1E9E">
        <w:rPr>
          <w:b w:val="0"/>
          <w:noProof/>
          <w:lang w:val="sr-Latn-CS"/>
        </w:rPr>
        <w:t>PRAVNIH</w:t>
      </w:r>
      <w:r w:rsidRPr="007C1E9E">
        <w:rPr>
          <w:b w:val="0"/>
          <w:noProof/>
          <w:lang w:val="sr-Latn-CS"/>
        </w:rPr>
        <w:t xml:space="preserve"> </w:t>
      </w:r>
      <w:r w:rsidR="007C1E9E">
        <w:rPr>
          <w:b w:val="0"/>
          <w:noProof/>
          <w:lang w:val="sr-Latn-CS"/>
        </w:rPr>
        <w:t>INSTITUTA</w:t>
      </w:r>
      <w:r w:rsidRPr="007C1E9E">
        <w:rPr>
          <w:b w:val="0"/>
          <w:noProof/>
          <w:lang w:val="sr-Latn-CS"/>
        </w:rPr>
        <w:t xml:space="preserve"> </w:t>
      </w:r>
      <w:r w:rsidR="007C1E9E">
        <w:rPr>
          <w:b w:val="0"/>
          <w:noProof/>
          <w:lang w:val="sr-Latn-CS"/>
        </w:rPr>
        <w:t>I</w:t>
      </w:r>
      <w:r w:rsidRPr="007C1E9E">
        <w:rPr>
          <w:b w:val="0"/>
          <w:noProof/>
          <w:lang w:val="sr-Latn-CS"/>
        </w:rPr>
        <w:t xml:space="preserve"> </w:t>
      </w:r>
      <w:r w:rsidR="007C1E9E">
        <w:rPr>
          <w:b w:val="0"/>
          <w:noProof/>
          <w:lang w:val="sr-Latn-CS"/>
        </w:rPr>
        <w:t>POJEDINAČNIH</w:t>
      </w:r>
      <w:r w:rsidRPr="007C1E9E">
        <w:rPr>
          <w:b w:val="0"/>
          <w:noProof/>
          <w:lang w:val="sr-Latn-CS"/>
        </w:rPr>
        <w:t xml:space="preserve"> </w:t>
      </w:r>
      <w:r w:rsidR="007C1E9E">
        <w:rPr>
          <w:b w:val="0"/>
          <w:noProof/>
          <w:lang w:val="sr-Latn-CS"/>
        </w:rPr>
        <w:t>REŠENJA</w:t>
      </w:r>
    </w:p>
    <w:p w:rsidR="00235806" w:rsidRPr="007C1E9E" w:rsidRDefault="00235806" w:rsidP="00235806">
      <w:pPr>
        <w:jc w:val="both"/>
        <w:rPr>
          <w:noProof/>
          <w:lang w:val="sr-Latn-CS"/>
        </w:rPr>
      </w:pPr>
      <w:r w:rsidRPr="007C1E9E">
        <w:rPr>
          <w:noProof/>
          <w:lang w:val="sr-Latn-CS"/>
        </w:rPr>
        <w:tab/>
      </w:r>
    </w:p>
    <w:p w:rsidR="00235806" w:rsidRPr="007C1E9E" w:rsidRDefault="00235806" w:rsidP="00235806">
      <w:pPr>
        <w:jc w:val="both"/>
        <w:rPr>
          <w:rFonts w:eastAsia="TimesNewRoman"/>
          <w:noProof/>
          <w:lang w:val="sr-Latn-CS"/>
        </w:rPr>
      </w:pPr>
      <w:r w:rsidRPr="007C1E9E">
        <w:rPr>
          <w:noProof/>
          <w:lang w:val="sr-Latn-CS"/>
        </w:rPr>
        <w:tab/>
      </w:r>
      <w:r w:rsidR="007C1E9E">
        <w:rPr>
          <w:noProof/>
          <w:lang w:val="sr-Latn-CS"/>
        </w:rPr>
        <w:t>Odredbom</w:t>
      </w:r>
      <w:r w:rsidR="00EA27C5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člana</w:t>
      </w:r>
      <w:r w:rsidR="00EA27C5" w:rsidRPr="007C1E9E">
        <w:rPr>
          <w:noProof/>
          <w:lang w:val="sr-Latn-CS"/>
        </w:rPr>
        <w:t xml:space="preserve"> 1. </w:t>
      </w:r>
      <w:r w:rsidR="007C1E9E">
        <w:rPr>
          <w:noProof/>
          <w:lang w:val="sr-Latn-CS"/>
        </w:rPr>
        <w:t>Predloga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zakona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predloženo</w:t>
      </w:r>
      <w:r w:rsidR="005C5B8E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je</w:t>
      </w:r>
      <w:r w:rsidR="005C5B8E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da</w:t>
      </w:r>
      <w:r w:rsidR="005C5B8E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se</w:t>
      </w:r>
      <w:r w:rsidR="005C5B8E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dodaje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stav</w:t>
      </w:r>
      <w:r w:rsidR="00EA27C5" w:rsidRPr="007C1E9E">
        <w:rPr>
          <w:noProof/>
          <w:lang w:val="sr-Latn-CS"/>
        </w:rPr>
        <w:t xml:space="preserve"> 2.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članu</w:t>
      </w:r>
      <w:r w:rsidRPr="007C1E9E">
        <w:rPr>
          <w:noProof/>
          <w:lang w:val="sr-Latn-CS"/>
        </w:rPr>
        <w:t xml:space="preserve"> 117.</w:t>
      </w:r>
      <w:r w:rsidR="005C5B8E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Zakona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igrama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sreću</w:t>
      </w:r>
      <w:r w:rsidR="002F7B15" w:rsidRPr="007C1E9E">
        <w:rPr>
          <w:noProof/>
          <w:lang w:val="sr-Latn-CS"/>
        </w:rPr>
        <w:t xml:space="preserve"> („</w:t>
      </w:r>
      <w:r w:rsidR="007C1E9E">
        <w:rPr>
          <w:noProof/>
          <w:lang w:val="sr-Latn-CS"/>
        </w:rPr>
        <w:t>Službeni</w:t>
      </w:r>
      <w:r w:rsidR="002F7B15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glasnik</w:t>
      </w:r>
      <w:r w:rsidR="002F7B15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RS</w:t>
      </w:r>
      <w:r w:rsidR="002F7B15" w:rsidRPr="007C1E9E">
        <w:rPr>
          <w:noProof/>
          <w:lang w:val="sr-Latn-CS"/>
        </w:rPr>
        <w:t xml:space="preserve">”, </w:t>
      </w:r>
      <w:r w:rsidR="007C1E9E">
        <w:rPr>
          <w:noProof/>
          <w:lang w:val="sr-Latn-CS"/>
        </w:rPr>
        <w:t>br</w:t>
      </w:r>
      <w:r w:rsidR="002F7B15" w:rsidRPr="007C1E9E">
        <w:rPr>
          <w:noProof/>
          <w:lang w:val="sr-Latn-CS"/>
        </w:rPr>
        <w:t xml:space="preserve">. 88/11 </w:t>
      </w:r>
      <w:r w:rsidR="007C1E9E">
        <w:rPr>
          <w:noProof/>
          <w:lang w:val="sr-Latn-CS"/>
        </w:rPr>
        <w:t>i</w:t>
      </w:r>
      <w:r w:rsidR="002F7B15" w:rsidRPr="007C1E9E">
        <w:rPr>
          <w:noProof/>
          <w:lang w:val="sr-Latn-CS"/>
        </w:rPr>
        <w:t xml:space="preserve"> 93/12-</w:t>
      </w:r>
      <w:r w:rsidR="007C1E9E">
        <w:rPr>
          <w:noProof/>
          <w:lang w:val="sr-Latn-CS"/>
        </w:rPr>
        <w:t>dr</w:t>
      </w:r>
      <w:r w:rsidR="002F7B15" w:rsidRPr="007C1E9E">
        <w:rPr>
          <w:noProof/>
          <w:lang w:val="sr-Latn-CS"/>
        </w:rPr>
        <w:t>.</w:t>
      </w:r>
      <w:r w:rsidR="007C1E9E">
        <w:rPr>
          <w:noProof/>
          <w:lang w:val="sr-Latn-CS"/>
        </w:rPr>
        <w:t>zakon</w:t>
      </w:r>
      <w:r w:rsidR="002F7B15" w:rsidRPr="007C1E9E">
        <w:rPr>
          <w:noProof/>
          <w:lang w:val="sr-Latn-CS"/>
        </w:rPr>
        <w:t>)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smislu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da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 w:eastAsia="sr-Latn-CS"/>
        </w:rPr>
        <w:t>osnivač</w:t>
      </w:r>
      <w:r w:rsidRPr="007C1E9E">
        <w:rPr>
          <w:noProof/>
          <w:lang w:val="sr-Latn-CS" w:eastAsia="sr-Latn-CS"/>
        </w:rPr>
        <w:t xml:space="preserve">, </w:t>
      </w:r>
      <w:r w:rsidR="007C1E9E">
        <w:rPr>
          <w:noProof/>
          <w:lang w:val="sr-Latn-CS"/>
        </w:rPr>
        <w:t>odnosno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vlasnik</w:t>
      </w:r>
      <w:r w:rsidRPr="007C1E9E">
        <w:rPr>
          <w:noProof/>
          <w:lang w:val="sr-Latn-CS"/>
        </w:rPr>
        <w:t>,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kao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i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član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organa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upravljanja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pravnog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lica</w:t>
      </w:r>
      <w:r w:rsidR="004F6DB9" w:rsidRPr="007C1E9E">
        <w:rPr>
          <w:noProof/>
          <w:lang w:val="sr-Latn-CS" w:eastAsia="sr-Latn-CS"/>
        </w:rPr>
        <w:t>,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ne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može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biti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pravno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lice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koje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je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/>
        </w:rPr>
        <w:t>osuđeno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pravosnažnom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presudom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krivično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delo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smislu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zakona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kojim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uređuje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odgovornost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pravnih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lica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krivična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dela</w:t>
      </w:r>
      <w:r w:rsidRPr="007C1E9E">
        <w:rPr>
          <w:noProof/>
          <w:lang w:val="sr-Latn-CS" w:eastAsia="sr-Latn-CS"/>
        </w:rPr>
        <w:t xml:space="preserve">, </w:t>
      </w:r>
      <w:r w:rsidR="007C1E9E">
        <w:rPr>
          <w:noProof/>
          <w:lang w:val="sr-Latn-CS" w:eastAsia="sr-Latn-CS"/>
        </w:rPr>
        <w:t>odnosno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fizičko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lice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koje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je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pravosnažno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osuđeno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za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krivična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dela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rFonts w:eastAsia="TimesNewRoman"/>
          <w:noProof/>
          <w:lang w:val="sr-Latn-CS"/>
        </w:rPr>
        <w:t>protiv</w:t>
      </w:r>
      <w:r w:rsidRPr="007C1E9E">
        <w:rPr>
          <w:rFonts w:eastAsia="TimesNewRoman"/>
          <w:noProof/>
          <w:lang w:val="sr-Latn-CS"/>
        </w:rPr>
        <w:t xml:space="preserve"> </w:t>
      </w:r>
      <w:r w:rsidR="007C1E9E">
        <w:rPr>
          <w:rFonts w:eastAsia="TimesNewRoman"/>
          <w:noProof/>
          <w:lang w:val="sr-Latn-CS"/>
        </w:rPr>
        <w:t>prava</w:t>
      </w:r>
      <w:r w:rsidR="004F6DB9" w:rsidRPr="007C1E9E">
        <w:rPr>
          <w:rFonts w:eastAsia="TimesNewRoman"/>
          <w:noProof/>
          <w:lang w:val="sr-Latn-CS"/>
        </w:rPr>
        <w:t>,</w:t>
      </w:r>
      <w:r w:rsidRPr="007C1E9E">
        <w:rPr>
          <w:rFonts w:eastAsia="TimesNewRoman"/>
          <w:noProof/>
          <w:lang w:val="sr-Latn-CS"/>
        </w:rPr>
        <w:t xml:space="preserve"> </w:t>
      </w:r>
      <w:r w:rsidR="007C1E9E">
        <w:rPr>
          <w:rFonts w:eastAsia="TimesNewRoman"/>
          <w:noProof/>
          <w:lang w:val="sr-Latn-CS"/>
        </w:rPr>
        <w:t>po</w:t>
      </w:r>
      <w:r w:rsidRPr="007C1E9E">
        <w:rPr>
          <w:rFonts w:eastAsia="TimesNewRoman"/>
          <w:noProof/>
          <w:lang w:val="sr-Latn-CS"/>
        </w:rPr>
        <w:t xml:space="preserve"> </w:t>
      </w:r>
      <w:r w:rsidR="007C1E9E">
        <w:rPr>
          <w:rFonts w:eastAsia="TimesNewRoman"/>
          <w:noProof/>
          <w:lang w:val="sr-Latn-CS"/>
        </w:rPr>
        <w:t>osnovu</w:t>
      </w:r>
      <w:r w:rsidRPr="007C1E9E">
        <w:rPr>
          <w:rFonts w:eastAsia="TimesNewRoman"/>
          <w:noProof/>
          <w:lang w:val="sr-Latn-CS"/>
        </w:rPr>
        <w:t xml:space="preserve"> </w:t>
      </w:r>
      <w:r w:rsidR="007C1E9E">
        <w:rPr>
          <w:rFonts w:eastAsia="TimesNewRoman"/>
          <w:noProof/>
          <w:lang w:val="sr-Latn-CS"/>
        </w:rPr>
        <w:t>rada</w:t>
      </w:r>
      <w:r w:rsidRPr="007C1E9E">
        <w:rPr>
          <w:rFonts w:eastAsia="TimesNewRoman"/>
          <w:noProof/>
          <w:lang w:val="sr-Latn-CS"/>
        </w:rPr>
        <w:t xml:space="preserve">, </w:t>
      </w:r>
      <w:r w:rsidR="007C1E9E">
        <w:rPr>
          <w:rFonts w:eastAsia="TimesNewRoman"/>
          <w:noProof/>
          <w:lang w:val="sr-Latn-CS"/>
        </w:rPr>
        <w:t>privrede</w:t>
      </w:r>
      <w:r w:rsidRPr="007C1E9E">
        <w:rPr>
          <w:rFonts w:eastAsia="TimesNewRoman"/>
          <w:noProof/>
          <w:lang w:val="sr-Latn-CS"/>
        </w:rPr>
        <w:t xml:space="preserve">, </w:t>
      </w:r>
      <w:r w:rsidR="007C1E9E">
        <w:rPr>
          <w:rFonts w:eastAsia="TimesNewRoman"/>
          <w:noProof/>
          <w:lang w:val="sr-Latn-CS"/>
        </w:rPr>
        <w:t>imovine</w:t>
      </w:r>
      <w:r w:rsidRPr="007C1E9E">
        <w:rPr>
          <w:rFonts w:eastAsia="TimesNewRoman"/>
          <w:noProof/>
          <w:lang w:val="sr-Latn-CS"/>
        </w:rPr>
        <w:t xml:space="preserve">, </w:t>
      </w:r>
      <w:r w:rsidR="007C1E9E">
        <w:rPr>
          <w:rFonts w:eastAsia="TimesNewRoman"/>
          <w:noProof/>
          <w:lang w:val="sr-Latn-CS"/>
        </w:rPr>
        <w:t>pravosuđa</w:t>
      </w:r>
      <w:r w:rsidRPr="007C1E9E">
        <w:rPr>
          <w:rFonts w:eastAsia="TimesNewRoman"/>
          <w:noProof/>
          <w:lang w:val="sr-Latn-CS"/>
        </w:rPr>
        <w:t xml:space="preserve">, </w:t>
      </w:r>
      <w:r w:rsidR="007C1E9E">
        <w:rPr>
          <w:rFonts w:eastAsia="TimesNewRoman"/>
          <w:noProof/>
          <w:lang w:val="sr-Latn-CS"/>
        </w:rPr>
        <w:t>pranja</w:t>
      </w:r>
      <w:r w:rsidRPr="007C1E9E">
        <w:rPr>
          <w:rFonts w:eastAsia="TimesNewRoman"/>
          <w:noProof/>
          <w:lang w:val="sr-Latn-CS"/>
        </w:rPr>
        <w:t xml:space="preserve"> </w:t>
      </w:r>
      <w:r w:rsidR="007C1E9E">
        <w:rPr>
          <w:rFonts w:eastAsia="TimesNewRoman"/>
          <w:noProof/>
          <w:lang w:val="sr-Latn-CS"/>
        </w:rPr>
        <w:t>novca</w:t>
      </w:r>
      <w:r w:rsidRPr="007C1E9E">
        <w:rPr>
          <w:rFonts w:eastAsia="TimesNewRoman"/>
          <w:noProof/>
          <w:lang w:val="sr-Latn-CS"/>
        </w:rPr>
        <w:t xml:space="preserve">, </w:t>
      </w:r>
      <w:r w:rsidR="007C1E9E">
        <w:rPr>
          <w:rFonts w:eastAsia="TimesNewRoman"/>
          <w:noProof/>
          <w:lang w:val="sr-Latn-CS"/>
        </w:rPr>
        <w:t>finansiranja</w:t>
      </w:r>
      <w:r w:rsidRPr="007C1E9E">
        <w:rPr>
          <w:rFonts w:eastAsia="TimesNewRoman"/>
          <w:noProof/>
          <w:lang w:val="sr-Latn-CS"/>
        </w:rPr>
        <w:t xml:space="preserve"> </w:t>
      </w:r>
      <w:r w:rsidR="007C1E9E">
        <w:rPr>
          <w:rFonts w:eastAsia="TimesNewRoman"/>
          <w:noProof/>
          <w:lang w:val="sr-Latn-CS"/>
        </w:rPr>
        <w:t>terorizma</w:t>
      </w:r>
      <w:r w:rsidRPr="007C1E9E">
        <w:rPr>
          <w:rFonts w:eastAsia="TimesNewRoman"/>
          <w:noProof/>
          <w:lang w:val="sr-Latn-CS"/>
        </w:rPr>
        <w:t xml:space="preserve">, </w:t>
      </w:r>
      <w:r w:rsidR="007C1E9E">
        <w:rPr>
          <w:rFonts w:eastAsia="TimesNewRoman"/>
          <w:noProof/>
          <w:lang w:val="sr-Latn-CS"/>
        </w:rPr>
        <w:t>javnog</w:t>
      </w:r>
      <w:r w:rsidRPr="007C1E9E">
        <w:rPr>
          <w:rFonts w:eastAsia="TimesNewRoman"/>
          <w:noProof/>
          <w:lang w:val="sr-Latn-CS"/>
        </w:rPr>
        <w:t xml:space="preserve"> </w:t>
      </w:r>
      <w:r w:rsidR="007C1E9E">
        <w:rPr>
          <w:rFonts w:eastAsia="TimesNewRoman"/>
          <w:noProof/>
          <w:lang w:val="sr-Latn-CS"/>
        </w:rPr>
        <w:t>reda</w:t>
      </w:r>
      <w:r w:rsidRPr="007C1E9E">
        <w:rPr>
          <w:rFonts w:eastAsia="TimesNewRoman"/>
          <w:noProof/>
          <w:lang w:val="sr-Latn-CS"/>
        </w:rPr>
        <w:t xml:space="preserve"> </w:t>
      </w:r>
      <w:r w:rsidR="007C1E9E">
        <w:rPr>
          <w:rFonts w:eastAsia="TimesNewRoman"/>
          <w:noProof/>
          <w:lang w:val="sr-Latn-CS"/>
        </w:rPr>
        <w:t>i</w:t>
      </w:r>
      <w:r w:rsidRPr="007C1E9E">
        <w:rPr>
          <w:rFonts w:eastAsia="TimesNewRoman"/>
          <w:noProof/>
          <w:lang w:val="sr-Latn-CS"/>
        </w:rPr>
        <w:t xml:space="preserve"> </w:t>
      </w:r>
      <w:r w:rsidR="007C1E9E">
        <w:rPr>
          <w:rFonts w:eastAsia="TimesNewRoman"/>
          <w:noProof/>
          <w:lang w:val="sr-Latn-CS"/>
        </w:rPr>
        <w:t>mira</w:t>
      </w:r>
      <w:r w:rsidRPr="007C1E9E">
        <w:rPr>
          <w:rFonts w:eastAsia="TimesNewRoman"/>
          <w:noProof/>
          <w:lang w:val="sr-Latn-CS"/>
        </w:rPr>
        <w:t xml:space="preserve">, </w:t>
      </w:r>
      <w:r w:rsidR="007C1E9E">
        <w:rPr>
          <w:rFonts w:eastAsia="TimesNewRoman"/>
          <w:noProof/>
          <w:lang w:val="sr-Latn-CS"/>
        </w:rPr>
        <w:t>pravnog</w:t>
      </w:r>
      <w:r w:rsidRPr="007C1E9E">
        <w:rPr>
          <w:rFonts w:eastAsia="TimesNewRoman"/>
          <w:noProof/>
          <w:lang w:val="sr-Latn-CS"/>
        </w:rPr>
        <w:t xml:space="preserve"> </w:t>
      </w:r>
      <w:r w:rsidR="007C1E9E">
        <w:rPr>
          <w:rFonts w:eastAsia="TimesNewRoman"/>
          <w:noProof/>
          <w:lang w:val="sr-Latn-CS"/>
        </w:rPr>
        <w:t>saobraćaja</w:t>
      </w:r>
      <w:r w:rsidRPr="007C1E9E">
        <w:rPr>
          <w:rFonts w:eastAsia="TimesNewRoman"/>
          <w:noProof/>
          <w:lang w:val="sr-Latn-CS"/>
        </w:rPr>
        <w:t xml:space="preserve"> </w:t>
      </w:r>
      <w:r w:rsidR="007C1E9E">
        <w:rPr>
          <w:rFonts w:eastAsia="TimesNewRoman"/>
          <w:noProof/>
          <w:lang w:val="sr-Latn-CS"/>
        </w:rPr>
        <w:t>i</w:t>
      </w:r>
      <w:r w:rsidRPr="007C1E9E">
        <w:rPr>
          <w:rFonts w:eastAsia="TimesNewRoman"/>
          <w:noProof/>
          <w:lang w:val="sr-Latn-CS"/>
        </w:rPr>
        <w:t xml:space="preserve"> </w:t>
      </w:r>
      <w:r w:rsidR="007C1E9E">
        <w:rPr>
          <w:rFonts w:eastAsia="TimesNewRoman"/>
          <w:noProof/>
          <w:lang w:val="sr-Latn-CS"/>
        </w:rPr>
        <w:t>službene</w:t>
      </w:r>
      <w:r w:rsidRPr="007C1E9E">
        <w:rPr>
          <w:rFonts w:eastAsia="TimesNewRoman"/>
          <w:noProof/>
          <w:lang w:val="sr-Latn-CS"/>
        </w:rPr>
        <w:t xml:space="preserve"> </w:t>
      </w:r>
      <w:r w:rsidR="007C1E9E">
        <w:rPr>
          <w:rFonts w:eastAsia="TimesNewRoman"/>
          <w:noProof/>
          <w:lang w:val="sr-Latn-CS"/>
        </w:rPr>
        <w:t>dužnosti</w:t>
      </w:r>
      <w:r w:rsidRPr="007C1E9E">
        <w:rPr>
          <w:rFonts w:eastAsia="TimesNewRoman"/>
          <w:noProof/>
          <w:lang w:val="sr-Latn-CS"/>
        </w:rPr>
        <w:t>.</w:t>
      </w:r>
    </w:p>
    <w:p w:rsidR="00235806" w:rsidRPr="007C1E9E" w:rsidRDefault="00235806" w:rsidP="00235806">
      <w:pPr>
        <w:jc w:val="both"/>
        <w:rPr>
          <w:noProof/>
          <w:lang w:val="sr-Latn-CS"/>
        </w:rPr>
      </w:pPr>
      <w:r w:rsidRPr="007C1E9E">
        <w:rPr>
          <w:noProof/>
          <w:lang w:val="sr-Latn-CS" w:eastAsia="sr-Latn-CS"/>
        </w:rPr>
        <w:tab/>
      </w:r>
      <w:r w:rsidR="007C1E9E">
        <w:rPr>
          <w:noProof/>
          <w:lang w:val="sr-Latn-CS"/>
        </w:rPr>
        <w:t>Odredbama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člana</w:t>
      </w:r>
      <w:r w:rsidRPr="007C1E9E">
        <w:rPr>
          <w:noProof/>
          <w:lang w:val="sr-Latn-CS"/>
        </w:rPr>
        <w:t xml:space="preserve"> 2</w:t>
      </w:r>
      <w:r w:rsidR="002F7B15" w:rsidRPr="007C1E9E">
        <w:rPr>
          <w:noProof/>
          <w:lang w:val="sr-Latn-CS"/>
        </w:rPr>
        <w:t xml:space="preserve">. </w:t>
      </w:r>
      <w:r w:rsidR="007C1E9E">
        <w:rPr>
          <w:noProof/>
          <w:lang w:val="sr-Latn-CS"/>
        </w:rPr>
        <w:t>Predloga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zakona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određeno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je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da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brišu</w:t>
      </w:r>
      <w:r w:rsidR="004B5697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naziv</w:t>
      </w:r>
      <w:r w:rsidR="004B5697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člana</w:t>
      </w:r>
      <w:r w:rsidR="004B5697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i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član</w:t>
      </w:r>
      <w:r w:rsidRPr="007C1E9E">
        <w:rPr>
          <w:noProof/>
          <w:lang w:val="sr-Latn-CS"/>
        </w:rPr>
        <w:t xml:space="preserve"> 124. </w:t>
      </w:r>
      <w:r w:rsidR="007C1E9E">
        <w:rPr>
          <w:noProof/>
          <w:lang w:val="sr-Latn-CS"/>
        </w:rPr>
        <w:t>Zakona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igrama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sreću</w:t>
      </w:r>
      <w:r w:rsidR="002F7B15" w:rsidRPr="007C1E9E">
        <w:rPr>
          <w:noProof/>
          <w:lang w:val="sr-Latn-CS"/>
        </w:rPr>
        <w:t xml:space="preserve"> („</w:t>
      </w:r>
      <w:r w:rsidR="007C1E9E">
        <w:rPr>
          <w:noProof/>
          <w:lang w:val="sr-Latn-CS"/>
        </w:rPr>
        <w:t>Službeni</w:t>
      </w:r>
      <w:r w:rsidR="002F7B15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glasnik</w:t>
      </w:r>
      <w:r w:rsidR="002F7B15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RS</w:t>
      </w:r>
      <w:r w:rsidR="002F7B15" w:rsidRPr="007C1E9E">
        <w:rPr>
          <w:noProof/>
          <w:lang w:val="sr-Latn-CS"/>
        </w:rPr>
        <w:t xml:space="preserve">”, </w:t>
      </w:r>
      <w:r w:rsidR="007C1E9E">
        <w:rPr>
          <w:noProof/>
          <w:lang w:val="sr-Latn-CS"/>
        </w:rPr>
        <w:t>br</w:t>
      </w:r>
      <w:r w:rsidR="002F7B15" w:rsidRPr="007C1E9E">
        <w:rPr>
          <w:noProof/>
          <w:lang w:val="sr-Latn-CS"/>
        </w:rPr>
        <w:t xml:space="preserve">. 88/11 </w:t>
      </w:r>
      <w:r w:rsidR="007C1E9E">
        <w:rPr>
          <w:noProof/>
          <w:lang w:val="sr-Latn-CS"/>
        </w:rPr>
        <w:t>i</w:t>
      </w:r>
      <w:r w:rsidR="002F7B15" w:rsidRPr="007C1E9E">
        <w:rPr>
          <w:noProof/>
          <w:lang w:val="sr-Latn-CS"/>
        </w:rPr>
        <w:t xml:space="preserve"> 93/12-</w:t>
      </w:r>
      <w:r w:rsidR="007C1E9E">
        <w:rPr>
          <w:noProof/>
          <w:lang w:val="sr-Latn-CS"/>
        </w:rPr>
        <w:t>dr</w:t>
      </w:r>
      <w:r w:rsidR="002F7B15" w:rsidRPr="007C1E9E">
        <w:rPr>
          <w:noProof/>
          <w:lang w:val="sr-Latn-CS"/>
        </w:rPr>
        <w:t>.</w:t>
      </w:r>
      <w:r w:rsidR="007C1E9E">
        <w:rPr>
          <w:noProof/>
          <w:lang w:val="sr-Latn-CS"/>
        </w:rPr>
        <w:t>zakon</w:t>
      </w:r>
      <w:r w:rsidR="002F7B15" w:rsidRPr="007C1E9E">
        <w:rPr>
          <w:noProof/>
          <w:lang w:val="sr-Latn-CS"/>
        </w:rPr>
        <w:t>),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imajući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vidu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da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je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neophodno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odrediti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jedan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organ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vršenje</w:t>
      </w:r>
      <w:r w:rsidR="002F7B15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nadzora</w:t>
      </w:r>
      <w:r w:rsidR="002F7B15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nad</w:t>
      </w:r>
      <w:r w:rsidR="002F7B15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sprovođenjem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Zakona</w:t>
      </w:r>
      <w:r w:rsidR="002F7B15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</w:t>
      </w:r>
      <w:r w:rsidR="002F7B15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igrama</w:t>
      </w:r>
      <w:r w:rsidR="002F7B15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na</w:t>
      </w:r>
      <w:r w:rsidR="002F7B15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sreću</w:t>
      </w:r>
      <w:r w:rsidRPr="007C1E9E">
        <w:rPr>
          <w:noProof/>
          <w:lang w:val="sr-Latn-CS"/>
        </w:rPr>
        <w:t xml:space="preserve">. </w:t>
      </w:r>
      <w:r w:rsidR="007C1E9E">
        <w:rPr>
          <w:noProof/>
          <w:lang w:val="sr-Latn-CS"/>
        </w:rPr>
        <w:t>Naime</w:t>
      </w:r>
      <w:r w:rsidRPr="007C1E9E">
        <w:rPr>
          <w:noProof/>
          <w:lang w:val="sr-Latn-CS"/>
        </w:rPr>
        <w:t xml:space="preserve">, </w:t>
      </w:r>
      <w:r w:rsidR="007C1E9E">
        <w:rPr>
          <w:noProof/>
          <w:lang w:val="sr-Latn-CS"/>
        </w:rPr>
        <w:t>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Zakonu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igrama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sreću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predviđeno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je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celokupno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postupanje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po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odredbama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ovog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zakona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Uprave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igre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sreću</w:t>
      </w:r>
      <w:r w:rsidRPr="007C1E9E">
        <w:rPr>
          <w:noProof/>
          <w:lang w:val="sr-Latn-CS"/>
        </w:rPr>
        <w:t xml:space="preserve">, </w:t>
      </w:r>
      <w:r w:rsidR="007C1E9E">
        <w:rPr>
          <w:noProof/>
          <w:lang w:val="sr-Latn-CS"/>
        </w:rPr>
        <w:t>tako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da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Uprava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sprečavanje</w:t>
      </w:r>
      <w:r w:rsidR="002F7B15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pranja</w:t>
      </w:r>
      <w:r w:rsidR="002F7B15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novca</w:t>
      </w:r>
      <w:r w:rsidR="002F7B15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briše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delu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sprovođenja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nadzora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jer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ista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ne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izdaje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dozvole</w:t>
      </w:r>
      <w:r w:rsidRPr="007C1E9E">
        <w:rPr>
          <w:noProof/>
          <w:lang w:val="sr-Latn-CS"/>
        </w:rPr>
        <w:t xml:space="preserve">, </w:t>
      </w:r>
      <w:r w:rsidR="007C1E9E">
        <w:rPr>
          <w:noProof/>
          <w:lang w:val="sr-Latn-CS"/>
        </w:rPr>
        <w:t>odobrenja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i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saglasnosti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priređivačima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igara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sreću</w:t>
      </w:r>
      <w:r w:rsidRPr="007C1E9E">
        <w:rPr>
          <w:noProof/>
          <w:lang w:val="sr-Latn-CS"/>
        </w:rPr>
        <w:t>.</w:t>
      </w:r>
    </w:p>
    <w:p w:rsidR="00235806" w:rsidRPr="007C1E9E" w:rsidRDefault="00235806" w:rsidP="00235806">
      <w:pPr>
        <w:jc w:val="both"/>
        <w:rPr>
          <w:noProof/>
          <w:lang w:val="sr-Latn-CS"/>
        </w:rPr>
      </w:pPr>
      <w:r w:rsidRPr="007C1E9E">
        <w:rPr>
          <w:noProof/>
          <w:lang w:val="sr-Latn-CS"/>
        </w:rPr>
        <w:t xml:space="preserve">            </w:t>
      </w:r>
      <w:r w:rsidR="007C1E9E">
        <w:rPr>
          <w:noProof/>
          <w:lang w:val="sr-Latn-CS"/>
        </w:rPr>
        <w:t>Odredbama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člana</w:t>
      </w:r>
      <w:r w:rsidRPr="007C1E9E">
        <w:rPr>
          <w:noProof/>
          <w:lang w:val="sr-Latn-CS"/>
        </w:rPr>
        <w:t xml:space="preserve"> 3. </w:t>
      </w:r>
      <w:r w:rsidR="007C1E9E">
        <w:rPr>
          <w:noProof/>
          <w:lang w:val="sr-Latn-CS"/>
        </w:rPr>
        <w:t>Predloga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zakona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određen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je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prelazni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period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kojem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 w:eastAsia="sr-Latn-CS"/>
        </w:rPr>
        <w:t>pravna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lica</w:t>
      </w:r>
      <w:r w:rsidR="004F6DB9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dužna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da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usklade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svoje</w:t>
      </w:r>
      <w:r w:rsidR="00965B46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poslovanje</w:t>
      </w:r>
      <w:r w:rsidR="00965B46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sa</w:t>
      </w:r>
      <w:r w:rsidR="00965B46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odredbama</w:t>
      </w:r>
      <w:r w:rsidR="00965B46"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Predloga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zakona</w:t>
      </w:r>
      <w:r w:rsidRPr="007C1E9E">
        <w:rPr>
          <w:noProof/>
          <w:lang w:val="sr-Latn-CS"/>
        </w:rPr>
        <w:t xml:space="preserve"> (</w:t>
      </w:r>
      <w:r w:rsidR="007C1E9E">
        <w:rPr>
          <w:noProof/>
          <w:lang w:val="sr-Latn-CS"/>
        </w:rPr>
        <w:t>šest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meseci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od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stupanja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snagu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ovog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zakona</w:t>
      </w:r>
      <w:r w:rsidRPr="007C1E9E">
        <w:rPr>
          <w:noProof/>
          <w:lang w:val="sr-Latn-CS"/>
        </w:rPr>
        <w:t>).</w:t>
      </w:r>
    </w:p>
    <w:p w:rsidR="00235806" w:rsidRPr="007C1E9E" w:rsidRDefault="00235806" w:rsidP="00235806">
      <w:pPr>
        <w:jc w:val="both"/>
        <w:rPr>
          <w:noProof/>
          <w:lang w:val="sr-Latn-CS"/>
        </w:rPr>
      </w:pPr>
      <w:r w:rsidRPr="007C1E9E">
        <w:rPr>
          <w:noProof/>
          <w:lang w:val="sr-Latn-CS"/>
        </w:rPr>
        <w:tab/>
      </w:r>
      <w:r w:rsidR="007C1E9E">
        <w:rPr>
          <w:noProof/>
          <w:lang w:val="sr-Latn-CS"/>
        </w:rPr>
        <w:t>Odredbom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člana</w:t>
      </w:r>
      <w:r w:rsidRPr="007C1E9E">
        <w:rPr>
          <w:noProof/>
          <w:lang w:val="sr-Latn-CS"/>
        </w:rPr>
        <w:t xml:space="preserve"> 4</w:t>
      </w:r>
      <w:r w:rsidR="00965B46" w:rsidRPr="007C1E9E">
        <w:rPr>
          <w:noProof/>
          <w:lang w:val="sr-Latn-CS"/>
        </w:rPr>
        <w:t xml:space="preserve">. </w:t>
      </w:r>
      <w:r w:rsidR="007C1E9E">
        <w:rPr>
          <w:noProof/>
          <w:lang w:val="sr-Latn-CS"/>
        </w:rPr>
        <w:t>Predloga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zakona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propisano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je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da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zakon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stupa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snagu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osmog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dana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od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dana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objavljivanja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u</w:t>
      </w:r>
      <w:r w:rsidRPr="007C1E9E">
        <w:rPr>
          <w:noProof/>
          <w:lang w:val="sr-Latn-CS"/>
        </w:rPr>
        <w:t xml:space="preserve"> „</w:t>
      </w:r>
      <w:r w:rsidR="007C1E9E">
        <w:rPr>
          <w:noProof/>
          <w:lang w:val="sr-Latn-CS"/>
        </w:rPr>
        <w:t>Službenom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glasniku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Republike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Srbije</w:t>
      </w:r>
      <w:r w:rsidRPr="007C1E9E">
        <w:rPr>
          <w:noProof/>
          <w:lang w:val="sr-Latn-CS"/>
        </w:rPr>
        <w:t>”.</w:t>
      </w:r>
    </w:p>
    <w:p w:rsidR="00235806" w:rsidRPr="007C1E9E" w:rsidRDefault="00235806" w:rsidP="00235806">
      <w:pPr>
        <w:jc w:val="both"/>
        <w:rPr>
          <w:noProof/>
          <w:lang w:val="sr-Latn-CS"/>
        </w:rPr>
      </w:pPr>
    </w:p>
    <w:p w:rsidR="00235806" w:rsidRPr="007C1E9E" w:rsidRDefault="00235806" w:rsidP="00235806">
      <w:pPr>
        <w:jc w:val="both"/>
        <w:rPr>
          <w:noProof/>
          <w:lang w:val="sr-Latn-CS"/>
        </w:rPr>
      </w:pPr>
    </w:p>
    <w:p w:rsidR="00235806" w:rsidRPr="007C1E9E" w:rsidRDefault="00235806" w:rsidP="00235806">
      <w:pPr>
        <w:ind w:firstLine="720"/>
        <w:jc w:val="both"/>
        <w:rPr>
          <w:noProof/>
          <w:lang w:val="sr-Latn-CS"/>
        </w:rPr>
      </w:pPr>
      <w:r w:rsidRPr="007C1E9E">
        <w:rPr>
          <w:noProof/>
          <w:lang w:val="sr-Latn-CS"/>
        </w:rPr>
        <w:t xml:space="preserve">IV. </w:t>
      </w:r>
      <w:r w:rsidR="007C1E9E">
        <w:rPr>
          <w:noProof/>
          <w:lang w:val="sr-Latn-CS"/>
        </w:rPr>
        <w:t>PROCENA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FINANSIJSKIH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SREDSTAVA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POTREBNIH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SPROVOĐENJE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ZAKONA</w:t>
      </w:r>
    </w:p>
    <w:p w:rsidR="00235806" w:rsidRPr="007C1E9E" w:rsidRDefault="007C1E9E" w:rsidP="0023580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235806" w:rsidRPr="007C1E9E">
        <w:rPr>
          <w:noProof/>
          <w:lang w:val="sr-Latn-CS"/>
        </w:rPr>
        <w:t>.</w:t>
      </w:r>
    </w:p>
    <w:p w:rsidR="00235806" w:rsidRPr="007C1E9E" w:rsidRDefault="00235806" w:rsidP="00235806">
      <w:pPr>
        <w:jc w:val="both"/>
        <w:rPr>
          <w:noProof/>
          <w:lang w:val="sr-Latn-CS"/>
        </w:rPr>
      </w:pPr>
    </w:p>
    <w:p w:rsidR="00235806" w:rsidRPr="007C1E9E" w:rsidRDefault="00235806" w:rsidP="00235806">
      <w:pPr>
        <w:ind w:firstLine="720"/>
        <w:jc w:val="both"/>
        <w:rPr>
          <w:noProof/>
          <w:lang w:val="sr-Latn-CS"/>
        </w:rPr>
      </w:pPr>
      <w:r w:rsidRPr="007C1E9E">
        <w:rPr>
          <w:noProof/>
          <w:lang w:val="sr-Latn-CS"/>
        </w:rPr>
        <w:t xml:space="preserve">V. </w:t>
      </w:r>
      <w:r w:rsidR="007C1E9E">
        <w:rPr>
          <w:noProof/>
          <w:lang w:val="sr-Latn-CS"/>
        </w:rPr>
        <w:t>RAZLOZI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DONOŠENJE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ZAKONA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PO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HITNOM</w:t>
      </w:r>
      <w:r w:rsidRPr="007C1E9E">
        <w:rPr>
          <w:noProof/>
          <w:lang w:val="sr-Latn-CS"/>
        </w:rPr>
        <w:t xml:space="preserve"> </w:t>
      </w:r>
      <w:r w:rsidR="007C1E9E">
        <w:rPr>
          <w:noProof/>
          <w:lang w:val="sr-Latn-CS"/>
        </w:rPr>
        <w:t>POSTUPKU</w:t>
      </w:r>
    </w:p>
    <w:p w:rsidR="00235806" w:rsidRPr="007C1E9E" w:rsidRDefault="007C1E9E" w:rsidP="00235806">
      <w:pPr>
        <w:ind w:firstLine="720"/>
        <w:jc w:val="both"/>
        <w:rPr>
          <w:noProof/>
          <w:shd w:val="clear" w:color="auto" w:fill="FFFFFF"/>
          <w:lang w:val="sr-Latn-CS"/>
        </w:rPr>
      </w:pPr>
      <w:r>
        <w:rPr>
          <w:noProof/>
          <w:lang w:val="sr-Latn-CS"/>
        </w:rPr>
        <w:t>Donošenje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35806" w:rsidRPr="007C1E9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odredbom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235806" w:rsidRPr="007C1E9E">
        <w:rPr>
          <w:noProof/>
          <w:lang w:val="sr-Latn-CS"/>
        </w:rPr>
        <w:t xml:space="preserve"> 167. </w:t>
      </w:r>
      <w:r>
        <w:rPr>
          <w:noProof/>
          <w:lang w:val="sr-Latn-CS"/>
        </w:rPr>
        <w:t>Poslovnika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235806" w:rsidRPr="007C1E9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235806" w:rsidRPr="007C1E9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235806" w:rsidRPr="007C1E9E">
        <w:rPr>
          <w:noProof/>
          <w:lang w:val="sr-Latn-CS"/>
        </w:rPr>
        <w:t xml:space="preserve"> 20/12 </w:t>
      </w:r>
      <w:r w:rsidR="00965B46" w:rsidRPr="007C1E9E">
        <w:rPr>
          <w:rFonts w:eastAsia="Calibri"/>
          <w:noProof/>
          <w:lang w:val="sr-Latn-CS"/>
        </w:rPr>
        <w:t>-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prečišćen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235806" w:rsidRPr="007C1E9E">
        <w:rPr>
          <w:noProof/>
          <w:lang w:val="sr-Latn-CS"/>
        </w:rPr>
        <w:t xml:space="preserve">), </w:t>
      </w:r>
      <w:r>
        <w:rPr>
          <w:noProof/>
          <w:lang w:val="sr-Latn-CS"/>
        </w:rPr>
        <w:t>radi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preporukama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Organizacije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za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kontrolu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i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sprečavanje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pranja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novca</w:t>
      </w:r>
      <w:r w:rsidR="00235806" w:rsidRPr="007C1E9E">
        <w:rPr>
          <w:noProof/>
          <w:shd w:val="clear" w:color="auto" w:fill="FFFFFF"/>
          <w:lang w:val="sr-Latn-CS"/>
        </w:rPr>
        <w:t xml:space="preserve"> (</w:t>
      </w:r>
      <w:r>
        <w:rPr>
          <w:noProof/>
          <w:shd w:val="clear" w:color="auto" w:fill="FFFFFF"/>
          <w:lang w:val="sr-Latn-CS"/>
        </w:rPr>
        <w:t>FATF</w:t>
      </w:r>
      <w:r w:rsidR="00235806" w:rsidRPr="007C1E9E">
        <w:rPr>
          <w:noProof/>
          <w:shd w:val="clear" w:color="auto" w:fill="FFFFFF"/>
          <w:lang w:val="sr-Latn-CS"/>
        </w:rPr>
        <w:t xml:space="preserve">). </w:t>
      </w:r>
      <w:r>
        <w:rPr>
          <w:noProof/>
          <w:shd w:val="clear" w:color="auto" w:fill="FFFFFF"/>
          <w:lang w:val="sr-Latn-CS"/>
        </w:rPr>
        <w:t>Nedonošenje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ovog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zakona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po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hitnom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postupku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moglo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bi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ostaviti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nesagledive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posledice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i</w:t>
      </w:r>
      <w:r w:rsidR="00235806" w:rsidRPr="007C1E9E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borbe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pranja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235806" w:rsidRPr="007C1E9E">
        <w:rPr>
          <w:noProof/>
          <w:lang w:val="sr-Latn-CS"/>
        </w:rPr>
        <w:t>.</w:t>
      </w:r>
    </w:p>
    <w:p w:rsidR="00235806" w:rsidRPr="007C1E9E" w:rsidRDefault="007C1E9E" w:rsidP="0023580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Imajući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stekli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5B4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965B4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5B4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965B4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235806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235806" w:rsidRPr="007C1E9E">
        <w:rPr>
          <w:noProof/>
          <w:lang w:val="sr-Latn-CS"/>
        </w:rPr>
        <w:t>.</w:t>
      </w:r>
    </w:p>
    <w:p w:rsidR="00235806" w:rsidRPr="007C1E9E" w:rsidRDefault="00235806" w:rsidP="00235806">
      <w:pPr>
        <w:jc w:val="both"/>
        <w:rPr>
          <w:noProof/>
          <w:lang w:val="sr-Latn-CS"/>
        </w:rPr>
      </w:pPr>
    </w:p>
    <w:p w:rsidR="004B5697" w:rsidRPr="007C1E9E" w:rsidRDefault="004B5697" w:rsidP="004B5697">
      <w:pPr>
        <w:pStyle w:val="wyq110---naslov-clana"/>
        <w:jc w:val="both"/>
        <w:rPr>
          <w:rFonts w:ascii="Times New Roman" w:hAnsi="Times New Roman" w:cs="Times New Roman"/>
          <w:noProof/>
          <w:lang w:val="sr-Latn-CS"/>
        </w:rPr>
      </w:pPr>
    </w:p>
    <w:p w:rsidR="004B5697" w:rsidRPr="007C1E9E" w:rsidRDefault="004B5697" w:rsidP="004B5697">
      <w:pPr>
        <w:pStyle w:val="wyq110---naslov-clana"/>
        <w:jc w:val="both"/>
        <w:rPr>
          <w:rFonts w:ascii="Times New Roman" w:hAnsi="Times New Roman" w:cs="Times New Roman"/>
          <w:noProof/>
          <w:lang w:val="sr-Latn-CS"/>
        </w:rPr>
      </w:pPr>
    </w:p>
    <w:p w:rsidR="004B5697" w:rsidRPr="007C1E9E" w:rsidRDefault="004B5697" w:rsidP="004B5697">
      <w:pPr>
        <w:pStyle w:val="wyq110---naslov-clana"/>
        <w:jc w:val="both"/>
        <w:rPr>
          <w:rFonts w:ascii="Times New Roman" w:hAnsi="Times New Roman" w:cs="Times New Roman"/>
          <w:b w:val="0"/>
          <w:noProof/>
          <w:lang w:val="sr-Latn-CS"/>
        </w:rPr>
      </w:pPr>
      <w:r w:rsidRPr="007C1E9E">
        <w:rPr>
          <w:rFonts w:ascii="Times New Roman" w:hAnsi="Times New Roman" w:cs="Times New Roman"/>
          <w:b w:val="0"/>
          <w:noProof/>
          <w:lang w:val="sr-Latn-CS"/>
        </w:rPr>
        <w:tab/>
        <w:t xml:space="preserve">VI. </w:t>
      </w:r>
      <w:r w:rsidR="007C1E9E">
        <w:rPr>
          <w:rFonts w:ascii="Times New Roman" w:hAnsi="Times New Roman" w:cs="Times New Roman"/>
          <w:b w:val="0"/>
          <w:noProof/>
          <w:lang w:val="sr-Latn-CS"/>
        </w:rPr>
        <w:t>PREGLED</w:t>
      </w:r>
      <w:r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7C1E9E">
        <w:rPr>
          <w:rFonts w:ascii="Times New Roman" w:hAnsi="Times New Roman" w:cs="Times New Roman"/>
          <w:b w:val="0"/>
          <w:noProof/>
          <w:lang w:val="sr-Latn-CS"/>
        </w:rPr>
        <w:t>ODREDABA</w:t>
      </w:r>
      <w:r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7C1E9E">
        <w:rPr>
          <w:rFonts w:ascii="Times New Roman" w:hAnsi="Times New Roman" w:cs="Times New Roman"/>
          <w:b w:val="0"/>
          <w:noProof/>
          <w:lang w:val="sr-Latn-CS"/>
        </w:rPr>
        <w:t>ZAKONA</w:t>
      </w:r>
      <w:r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7C1E9E">
        <w:rPr>
          <w:rFonts w:ascii="Times New Roman" w:hAnsi="Times New Roman" w:cs="Times New Roman"/>
          <w:b w:val="0"/>
          <w:noProof/>
          <w:lang w:val="sr-Latn-CS"/>
        </w:rPr>
        <w:t>KOJE</w:t>
      </w:r>
      <w:r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7C1E9E">
        <w:rPr>
          <w:rFonts w:ascii="Times New Roman" w:hAnsi="Times New Roman" w:cs="Times New Roman"/>
          <w:b w:val="0"/>
          <w:noProof/>
          <w:lang w:val="sr-Latn-CS"/>
        </w:rPr>
        <w:t>SE</w:t>
      </w:r>
      <w:r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7C1E9E">
        <w:rPr>
          <w:rFonts w:ascii="Times New Roman" w:hAnsi="Times New Roman" w:cs="Times New Roman"/>
          <w:b w:val="0"/>
          <w:noProof/>
          <w:lang w:val="sr-Latn-CS"/>
        </w:rPr>
        <w:t>MENJAJU</w:t>
      </w:r>
      <w:r w:rsidRPr="007C1E9E">
        <w:rPr>
          <w:rFonts w:ascii="Times New Roman" w:hAnsi="Times New Roman" w:cs="Times New Roman"/>
          <w:b w:val="0"/>
          <w:noProof/>
          <w:lang w:val="sr-Latn-CS"/>
        </w:rPr>
        <w:t xml:space="preserve">, </w:t>
      </w:r>
      <w:r w:rsidR="007C1E9E">
        <w:rPr>
          <w:rFonts w:ascii="Times New Roman" w:hAnsi="Times New Roman" w:cs="Times New Roman"/>
          <w:b w:val="0"/>
          <w:noProof/>
          <w:lang w:val="sr-Latn-CS"/>
        </w:rPr>
        <w:t>ODNOSNO</w:t>
      </w:r>
      <w:r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7C1E9E">
        <w:rPr>
          <w:rFonts w:ascii="Times New Roman" w:hAnsi="Times New Roman" w:cs="Times New Roman"/>
          <w:b w:val="0"/>
          <w:noProof/>
          <w:lang w:val="sr-Latn-CS"/>
        </w:rPr>
        <w:t>DOPUNJUJU</w:t>
      </w:r>
    </w:p>
    <w:p w:rsidR="004B5697" w:rsidRPr="007C1E9E" w:rsidRDefault="007C1E9E" w:rsidP="004B5697">
      <w:pPr>
        <w:pStyle w:val="wyq110---naslov-clana"/>
        <w:rPr>
          <w:rFonts w:ascii="Times New Roman" w:hAnsi="Times New Roman" w:cs="Times New Roman"/>
          <w:b w:val="0"/>
          <w:noProof/>
          <w:lang w:val="sr-Latn-CS"/>
        </w:rPr>
      </w:pPr>
      <w:r>
        <w:rPr>
          <w:rFonts w:ascii="Times New Roman" w:hAnsi="Times New Roman" w:cs="Times New Roman"/>
          <w:b w:val="0"/>
          <w:noProof/>
          <w:lang w:val="sr-Latn-CS"/>
        </w:rPr>
        <w:t>Zakon</w:t>
      </w:r>
      <w:r w:rsidR="004B5697"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o</w:t>
      </w:r>
      <w:r w:rsidR="004B5697"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igrama</w:t>
      </w:r>
      <w:r w:rsidR="004B5697"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na</w:t>
      </w:r>
      <w:r w:rsidR="004B5697"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sreću</w:t>
      </w:r>
      <w:r w:rsidR="004B5697" w:rsidRPr="007C1E9E">
        <w:rPr>
          <w:rFonts w:ascii="Times New Roman" w:hAnsi="Times New Roman" w:cs="Times New Roman"/>
          <w:b w:val="0"/>
          <w:noProof/>
          <w:lang w:val="sr-Latn-CS"/>
        </w:rPr>
        <w:t xml:space="preserve"> („</w:t>
      </w:r>
      <w:r>
        <w:rPr>
          <w:rFonts w:ascii="Times New Roman" w:hAnsi="Times New Roman" w:cs="Times New Roman"/>
          <w:b w:val="0"/>
          <w:noProof/>
          <w:lang w:val="sr-Latn-CS"/>
        </w:rPr>
        <w:t>Službeni</w:t>
      </w:r>
      <w:r w:rsidR="004B5697"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glasnik</w:t>
      </w:r>
      <w:r w:rsidR="004B5697"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RS</w:t>
      </w:r>
      <w:r w:rsidR="004B5697" w:rsidRPr="007C1E9E">
        <w:rPr>
          <w:rFonts w:ascii="Times New Roman" w:hAnsi="Times New Roman" w:cs="Times New Roman"/>
          <w:b w:val="0"/>
          <w:noProof/>
          <w:lang w:val="sr-Latn-CS"/>
        </w:rPr>
        <w:t xml:space="preserve">”, </w:t>
      </w:r>
      <w:r>
        <w:rPr>
          <w:rFonts w:ascii="Times New Roman" w:hAnsi="Times New Roman" w:cs="Times New Roman"/>
          <w:b w:val="0"/>
          <w:noProof/>
          <w:lang w:val="sr-Latn-CS"/>
        </w:rPr>
        <w:t>br</w:t>
      </w:r>
      <w:r w:rsidR="004B5697" w:rsidRPr="007C1E9E">
        <w:rPr>
          <w:rFonts w:ascii="Times New Roman" w:hAnsi="Times New Roman" w:cs="Times New Roman"/>
          <w:b w:val="0"/>
          <w:noProof/>
          <w:lang w:val="sr-Latn-CS"/>
        </w:rPr>
        <w:t xml:space="preserve">. 88/11 </w:t>
      </w:r>
      <w:r>
        <w:rPr>
          <w:rFonts w:ascii="Times New Roman" w:hAnsi="Times New Roman" w:cs="Times New Roman"/>
          <w:b w:val="0"/>
          <w:noProof/>
          <w:lang w:val="sr-Latn-CS"/>
        </w:rPr>
        <w:t>i</w:t>
      </w:r>
      <w:r w:rsidR="004B5697" w:rsidRPr="007C1E9E">
        <w:rPr>
          <w:rFonts w:ascii="Times New Roman" w:hAnsi="Times New Roman" w:cs="Times New Roman"/>
          <w:b w:val="0"/>
          <w:noProof/>
          <w:lang w:val="sr-Latn-CS"/>
        </w:rPr>
        <w:t xml:space="preserve"> 93/12)</w:t>
      </w:r>
    </w:p>
    <w:p w:rsidR="004B5697" w:rsidRPr="007C1E9E" w:rsidRDefault="007C1E9E" w:rsidP="004B5697">
      <w:pPr>
        <w:pStyle w:val="wyq110---naslov-clana"/>
        <w:rPr>
          <w:rFonts w:ascii="Times New Roman" w:hAnsi="Times New Roman" w:cs="Times New Roman"/>
          <w:b w:val="0"/>
          <w:noProof/>
          <w:lang w:val="sr-Latn-CS"/>
        </w:rPr>
      </w:pPr>
      <w:r>
        <w:rPr>
          <w:rFonts w:ascii="Times New Roman" w:hAnsi="Times New Roman" w:cs="Times New Roman"/>
          <w:b w:val="0"/>
          <w:noProof/>
          <w:lang w:val="sr-Latn-CS"/>
        </w:rPr>
        <w:t>Sprečavanja</w:t>
      </w:r>
      <w:r w:rsidR="004B5697"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pranja</w:t>
      </w:r>
      <w:r w:rsidR="004B5697"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novca</w:t>
      </w:r>
      <w:r w:rsidR="004B5697"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i</w:t>
      </w:r>
      <w:r w:rsidR="004B5697"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finansiranja</w:t>
      </w:r>
      <w:r w:rsidR="004B5697" w:rsidRPr="007C1E9E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lang w:val="sr-Latn-CS"/>
        </w:rPr>
        <w:t>terorizma</w:t>
      </w:r>
    </w:p>
    <w:p w:rsidR="004B5697" w:rsidRPr="007C1E9E" w:rsidRDefault="007C1E9E" w:rsidP="004B5697">
      <w:pPr>
        <w:pStyle w:val="clan"/>
        <w:rPr>
          <w:rFonts w:ascii="Times New Roman" w:hAnsi="Times New Roman" w:cs="Times New Roman"/>
          <w:b w:val="0"/>
          <w:noProof/>
          <w:lang w:val="sr-Latn-CS"/>
        </w:rPr>
      </w:pPr>
      <w:bookmarkStart w:id="1" w:name="clan_117"/>
      <w:bookmarkEnd w:id="1"/>
      <w:r>
        <w:rPr>
          <w:rFonts w:ascii="Times New Roman" w:hAnsi="Times New Roman" w:cs="Times New Roman"/>
          <w:b w:val="0"/>
          <w:noProof/>
          <w:lang w:val="sr-Latn-CS"/>
        </w:rPr>
        <w:lastRenderedPageBreak/>
        <w:t>Član</w:t>
      </w:r>
      <w:r w:rsidR="004B5697" w:rsidRPr="007C1E9E">
        <w:rPr>
          <w:rFonts w:ascii="Times New Roman" w:hAnsi="Times New Roman" w:cs="Times New Roman"/>
          <w:b w:val="0"/>
          <w:noProof/>
          <w:lang w:val="sr-Latn-CS"/>
        </w:rPr>
        <w:t xml:space="preserve"> 117</w:t>
      </w:r>
    </w:p>
    <w:p w:rsidR="004B5697" w:rsidRPr="007C1E9E" w:rsidRDefault="007C1E9E" w:rsidP="004B5697">
      <w:pPr>
        <w:pStyle w:val="Normal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19 - 22.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postupaju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terorizma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B5697" w:rsidRPr="007C1E9E" w:rsidRDefault="007C1E9E" w:rsidP="004B5697">
      <w:pPr>
        <w:pStyle w:val="Normal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OSNIVAČ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KAO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ČLAN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ORGANA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UPRAVLJANJA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PRAVNOG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LICA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IZ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STAVA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OVOG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ČLANA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NE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MOŽE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BITI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PRAVNO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LICE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KOJE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JE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OSUĐENO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PRAVOSNAŽNOM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PRESUDOM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ODNOSNO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FIZIČKO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LICE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KOJE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JE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PRAVOSNAŽNO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OSUĐENO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KRIVIČNA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>DELA</w:t>
      </w:r>
      <w:r w:rsidR="004B5697" w:rsidRPr="007C1E9E">
        <w:rPr>
          <w:rFonts w:ascii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PROTIV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PRAVA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PO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OSNOVU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RADA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PRIVREDE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IMOVINE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PRAVOSUĐA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PRANJA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NOVCA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FINANSIRANJA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TERORIZMA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JAVNOG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REDA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I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MIRA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PRAVNOG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SAOBRAĆAJA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I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SLUŽBENE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DUŽNOSTI</w:t>
      </w:r>
      <w:r w:rsidR="004B5697" w:rsidRPr="007C1E9E">
        <w:rPr>
          <w:rFonts w:ascii="Times New Roman" w:eastAsia="TimesNewRoman" w:hAnsi="Times New Roman" w:cs="Times New Roman"/>
          <w:noProof/>
          <w:sz w:val="24"/>
          <w:szCs w:val="24"/>
          <w:lang w:val="sr-Latn-CS"/>
        </w:rPr>
        <w:t>.</w:t>
      </w:r>
    </w:p>
    <w:p w:rsidR="004B5697" w:rsidRPr="007C1E9E" w:rsidRDefault="007C1E9E" w:rsidP="004B5697">
      <w:pPr>
        <w:pStyle w:val="wyq110---naslov-clana"/>
        <w:rPr>
          <w:rFonts w:ascii="Times New Roman" w:hAnsi="Times New Roman" w:cs="Times New Roman"/>
          <w:b w:val="0"/>
          <w:strike/>
          <w:noProof/>
          <w:lang w:val="sr-Latn-CS"/>
        </w:rPr>
      </w:pPr>
      <w:r>
        <w:rPr>
          <w:rFonts w:ascii="Times New Roman" w:hAnsi="Times New Roman" w:cs="Times New Roman"/>
          <w:b w:val="0"/>
          <w:strike/>
          <w:noProof/>
          <w:lang w:val="sr-Latn-CS"/>
        </w:rPr>
        <w:t>Nadležnost</w:t>
      </w:r>
      <w:r w:rsidR="004B5697" w:rsidRPr="007C1E9E">
        <w:rPr>
          <w:rFonts w:ascii="Times New Roman" w:hAnsi="Times New Roman" w:cs="Times New Roman"/>
          <w:b w:val="0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strike/>
          <w:noProof/>
          <w:lang w:val="sr-Latn-CS"/>
        </w:rPr>
        <w:t>Uprave</w:t>
      </w:r>
      <w:r w:rsidR="004B5697" w:rsidRPr="007C1E9E">
        <w:rPr>
          <w:rFonts w:ascii="Times New Roman" w:hAnsi="Times New Roman" w:cs="Times New Roman"/>
          <w:b w:val="0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strike/>
          <w:noProof/>
          <w:lang w:val="sr-Latn-CS"/>
        </w:rPr>
        <w:t>za</w:t>
      </w:r>
      <w:r w:rsidR="004B5697" w:rsidRPr="007C1E9E">
        <w:rPr>
          <w:rFonts w:ascii="Times New Roman" w:hAnsi="Times New Roman" w:cs="Times New Roman"/>
          <w:b w:val="0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strike/>
          <w:noProof/>
          <w:lang w:val="sr-Latn-CS"/>
        </w:rPr>
        <w:t>sprečavanje</w:t>
      </w:r>
      <w:r w:rsidR="004B5697" w:rsidRPr="007C1E9E">
        <w:rPr>
          <w:rFonts w:ascii="Times New Roman" w:hAnsi="Times New Roman" w:cs="Times New Roman"/>
          <w:b w:val="0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strike/>
          <w:noProof/>
          <w:lang w:val="sr-Latn-CS"/>
        </w:rPr>
        <w:t>pranja</w:t>
      </w:r>
      <w:r w:rsidR="004B5697" w:rsidRPr="007C1E9E">
        <w:rPr>
          <w:rFonts w:ascii="Times New Roman" w:hAnsi="Times New Roman" w:cs="Times New Roman"/>
          <w:b w:val="0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b w:val="0"/>
          <w:strike/>
          <w:noProof/>
          <w:lang w:val="sr-Latn-CS"/>
        </w:rPr>
        <w:t>novca</w:t>
      </w:r>
    </w:p>
    <w:p w:rsidR="004B5697" w:rsidRPr="007C1E9E" w:rsidRDefault="007C1E9E" w:rsidP="004B5697">
      <w:pPr>
        <w:pStyle w:val="clan"/>
        <w:rPr>
          <w:rFonts w:ascii="Times New Roman" w:hAnsi="Times New Roman" w:cs="Times New Roman"/>
          <w:b w:val="0"/>
          <w:strike/>
          <w:noProof/>
          <w:lang w:val="sr-Latn-CS"/>
        </w:rPr>
      </w:pPr>
      <w:bookmarkStart w:id="2" w:name="clan_124"/>
      <w:bookmarkEnd w:id="2"/>
      <w:r>
        <w:rPr>
          <w:rFonts w:ascii="Times New Roman" w:hAnsi="Times New Roman" w:cs="Times New Roman"/>
          <w:b w:val="0"/>
          <w:strike/>
          <w:noProof/>
          <w:lang w:val="sr-Latn-CS"/>
        </w:rPr>
        <w:t>Član</w:t>
      </w:r>
      <w:r w:rsidR="004B5697" w:rsidRPr="007C1E9E">
        <w:rPr>
          <w:rFonts w:ascii="Times New Roman" w:hAnsi="Times New Roman" w:cs="Times New Roman"/>
          <w:b w:val="0"/>
          <w:strike/>
          <w:noProof/>
          <w:lang w:val="sr-Latn-CS"/>
        </w:rPr>
        <w:t xml:space="preserve"> 124</w:t>
      </w:r>
    </w:p>
    <w:p w:rsidR="004B5697" w:rsidRPr="007C1E9E" w:rsidRDefault="007C1E9E" w:rsidP="004B5697">
      <w:pPr>
        <w:pStyle w:val="Normal1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Uprava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sprečavanje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pranja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novca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vrši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nadzor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nad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primenom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odredaba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ovog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zakona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skladu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sa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zakonom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kojim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se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uređuje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sprečavanje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pranja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novca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finansiranje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terorizma</w:t>
      </w:r>
      <w:r w:rsidR="004B5697" w:rsidRPr="007C1E9E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.</w:t>
      </w:r>
    </w:p>
    <w:p w:rsidR="004B5697" w:rsidRPr="007C1E9E" w:rsidRDefault="004B5697" w:rsidP="004B5697">
      <w:pPr>
        <w:rPr>
          <w:noProof/>
          <w:lang w:val="sr-Latn-CS"/>
        </w:rPr>
      </w:pPr>
    </w:p>
    <w:p w:rsidR="00433F1B" w:rsidRPr="007C1E9E" w:rsidRDefault="007C1E9E" w:rsidP="00433F1B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33F1B" w:rsidRPr="007C1E9E">
        <w:rPr>
          <w:noProof/>
          <w:lang w:val="sr-Latn-CS"/>
        </w:rPr>
        <w:t xml:space="preserve"> 3.</w:t>
      </w:r>
    </w:p>
    <w:p w:rsidR="00433F1B" w:rsidRPr="007C1E9E" w:rsidRDefault="00433F1B" w:rsidP="00433F1B">
      <w:pPr>
        <w:jc w:val="both"/>
        <w:rPr>
          <w:noProof/>
          <w:lang w:val="sr-Latn-CS"/>
        </w:rPr>
      </w:pPr>
      <w:r w:rsidRPr="007C1E9E">
        <w:rPr>
          <w:noProof/>
          <w:lang w:val="sr-Latn-CS"/>
        </w:rPr>
        <w:tab/>
      </w:r>
      <w:r w:rsidR="007C1E9E">
        <w:rPr>
          <w:noProof/>
          <w:lang w:val="sr-Latn-CS" w:eastAsia="sr-Latn-CS"/>
        </w:rPr>
        <w:t>PRAVN</w:t>
      </w:r>
      <w:r w:rsidRPr="007C1E9E">
        <w:rPr>
          <w:noProof/>
          <w:lang w:val="sr-Latn-CS" w:eastAsia="sr-Latn-CS"/>
        </w:rPr>
        <w:t xml:space="preserve">A </w:t>
      </w:r>
      <w:r w:rsidR="007C1E9E">
        <w:rPr>
          <w:noProof/>
          <w:lang w:val="sr-Latn-CS" w:eastAsia="sr-Latn-CS"/>
        </w:rPr>
        <w:t>LIC</w:t>
      </w:r>
      <w:r w:rsidRPr="007C1E9E">
        <w:rPr>
          <w:noProof/>
          <w:lang w:val="sr-Latn-CS" w:eastAsia="sr-Latn-CS"/>
        </w:rPr>
        <w:t xml:space="preserve">A </w:t>
      </w:r>
      <w:r w:rsidR="007C1E9E">
        <w:rPr>
          <w:noProof/>
          <w:lang w:val="sr-Latn-CS" w:eastAsia="sr-Latn-CS"/>
        </w:rPr>
        <w:t>IZ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ČLANA</w:t>
      </w:r>
      <w:r w:rsidRPr="007C1E9E">
        <w:rPr>
          <w:noProof/>
          <w:lang w:val="sr-Latn-CS" w:eastAsia="sr-Latn-CS"/>
        </w:rPr>
        <w:t xml:space="preserve"> 1. </w:t>
      </w:r>
      <w:r w:rsidR="007C1E9E">
        <w:rPr>
          <w:noProof/>
          <w:lang w:val="sr-Latn-CS" w:eastAsia="sr-Latn-CS"/>
        </w:rPr>
        <w:t>OVOG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ZAKONA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DUŽN</w:t>
      </w:r>
      <w:r w:rsidRPr="007C1E9E">
        <w:rPr>
          <w:noProof/>
          <w:lang w:val="sr-Latn-CS" w:eastAsia="sr-Latn-CS"/>
        </w:rPr>
        <w:t xml:space="preserve">A </w:t>
      </w:r>
      <w:r w:rsidR="007C1E9E">
        <w:rPr>
          <w:noProof/>
          <w:lang w:val="sr-Latn-CS" w:eastAsia="sr-Latn-CS"/>
        </w:rPr>
        <w:t>SU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DA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SVOJE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POSLOVANJE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USKLADE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SA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TIM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ČLANOM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NAJKASNIJE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U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ROKU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OD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ŠEST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MESECI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OD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DANA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STUPANJA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NA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SNAGU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OVOG</w:t>
      </w:r>
      <w:r w:rsidRPr="007C1E9E">
        <w:rPr>
          <w:noProof/>
          <w:lang w:val="sr-Latn-CS" w:eastAsia="sr-Latn-CS"/>
        </w:rPr>
        <w:t xml:space="preserve"> </w:t>
      </w:r>
      <w:r w:rsidR="007C1E9E">
        <w:rPr>
          <w:noProof/>
          <w:lang w:val="sr-Latn-CS" w:eastAsia="sr-Latn-CS"/>
        </w:rPr>
        <w:t>ZAKONA</w:t>
      </w:r>
      <w:r w:rsidRPr="007C1E9E">
        <w:rPr>
          <w:noProof/>
          <w:lang w:val="sr-Latn-CS"/>
        </w:rPr>
        <w:t>.</w:t>
      </w:r>
    </w:p>
    <w:p w:rsidR="00433F1B" w:rsidRPr="007C1E9E" w:rsidRDefault="00433F1B" w:rsidP="00433F1B">
      <w:pPr>
        <w:jc w:val="both"/>
        <w:rPr>
          <w:noProof/>
          <w:lang w:val="sr-Latn-CS"/>
        </w:rPr>
      </w:pPr>
    </w:p>
    <w:p w:rsidR="00433F1B" w:rsidRPr="007C1E9E" w:rsidRDefault="007C1E9E" w:rsidP="00433F1B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33F1B" w:rsidRPr="007C1E9E">
        <w:rPr>
          <w:noProof/>
          <w:lang w:val="sr-Latn-CS"/>
        </w:rPr>
        <w:t xml:space="preserve"> 4.</w:t>
      </w:r>
    </w:p>
    <w:p w:rsidR="00433F1B" w:rsidRPr="007C1E9E" w:rsidRDefault="007C1E9E" w:rsidP="00433F1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433F1B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433F1B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433F1B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33F1B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33F1B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433F1B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33F1B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33F1B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33F1B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433F1B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33F1B" w:rsidRPr="007C1E9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433F1B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433F1B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33F1B" w:rsidRPr="007C1E9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33F1B" w:rsidRPr="007C1E9E">
        <w:rPr>
          <w:noProof/>
          <w:lang w:val="sr-Latn-CS"/>
        </w:rPr>
        <w:t>”.</w:t>
      </w:r>
    </w:p>
    <w:p w:rsidR="00433F1B" w:rsidRPr="007C1E9E" w:rsidRDefault="00433F1B" w:rsidP="00433F1B">
      <w:pPr>
        <w:rPr>
          <w:noProof/>
          <w:lang w:val="sr-Latn-CS"/>
        </w:rPr>
      </w:pPr>
    </w:p>
    <w:p w:rsidR="004A7805" w:rsidRPr="007C1E9E" w:rsidRDefault="004A7805">
      <w:pPr>
        <w:rPr>
          <w:noProof/>
          <w:lang w:val="sr-Latn-CS"/>
        </w:rPr>
      </w:pPr>
    </w:p>
    <w:sectPr w:rsidR="004A7805" w:rsidRPr="007C1E9E" w:rsidSect="004B56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D18" w:rsidRDefault="00A44D18" w:rsidP="004B5697">
      <w:r>
        <w:separator/>
      </w:r>
    </w:p>
  </w:endnote>
  <w:endnote w:type="continuationSeparator" w:id="0">
    <w:p w:rsidR="00A44D18" w:rsidRDefault="00A44D18" w:rsidP="004B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E9E" w:rsidRDefault="007C1E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585810078"/>
      <w:docPartObj>
        <w:docPartGallery w:val="Page Numbers (Bottom of Page)"/>
        <w:docPartUnique/>
      </w:docPartObj>
    </w:sdtPr>
    <w:sdtEndPr/>
    <w:sdtContent>
      <w:p w:rsidR="004B5697" w:rsidRPr="007C1E9E" w:rsidRDefault="004B5697">
        <w:pPr>
          <w:pStyle w:val="Footer"/>
          <w:jc w:val="right"/>
          <w:rPr>
            <w:noProof/>
            <w:lang w:val="sr-Latn-CS"/>
          </w:rPr>
        </w:pPr>
        <w:r w:rsidRPr="007C1E9E">
          <w:rPr>
            <w:noProof/>
            <w:lang w:val="sr-Latn-CS"/>
          </w:rPr>
          <w:fldChar w:fldCharType="begin"/>
        </w:r>
        <w:r w:rsidRPr="007C1E9E">
          <w:rPr>
            <w:noProof/>
            <w:lang w:val="sr-Latn-CS"/>
          </w:rPr>
          <w:instrText xml:space="preserve"> PAGE   \* MERGEFORMAT </w:instrText>
        </w:r>
        <w:r w:rsidRPr="007C1E9E">
          <w:rPr>
            <w:noProof/>
            <w:lang w:val="sr-Latn-CS"/>
          </w:rPr>
          <w:fldChar w:fldCharType="separate"/>
        </w:r>
        <w:r w:rsidR="007C1E9E">
          <w:rPr>
            <w:noProof/>
            <w:lang w:val="sr-Latn-CS"/>
          </w:rPr>
          <w:t>2</w:t>
        </w:r>
        <w:r w:rsidRPr="007C1E9E">
          <w:rPr>
            <w:noProof/>
            <w:lang w:val="sr-Latn-CS"/>
          </w:rPr>
          <w:fldChar w:fldCharType="end"/>
        </w:r>
      </w:p>
    </w:sdtContent>
  </w:sdt>
  <w:p w:rsidR="004B5697" w:rsidRPr="007C1E9E" w:rsidRDefault="004B5697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E9E" w:rsidRDefault="007C1E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D18" w:rsidRDefault="00A44D18" w:rsidP="004B5697">
      <w:r>
        <w:separator/>
      </w:r>
    </w:p>
  </w:footnote>
  <w:footnote w:type="continuationSeparator" w:id="0">
    <w:p w:rsidR="00A44D18" w:rsidRDefault="00A44D18" w:rsidP="004B5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E9E" w:rsidRDefault="007C1E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E9E" w:rsidRDefault="007C1E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E9E" w:rsidRDefault="007C1E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A60BE"/>
    <w:multiLevelType w:val="hybridMultilevel"/>
    <w:tmpl w:val="5726B8DE"/>
    <w:lvl w:ilvl="0" w:tplc="5552A1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806"/>
    <w:rsid w:val="00235806"/>
    <w:rsid w:val="00275AE8"/>
    <w:rsid w:val="002F7B15"/>
    <w:rsid w:val="003B0B36"/>
    <w:rsid w:val="00433F1B"/>
    <w:rsid w:val="004A7805"/>
    <w:rsid w:val="004B5697"/>
    <w:rsid w:val="004F6DB9"/>
    <w:rsid w:val="00542A5A"/>
    <w:rsid w:val="005C5B8E"/>
    <w:rsid w:val="00695DCC"/>
    <w:rsid w:val="006E729B"/>
    <w:rsid w:val="0076382B"/>
    <w:rsid w:val="007C1E9E"/>
    <w:rsid w:val="00840390"/>
    <w:rsid w:val="009104BF"/>
    <w:rsid w:val="00965B46"/>
    <w:rsid w:val="00A44D18"/>
    <w:rsid w:val="00E829E4"/>
    <w:rsid w:val="00EA27C5"/>
    <w:rsid w:val="00F4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507E84-A561-453A-BB98-050721762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806"/>
    <w:pPr>
      <w:ind w:left="720"/>
      <w:contextualSpacing/>
    </w:pPr>
  </w:style>
  <w:style w:type="paragraph" w:styleId="BodyText2">
    <w:name w:val="Body Text 2"/>
    <w:basedOn w:val="Normal"/>
    <w:link w:val="BodyText2Char"/>
    <w:rsid w:val="00235806"/>
    <w:pPr>
      <w:jc w:val="both"/>
    </w:pPr>
    <w:rPr>
      <w:b/>
      <w:bCs/>
      <w:lang w:val="sr-Cyrl-CS"/>
    </w:rPr>
  </w:style>
  <w:style w:type="character" w:customStyle="1" w:styleId="BodyText2Char">
    <w:name w:val="Body Text 2 Char"/>
    <w:basedOn w:val="DefaultParagraphFont"/>
    <w:link w:val="BodyText2"/>
    <w:rsid w:val="0023580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customStyle="1" w:styleId="clan">
    <w:name w:val="clan"/>
    <w:basedOn w:val="Normal"/>
    <w:rsid w:val="004B5697"/>
    <w:pPr>
      <w:spacing w:before="240" w:after="120"/>
      <w:jc w:val="center"/>
    </w:pPr>
    <w:rPr>
      <w:rFonts w:ascii="Arial" w:hAnsi="Arial" w:cs="Arial"/>
      <w:b/>
      <w:bCs/>
    </w:rPr>
  </w:style>
  <w:style w:type="paragraph" w:customStyle="1" w:styleId="Normal1">
    <w:name w:val="Normal1"/>
    <w:basedOn w:val="Normal"/>
    <w:rsid w:val="004B569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wyq110---naslov-clana">
    <w:name w:val="wyq110---naslov-clana"/>
    <w:basedOn w:val="Normal"/>
    <w:rsid w:val="004B5697"/>
    <w:pPr>
      <w:spacing w:before="240" w:after="240"/>
      <w:jc w:val="center"/>
    </w:pPr>
    <w:rPr>
      <w:rFonts w:ascii="Arial" w:hAnsi="Arial" w:cs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4B56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6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56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6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4B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4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 User</cp:lastModifiedBy>
  <cp:revision>8</cp:revision>
  <cp:lastPrinted>2018-04-05T12:40:00Z</cp:lastPrinted>
  <dcterms:created xsi:type="dcterms:W3CDTF">2018-04-05T09:01:00Z</dcterms:created>
  <dcterms:modified xsi:type="dcterms:W3CDTF">2018-04-10T10:50:00Z</dcterms:modified>
</cp:coreProperties>
</file>