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C10491" w:rsidRDefault="006961E3" w:rsidP="00A37D3D">
      <w:pPr>
        <w:ind w:left="-720" w:firstLine="720"/>
        <w:jc w:val="center"/>
        <w:rPr>
          <w:lang w:val="sr-Cyrl-CS"/>
        </w:rPr>
      </w:pPr>
      <w:r w:rsidRPr="00C10491">
        <w:rPr>
          <w:lang w:val="sr-Cyrl-CS"/>
        </w:rPr>
        <w:t>О Б Р А З Л О Ж Е Њ Е</w:t>
      </w:r>
    </w:p>
    <w:p w:rsidR="00113ACC" w:rsidRPr="00C10491" w:rsidRDefault="00113ACC" w:rsidP="00A37D3D">
      <w:pPr>
        <w:ind w:left="-720" w:firstLine="720"/>
        <w:jc w:val="center"/>
        <w:rPr>
          <w:lang w:val="sr-Cyrl-CS"/>
        </w:rPr>
      </w:pPr>
    </w:p>
    <w:p w:rsidR="00FC1322" w:rsidRPr="00C10491" w:rsidRDefault="00FC1322" w:rsidP="00A37D3D">
      <w:pPr>
        <w:ind w:left="-720" w:firstLine="720"/>
        <w:jc w:val="center"/>
        <w:rPr>
          <w:lang w:val="sr-Cyrl-CS"/>
        </w:rPr>
      </w:pPr>
    </w:p>
    <w:p w:rsidR="006961E3" w:rsidRPr="00C10491" w:rsidRDefault="006961E3" w:rsidP="00A37D3D">
      <w:pPr>
        <w:rPr>
          <w:bCs/>
          <w:lang w:val="sr-Cyrl-CS"/>
        </w:rPr>
      </w:pPr>
      <w:r w:rsidRPr="00C10491">
        <w:rPr>
          <w:bCs/>
          <w:lang w:val="sr-Cyrl-CS"/>
        </w:rPr>
        <w:t xml:space="preserve"> </w:t>
      </w:r>
      <w:r w:rsidRPr="00C10491">
        <w:rPr>
          <w:bCs/>
          <w:lang w:val="sr-Cyrl-CS"/>
        </w:rPr>
        <w:tab/>
        <w:t>I. УСТАВНИ ОСНОВ ЗА ДОНОШЕЊЕ ЗАКОНА</w:t>
      </w:r>
    </w:p>
    <w:p w:rsidR="006961E3" w:rsidRPr="00C10491" w:rsidRDefault="006961E3" w:rsidP="00A37D3D">
      <w:pPr>
        <w:rPr>
          <w:bCs/>
          <w:lang w:val="sr-Cyrl-CS"/>
        </w:rPr>
      </w:pPr>
    </w:p>
    <w:p w:rsidR="0040226C" w:rsidRPr="00C10491" w:rsidRDefault="006961E3" w:rsidP="00A37D3D">
      <w:pPr>
        <w:jc w:val="both"/>
        <w:rPr>
          <w:lang w:val="sr-Cyrl-CS"/>
        </w:rPr>
      </w:pPr>
      <w:r w:rsidRPr="00C10491">
        <w:rPr>
          <w:lang w:val="sr-Cyrl-CS"/>
        </w:rPr>
        <w:t xml:space="preserve"> </w:t>
      </w:r>
      <w:r w:rsidRPr="00C10491">
        <w:rPr>
          <w:lang w:val="sr-Cyrl-CS"/>
        </w:rPr>
        <w:tab/>
      </w:r>
      <w:r w:rsidR="0040226C" w:rsidRPr="00C10491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</w:t>
      </w:r>
      <w:r w:rsidR="00994ACB" w:rsidRPr="00C10491">
        <w:rPr>
          <w:lang w:val="sr-Cyrl-CS"/>
        </w:rPr>
        <w:t>,</w:t>
      </w:r>
      <w:r w:rsidR="0040226C" w:rsidRPr="00C10491">
        <w:rPr>
          <w:lang w:val="sr-Cyrl-CS"/>
        </w:rPr>
        <w:t xml:space="preserve">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C10491">
        <w:rPr>
          <w:lang w:val="sr-Cyrl-CS"/>
        </w:rPr>
        <w:t xml:space="preserve"> </w:t>
      </w:r>
    </w:p>
    <w:p w:rsidR="006961E3" w:rsidRPr="00C10491" w:rsidRDefault="0040226C" w:rsidP="00A37D3D">
      <w:pPr>
        <w:jc w:val="both"/>
        <w:rPr>
          <w:lang w:val="sr-Cyrl-CS"/>
        </w:rPr>
      </w:pPr>
      <w:r w:rsidRPr="00C10491">
        <w:rPr>
          <w:lang w:val="sr-Cyrl-CS"/>
        </w:rPr>
        <w:t xml:space="preserve"> </w:t>
      </w:r>
    </w:p>
    <w:p w:rsidR="006961E3" w:rsidRPr="00C10491" w:rsidRDefault="006961E3" w:rsidP="00A37D3D">
      <w:pPr>
        <w:ind w:firstLine="720"/>
        <w:jc w:val="both"/>
        <w:rPr>
          <w:lang w:val="sr-Cyrl-CS"/>
        </w:rPr>
      </w:pPr>
      <w:r w:rsidRPr="00C10491">
        <w:rPr>
          <w:bCs/>
          <w:lang w:val="sr-Cyrl-CS"/>
        </w:rPr>
        <w:t xml:space="preserve"> II. РАЗЛОЗИ ЗА </w:t>
      </w:r>
      <w:r w:rsidR="00F843FC">
        <w:rPr>
          <w:bCs/>
          <w:lang w:val="sr-Cyrl-CS"/>
        </w:rPr>
        <w:t xml:space="preserve">ДОНОШЕЊЕ ЗАКОНА </w:t>
      </w:r>
      <w:r w:rsidR="00D96183">
        <w:rPr>
          <w:bCs/>
          <w:lang w:val="sr-Cyrl-CS"/>
        </w:rPr>
        <w:t xml:space="preserve"> </w:t>
      </w:r>
    </w:p>
    <w:p w:rsidR="006961E3" w:rsidRPr="00C10491" w:rsidRDefault="006961E3" w:rsidP="00A37D3D">
      <w:pPr>
        <w:rPr>
          <w:bCs/>
          <w:lang w:val="sr-Cyrl-CS"/>
        </w:rPr>
      </w:pPr>
    </w:p>
    <w:p w:rsidR="00E80D89" w:rsidRPr="00C10491" w:rsidRDefault="00E80D89" w:rsidP="00A37D3D">
      <w:pPr>
        <w:ind w:firstLine="708"/>
        <w:jc w:val="both"/>
        <w:rPr>
          <w:lang w:val="sr-Cyrl-CS"/>
        </w:rPr>
      </w:pPr>
      <w:r w:rsidRPr="00C10491">
        <w:rPr>
          <w:lang w:val="sr-Cyrl-CS"/>
        </w:rPr>
        <w:t xml:space="preserve">Разлози за </w:t>
      </w:r>
      <w:r w:rsidR="00E30ACD" w:rsidRPr="00C10491">
        <w:rPr>
          <w:lang w:val="sr-Cyrl-CS"/>
        </w:rPr>
        <w:t>потврђивање</w:t>
      </w:r>
      <w:r w:rsidR="000E4805" w:rsidRPr="00C10491">
        <w:rPr>
          <w:lang w:val="sr-Cyrl-CS"/>
        </w:rPr>
        <w:t xml:space="preserve"> </w:t>
      </w:r>
      <w:r w:rsidR="009F5D83" w:rsidRPr="00C10491">
        <w:rPr>
          <w:lang w:val="sr-Cyrl-CS"/>
        </w:rPr>
        <w:t xml:space="preserve">Споразума </w:t>
      </w:r>
      <w:r w:rsidR="00CC73CB" w:rsidRPr="00CC73CB">
        <w:rPr>
          <w:lang w:val="sr-Cyrl-CS"/>
        </w:rPr>
        <w:t>о зајму између KfW, Франкфурт на Мајни и Републике Србије коју заступа Влада Републике Србије делујући преко и путем Министарства финансија за Програм „Развој тржишта биомасе у Републици Србији (друга компонента)”, који је потписан 27. октобра 2023. године у Франкфурту на Мајни и Београду</w:t>
      </w:r>
      <w:r w:rsidR="00A7379C" w:rsidRPr="002A630B">
        <w:rPr>
          <w:lang w:val="sr-Cyrl-CS"/>
        </w:rPr>
        <w:t xml:space="preserve"> </w:t>
      </w:r>
      <w:r w:rsidR="00824570" w:rsidRPr="002A630B">
        <w:rPr>
          <w:lang w:val="sr-Cyrl-CS"/>
        </w:rPr>
        <w:t xml:space="preserve">(у даљем тексту: </w:t>
      </w:r>
      <w:r w:rsidR="009C1125" w:rsidRPr="002A630B">
        <w:rPr>
          <w:lang w:val="sr-Cyrl-CS"/>
        </w:rPr>
        <w:t xml:space="preserve">Споразум </w:t>
      </w:r>
      <w:r w:rsidR="00824570" w:rsidRPr="002A630B">
        <w:rPr>
          <w:lang w:val="sr-Cyrl-CS"/>
        </w:rPr>
        <w:t>о зајму)</w:t>
      </w:r>
      <w:r w:rsidR="00356442" w:rsidRPr="002A630B">
        <w:rPr>
          <w:lang w:val="sr-Cyrl-CS"/>
        </w:rPr>
        <w:t>,</w:t>
      </w:r>
      <w:r w:rsidRPr="00C10491">
        <w:rPr>
          <w:lang w:val="sr-Cyrl-CS"/>
        </w:rPr>
        <w:t xml:space="preserve"> садржани су у одредби члана 5. став 2. Закона о јавном дугу </w:t>
      </w:r>
      <w:r w:rsidR="00EF129A" w:rsidRPr="00C10491">
        <w:rPr>
          <w:lang w:val="sr-Cyrl-CS"/>
        </w:rPr>
        <w:t>(„Службени гласник РС”, бр. 61/05, 107/09, 78/11, 68/15, 95/18, 91/19 и 149/20)</w:t>
      </w:r>
      <w:r w:rsidR="00AE3B6D">
        <w:rPr>
          <w:lang w:val="sr-Cyrl-CS"/>
        </w:rPr>
        <w:t>,</w:t>
      </w:r>
      <w:r w:rsidRPr="00C10491">
        <w:rPr>
          <w:lang w:val="sr-Cyrl-CS"/>
        </w:rPr>
        <w:t xml:space="preserve"> према којој На</w:t>
      </w:r>
      <w:r w:rsidR="00D96183">
        <w:rPr>
          <w:lang w:val="sr-Cyrl-CS"/>
        </w:rPr>
        <w:t>родна скупштина</w:t>
      </w:r>
      <w:r w:rsidRPr="00C10491">
        <w:rPr>
          <w:lang w:val="sr-Cyrl-CS"/>
        </w:rPr>
        <w:t xml:space="preserve"> одлучује о задуживању Републике Србије</w:t>
      </w:r>
      <w:r w:rsidR="0038219E" w:rsidRPr="00C10491">
        <w:rPr>
          <w:lang w:val="sr-Cyrl-CS"/>
        </w:rPr>
        <w:t xml:space="preserve"> и одредби члана 14</w:t>
      </w:r>
      <w:r w:rsidRPr="00C10491">
        <w:rPr>
          <w:lang w:val="sr-Cyrl-CS"/>
        </w:rPr>
        <w:t>.</w:t>
      </w:r>
      <w:r w:rsidR="0038219E" w:rsidRPr="00C10491">
        <w:rPr>
          <w:lang w:val="sr-Cyrl-CS"/>
        </w:rPr>
        <w:t xml:space="preserve"> став 1. Закона о закључивању и извршавању међународних уговора („С</w:t>
      </w:r>
      <w:r w:rsidR="009C3D4A" w:rsidRPr="00C10491">
        <w:rPr>
          <w:lang w:val="sr-Cyrl-CS"/>
        </w:rPr>
        <w:t>лужбени гласник РС</w:t>
      </w:r>
      <w:r w:rsidR="001A3B02" w:rsidRPr="00C10491">
        <w:rPr>
          <w:lang w:val="sr-Cyrl-CS"/>
        </w:rPr>
        <w:t>”</w:t>
      </w:r>
      <w:r w:rsidR="0038219E" w:rsidRPr="00C10491">
        <w:rPr>
          <w:lang w:val="sr-Cyrl-CS"/>
        </w:rPr>
        <w:t>, број 32/13)</w:t>
      </w:r>
      <w:r w:rsidR="00AE3B6D">
        <w:rPr>
          <w:lang w:val="sr-Cyrl-CS"/>
        </w:rPr>
        <w:t>,</w:t>
      </w:r>
      <w:r w:rsidR="0082735B" w:rsidRPr="00C10491">
        <w:rPr>
          <w:lang w:val="sr-Cyrl-C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</w:p>
    <w:p w:rsidR="0058518B" w:rsidRPr="00D96183" w:rsidRDefault="00CC73CB" w:rsidP="0058518B">
      <w:pPr>
        <w:ind w:firstLine="720"/>
        <w:jc w:val="both"/>
        <w:rPr>
          <w:bCs/>
          <w:color w:val="000000"/>
          <w:lang w:val="sr-Cyrl-RS"/>
        </w:rPr>
      </w:pPr>
      <w:r w:rsidRPr="00CC73CB">
        <w:rPr>
          <w:bCs/>
          <w:color w:val="000000"/>
          <w:lang w:val="sr-Cyrl-RS"/>
        </w:rPr>
        <w:t xml:space="preserve">Законом о буџету Републике Србије за 2023. годину („Службени гласник РСˮ, бр. 138/22 и 75/23) </w:t>
      </w:r>
      <w:r w:rsidR="00D96183" w:rsidRPr="00CC73CB">
        <w:rPr>
          <w:bCs/>
          <w:color w:val="000000"/>
          <w:lang w:val="sr-Cyrl-RS"/>
        </w:rPr>
        <w:t>у члану 3.</w:t>
      </w:r>
      <w:r w:rsidR="00D96183" w:rsidRPr="002A630B">
        <w:rPr>
          <w:bCs/>
          <w:color w:val="000000"/>
          <w:lang w:val="sr-Cyrl-RS"/>
        </w:rPr>
        <w:t xml:space="preserve"> </w:t>
      </w:r>
      <w:r w:rsidRPr="00CC73CB">
        <w:rPr>
          <w:bCs/>
          <w:color w:val="000000"/>
          <w:lang w:val="sr-Cyrl-RS"/>
        </w:rPr>
        <w:t>и Законом о буџету Републике Србије за 2024. годину („Службени гласник РСˮ, број 92/23) у члану 3.</w:t>
      </w:r>
      <w:r w:rsidR="0058518B" w:rsidRPr="002A630B">
        <w:rPr>
          <w:bCs/>
          <w:color w:val="000000"/>
          <w:lang w:val="sr-Cyrl-RS"/>
        </w:rPr>
        <w:t xml:space="preserve"> предвиђено </w:t>
      </w:r>
      <w:r w:rsidR="004B0117" w:rsidRPr="004B0117">
        <w:rPr>
          <w:bCs/>
          <w:color w:val="000000"/>
          <w:lang w:val="sr-Cyrl-RS"/>
        </w:rPr>
        <w:t>је задуживање код Немачкe развојнe банкe (KfW) за спровођење програма „Обновљиви извори енергије: Развој тржишта биомасе у Републици Србији (Компонента 2), у износу до 20.000.000 евра (у даљем тексту:</w:t>
      </w:r>
      <w:r w:rsidR="004B0117">
        <w:rPr>
          <w:bCs/>
          <w:color w:val="000000"/>
          <w:lang w:val="sr-Cyrl-RS"/>
        </w:rPr>
        <w:t xml:space="preserve"> „Програм”)</w:t>
      </w:r>
      <w:r w:rsidR="0058518B" w:rsidRPr="002A630B">
        <w:rPr>
          <w:bCs/>
          <w:color w:val="000000"/>
          <w:lang w:val="sr-Cyrl-RS"/>
        </w:rPr>
        <w:t>.</w:t>
      </w:r>
      <w:r>
        <w:rPr>
          <w:bCs/>
          <w:color w:val="000000"/>
          <w:lang w:val="sr-Latn-RS"/>
        </w:rPr>
        <w:t xml:space="preserve"> </w:t>
      </w:r>
      <w:r w:rsidR="00D96183">
        <w:rPr>
          <w:bCs/>
          <w:color w:val="000000"/>
          <w:lang w:val="sr-Cyrl-RS"/>
        </w:rPr>
        <w:t xml:space="preserve"> 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RS"/>
        </w:rPr>
        <w:t xml:space="preserve">Програм има за циљ увођење коришћења обновљивих извора енергије, у изабраним топланама у Републици Србији, за производњу топлотне енергије уз прелазак са коришћења фосилних горива на коришћење биомасе и геотермалних извора енергије. </w:t>
      </w:r>
      <w:r w:rsidRPr="00CC73CB">
        <w:rPr>
          <w:lang w:val="sr-Cyrl-CS"/>
        </w:rPr>
        <w:t>Процењено је да ће за реализацију овог програма, који ће се спроводити у више фаза, бити потребно обезбедити око 102 милиона евра.</w:t>
      </w:r>
    </w:p>
    <w:p w:rsidR="00CC73CB" w:rsidRPr="00CC73CB" w:rsidRDefault="00CC73CB" w:rsidP="00CC73CB">
      <w:pPr>
        <w:ind w:firstLine="720"/>
        <w:jc w:val="both"/>
        <w:rPr>
          <w:lang w:val="sr-Cyrl-CS"/>
        </w:rPr>
      </w:pPr>
      <w:r w:rsidRPr="00CC73CB">
        <w:rPr>
          <w:lang w:val="sr-Cyrl-CS"/>
        </w:rPr>
        <w:t>За прву компоненту Програма потписан је Споразум о зајму између KfW, Франкфурт на Мајни и Републике Србије – Програм подстицања обновљиве енергије: Развој тржишта биомасе у Републици Србији (прва компонента) у Београду, 21. јуна 2017. године. Наведени споразум је потврђен од стране Народне скупштине доношењем одговарајућег закона о његовом потврђивању („Службени гласник РС - Међународни уговори”, број 3/</w:t>
      </w:r>
      <w:r w:rsidRPr="00CC73CB">
        <w:rPr>
          <w:lang w:val="sr-Cyrl-RS"/>
        </w:rPr>
        <w:t>18</w:t>
      </w:r>
      <w:r w:rsidRPr="00CC73CB">
        <w:rPr>
          <w:lang w:val="sr-Cyrl-CS"/>
        </w:rPr>
        <w:t xml:space="preserve">). </w:t>
      </w:r>
    </w:p>
    <w:p w:rsidR="00CC73CB" w:rsidRPr="00CC73CB" w:rsidRDefault="00CC73CB" w:rsidP="00CC73CB">
      <w:pPr>
        <w:ind w:right="29" w:firstLine="720"/>
        <w:jc w:val="both"/>
        <w:rPr>
          <w:rFonts w:eastAsia="Batang"/>
          <w:lang w:val="sr-Cyrl-CS" w:eastAsia="ko-KR"/>
        </w:rPr>
      </w:pPr>
      <w:r w:rsidRPr="00CC73CB">
        <w:rPr>
          <w:rFonts w:eastAsia="Batang"/>
          <w:lang w:val="sr-Cyrl-CS" w:eastAsia="ko-KR"/>
        </w:rPr>
        <w:t>Средства за прву компоненту Програма обезбеђена су из зајма Немачке развојне банке KfW, Франкфурт на Мајни (у даљем тексту: „KfW</w:t>
      </w:r>
      <w:r w:rsidRPr="00CC73CB">
        <w:rPr>
          <w:lang w:val="sr-Cyrl-CS"/>
        </w:rPr>
        <w:t>ˮ</w:t>
      </w:r>
      <w:r w:rsidRPr="00CC73CB">
        <w:rPr>
          <w:rFonts w:eastAsia="Batang"/>
          <w:lang w:val="sr-Cyrl-CS" w:eastAsia="ko-KR"/>
        </w:rPr>
        <w:t xml:space="preserve">) у износу до 20 милиона евра по субвенционисаној каматној стопи и из донација Швајцарске Конфедерације, коју представља Државни секретаријат за економске послове (SECO), у износу од 5 милиона евра </w:t>
      </w:r>
      <w:r w:rsidRPr="00CC73CB">
        <w:rPr>
          <w:rFonts w:cs="Arial"/>
          <w:lang w:val="sr-Cyrl-CS"/>
        </w:rPr>
        <w:t xml:space="preserve">(умањено за имплементациону провизију </w:t>
      </w:r>
      <w:r w:rsidRPr="00CC73CB">
        <w:rPr>
          <w:rFonts w:cs="Arial"/>
          <w:lang w:val="sr-Cyrl-RS"/>
        </w:rPr>
        <w:t>KfW</w:t>
      </w:r>
      <w:r w:rsidRPr="00CC73CB">
        <w:rPr>
          <w:rFonts w:cs="Arial"/>
          <w:lang w:val="sr-Cyrl-CS"/>
        </w:rPr>
        <w:t>-у у износу од 250.000 евра)</w:t>
      </w:r>
      <w:r w:rsidRPr="00CC73CB">
        <w:rPr>
          <w:rFonts w:eastAsia="Batang"/>
          <w:lang w:val="sr-Cyrl-CS" w:eastAsia="ko-KR"/>
        </w:rPr>
        <w:t xml:space="preserve"> и Савезне Републике Немачке од 2 милиона евра, за које су истог дана када је потписан Споразум о зајму, потписани и посебни споразуми о финансирању (Финансијски споразум </w:t>
      </w:r>
      <w:r w:rsidRPr="00CC73CB">
        <w:rPr>
          <w:rFonts w:eastAsia="Batang"/>
          <w:lang w:eastAsia="ko-KR"/>
        </w:rPr>
        <w:t>I</w:t>
      </w:r>
      <w:r w:rsidRPr="00CC73CB">
        <w:rPr>
          <w:rFonts w:eastAsia="Batang"/>
          <w:lang w:val="sr-Cyrl-CS" w:eastAsia="ko-KR"/>
        </w:rPr>
        <w:t xml:space="preserve"> и Финансијски споразум </w:t>
      </w:r>
      <w:r w:rsidRPr="00CC73CB">
        <w:rPr>
          <w:rFonts w:eastAsia="Batang"/>
          <w:lang w:eastAsia="ko-KR"/>
        </w:rPr>
        <w:t>II</w:t>
      </w:r>
      <w:r w:rsidRPr="00CC73CB">
        <w:rPr>
          <w:rFonts w:eastAsia="Batang"/>
          <w:lang w:val="sr-Cyrl-CS" w:eastAsia="ko-KR"/>
        </w:rPr>
        <w:t>). Прималац средстава донација у име Републике Србије је Министарство рударства и енергетике.</w:t>
      </w:r>
    </w:p>
    <w:p w:rsidR="00CC73CB" w:rsidRPr="00CC73CB" w:rsidRDefault="00CC73CB" w:rsidP="00CC73CB">
      <w:pPr>
        <w:ind w:right="29" w:firstLine="720"/>
        <w:jc w:val="both"/>
        <w:rPr>
          <w:lang w:val="sr-Cyrl-CS"/>
        </w:rPr>
      </w:pPr>
      <w:r w:rsidRPr="00CC73CB">
        <w:rPr>
          <w:rFonts w:eastAsia="Batang"/>
          <w:lang w:val="sr-Cyrl-CS" w:eastAsia="ko-KR"/>
        </w:rPr>
        <w:t xml:space="preserve">Реализација прве компоненте је почела у јуну 2018. године, а средства зајма и донације су добиле четири топлане: </w:t>
      </w:r>
    </w:p>
    <w:p w:rsidR="00CC73CB" w:rsidRPr="00CC73CB" w:rsidRDefault="00CC73CB" w:rsidP="00CC73CB">
      <w:pPr>
        <w:numPr>
          <w:ilvl w:val="0"/>
          <w:numId w:val="12"/>
        </w:numPr>
        <w:tabs>
          <w:tab w:val="left" w:pos="1080"/>
          <w:tab w:val="left" w:pos="1440"/>
        </w:tabs>
        <w:ind w:left="90" w:firstLine="630"/>
        <w:contextualSpacing/>
        <w:jc w:val="both"/>
        <w:rPr>
          <w:lang w:val="sr-Cyrl-RS"/>
        </w:rPr>
      </w:pPr>
      <w:r w:rsidRPr="00CC73CB">
        <w:rPr>
          <w:lang w:val="sr-Cyrl-RS"/>
        </w:rPr>
        <w:lastRenderedPageBreak/>
        <w:t xml:space="preserve">Топлана у Прибоју завршена и пуштена у рад у октобру 2021. године, вредност радова 6,7 милиона евра; </w:t>
      </w:r>
    </w:p>
    <w:p w:rsidR="00CC73CB" w:rsidRPr="00CC73CB" w:rsidRDefault="00CC73CB" w:rsidP="00CC73CB">
      <w:pPr>
        <w:numPr>
          <w:ilvl w:val="0"/>
          <w:numId w:val="12"/>
        </w:numPr>
        <w:tabs>
          <w:tab w:val="left" w:pos="1080"/>
          <w:tab w:val="left" w:pos="1440"/>
        </w:tabs>
        <w:ind w:left="90" w:firstLine="630"/>
        <w:contextualSpacing/>
        <w:jc w:val="both"/>
        <w:rPr>
          <w:lang w:val="sr-Cyrl-RS"/>
        </w:rPr>
      </w:pPr>
      <w:r w:rsidRPr="00CC73CB">
        <w:rPr>
          <w:lang w:val="sr-Cyrl-RS"/>
        </w:rPr>
        <w:t>Топлана у Малом Зворнику завршена и пуштена у рад у октобру 2021. године, вредност радова 2,5 милиона евра;</w:t>
      </w:r>
    </w:p>
    <w:p w:rsidR="00CC73CB" w:rsidRPr="00CC73CB" w:rsidRDefault="00CC73CB" w:rsidP="00CC73CB">
      <w:pPr>
        <w:numPr>
          <w:ilvl w:val="0"/>
          <w:numId w:val="12"/>
        </w:numPr>
        <w:tabs>
          <w:tab w:val="left" w:pos="1080"/>
          <w:tab w:val="left" w:pos="1440"/>
        </w:tabs>
        <w:ind w:left="90" w:firstLine="630"/>
        <w:contextualSpacing/>
        <w:jc w:val="both"/>
        <w:rPr>
          <w:lang w:val="sr-Cyrl-RS"/>
        </w:rPr>
      </w:pPr>
      <w:r w:rsidRPr="00CC73CB">
        <w:rPr>
          <w:lang w:val="sr-Cyrl-RS"/>
        </w:rPr>
        <w:t>Топлана у Новом Пазару завршена и пуштена у рад у октобру 2022. године, вредност радова 6,5 милиона евра;</w:t>
      </w:r>
    </w:p>
    <w:p w:rsidR="00CC73CB" w:rsidRPr="00CC73CB" w:rsidRDefault="00CC73CB" w:rsidP="00CC73CB">
      <w:pPr>
        <w:numPr>
          <w:ilvl w:val="0"/>
          <w:numId w:val="12"/>
        </w:numPr>
        <w:tabs>
          <w:tab w:val="left" w:pos="1080"/>
          <w:tab w:val="left" w:pos="1440"/>
        </w:tabs>
        <w:ind w:left="90" w:firstLine="630"/>
        <w:contextualSpacing/>
        <w:jc w:val="both"/>
        <w:rPr>
          <w:lang w:val="sr-Cyrl-RS"/>
        </w:rPr>
      </w:pPr>
      <w:r w:rsidRPr="00CC73CB">
        <w:rPr>
          <w:lang w:val="sr-Cyrl-RS"/>
        </w:rPr>
        <w:t xml:space="preserve">Топлана у Мајданпеку биће завршена </w:t>
      </w:r>
      <w:r w:rsidR="00220BDD">
        <w:rPr>
          <w:lang w:val="sr-Cyrl-RS"/>
        </w:rPr>
        <w:t>у првој половини</w:t>
      </w:r>
      <w:r w:rsidRPr="00CC73CB">
        <w:rPr>
          <w:lang w:val="sr-Cyrl-RS"/>
        </w:rPr>
        <w:t xml:space="preserve"> 2024. године, уговорена вредност радова 5,5 милиона евра.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CS"/>
        </w:rPr>
        <w:t>За наведене градове урађене су претходне Студије изводљивости у 2015/2016. години које су показале техничку и економску оправданост коришћења обновљивих извора енергије као и њихову расположивост.</w:t>
      </w:r>
    </w:p>
    <w:p w:rsidR="00CC73CB" w:rsidRPr="00CC73CB" w:rsidRDefault="00D96183" w:rsidP="00CC73CB">
      <w:pPr>
        <w:ind w:firstLine="360"/>
        <w:jc w:val="both"/>
        <w:rPr>
          <w:lang w:val="sr-Cyrl-CS" w:eastAsia="sr-Latn-BA"/>
        </w:rPr>
      </w:pPr>
      <w:r>
        <w:rPr>
          <w:lang w:val="sr-Cyrl-CS" w:eastAsia="sr-Latn-BA"/>
        </w:rPr>
        <w:t xml:space="preserve">      </w:t>
      </w:r>
      <w:r w:rsidR="00CC73CB" w:rsidRPr="00CC73CB">
        <w:rPr>
          <w:lang w:val="sr-Cyrl-CS" w:eastAsia="sr-Latn-BA"/>
        </w:rPr>
        <w:t>У оквиру прве компоненте изграђено је:</w:t>
      </w:r>
    </w:p>
    <w:p w:rsidR="00CC73CB" w:rsidRPr="00CC73CB" w:rsidRDefault="00D96183" w:rsidP="00CC73CB">
      <w:pPr>
        <w:numPr>
          <w:ilvl w:val="0"/>
          <w:numId w:val="11"/>
        </w:numPr>
        <w:contextualSpacing/>
        <w:jc w:val="both"/>
        <w:rPr>
          <w:lang w:val="sr-Cyrl-CS" w:eastAsia="sr-Latn-BA"/>
        </w:rPr>
      </w:pPr>
      <w:r>
        <w:rPr>
          <w:lang w:val="sr-Cyrl-RS" w:eastAsia="sr-Latn-BA"/>
        </w:rPr>
        <w:t>пет</w:t>
      </w:r>
      <w:r w:rsidR="00CC73CB" w:rsidRPr="00CC73CB">
        <w:rPr>
          <w:lang w:val="sr-Latn-RS" w:eastAsia="sr-Latn-BA"/>
        </w:rPr>
        <w:t xml:space="preserve"> </w:t>
      </w:r>
      <w:r w:rsidR="00CC73CB" w:rsidRPr="00CC73CB">
        <w:rPr>
          <w:lang w:val="sr-Cyrl-CS" w:eastAsia="sr-Latn-BA"/>
        </w:rPr>
        <w:t xml:space="preserve">котлова на биомасу снаге 20,8 </w:t>
      </w:r>
      <w:r w:rsidR="00CC73CB" w:rsidRPr="00CC73CB">
        <w:rPr>
          <w:lang w:val="sr-Latn-RS" w:eastAsia="sr-Latn-BA"/>
        </w:rPr>
        <w:t>MW</w:t>
      </w:r>
      <w:r w:rsidR="00CC73CB" w:rsidRPr="00CC73CB">
        <w:rPr>
          <w:lang w:val="sr-Cyrl-RS" w:eastAsia="sr-Latn-BA"/>
        </w:rPr>
        <w:t>;</w:t>
      </w:r>
    </w:p>
    <w:p w:rsidR="00CC73CB" w:rsidRPr="00CC73CB" w:rsidRDefault="00D96183" w:rsidP="00CC73CB">
      <w:pPr>
        <w:numPr>
          <w:ilvl w:val="0"/>
          <w:numId w:val="11"/>
        </w:numPr>
        <w:contextualSpacing/>
        <w:jc w:val="both"/>
        <w:rPr>
          <w:lang w:val="sr-Cyrl-CS" w:eastAsia="sr-Latn-BA"/>
        </w:rPr>
      </w:pPr>
      <w:r>
        <w:rPr>
          <w:lang w:val="sr-Cyrl-RS" w:eastAsia="sr-Latn-BA"/>
        </w:rPr>
        <w:t>пет</w:t>
      </w:r>
      <w:r w:rsidR="00CC73CB" w:rsidRPr="00CC73CB">
        <w:rPr>
          <w:lang w:val="sr-Latn-RS" w:eastAsia="sr-Latn-BA"/>
        </w:rPr>
        <w:t xml:space="preserve"> </w:t>
      </w:r>
      <w:r w:rsidR="00CC73CB" w:rsidRPr="00CC73CB">
        <w:rPr>
          <w:lang w:val="sr-Cyrl-RS" w:eastAsia="sr-Latn-BA"/>
        </w:rPr>
        <w:t xml:space="preserve">вршна и резервна котла на гас и лако лож уље снаге 34,5 </w:t>
      </w:r>
      <w:r w:rsidR="00CC73CB" w:rsidRPr="00CC73CB">
        <w:rPr>
          <w:lang w:val="sr-Latn-RS" w:eastAsia="sr-Latn-BA"/>
        </w:rPr>
        <w:t>MW</w:t>
      </w:r>
      <w:r w:rsidR="00CC73CB" w:rsidRPr="00CC73CB">
        <w:rPr>
          <w:lang w:val="sr-Cyrl-RS" w:eastAsia="sr-Latn-BA"/>
        </w:rPr>
        <w:t>;</w:t>
      </w:r>
    </w:p>
    <w:p w:rsidR="00CC73CB" w:rsidRPr="00CC73CB" w:rsidRDefault="00CC73CB" w:rsidP="00CC73CB">
      <w:pPr>
        <w:numPr>
          <w:ilvl w:val="0"/>
          <w:numId w:val="11"/>
        </w:numPr>
        <w:contextualSpacing/>
        <w:jc w:val="both"/>
        <w:rPr>
          <w:lang w:val="sr-Cyrl-CS" w:eastAsia="sr-Latn-BA"/>
        </w:rPr>
      </w:pPr>
      <w:r w:rsidRPr="00CC73CB">
        <w:rPr>
          <w:lang w:val="sr-Cyrl-RS" w:eastAsia="sr-Latn-BA"/>
        </w:rPr>
        <w:t>9.570 метара нове топловодне мреже;</w:t>
      </w:r>
    </w:p>
    <w:p w:rsidR="00CC73CB" w:rsidRPr="00CC73CB" w:rsidRDefault="00CC73CB" w:rsidP="00CC73CB">
      <w:pPr>
        <w:numPr>
          <w:ilvl w:val="0"/>
          <w:numId w:val="11"/>
        </w:numPr>
        <w:contextualSpacing/>
        <w:jc w:val="both"/>
        <w:rPr>
          <w:lang w:val="sr-Cyrl-CS" w:eastAsia="sr-Latn-BA"/>
        </w:rPr>
      </w:pPr>
      <w:r w:rsidRPr="00CC73CB">
        <w:rPr>
          <w:lang w:val="sr-Cyrl-CS" w:eastAsia="sr-Latn-BA"/>
        </w:rPr>
        <w:t xml:space="preserve">225 подстаница, све повезане на </w:t>
      </w:r>
      <w:r w:rsidRPr="00CC73CB">
        <w:rPr>
          <w:lang w:val="sr-Latn-RS" w:eastAsia="sr-Latn-BA"/>
        </w:rPr>
        <w:t xml:space="preserve">SCADA </w:t>
      </w:r>
      <w:r w:rsidRPr="00CC73CB">
        <w:rPr>
          <w:lang w:val="sr-Cyrl-RS" w:eastAsia="sr-Latn-BA"/>
        </w:rPr>
        <w:t>систем.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CS"/>
        </w:rPr>
        <w:t xml:space="preserve">Реализацијом ове компоненте Програма омогућено је </w:t>
      </w:r>
      <w:r w:rsidRPr="00CC73CB">
        <w:rPr>
          <w:lang w:val="sr-Cyrl-CS" w:eastAsia="sr-Latn-BA"/>
        </w:rPr>
        <w:t>здравије и јефтиније грејање за грађане, јер ће степен губитака на мрежи бити мањи за 5%; емисија CO2 гасова ће бити 2.144 тона уместо 17.825 тона (смањене од 88%);</w:t>
      </w:r>
      <w:r w:rsidRPr="00CC73CB">
        <w:t xml:space="preserve"> </w:t>
      </w:r>
      <w:r w:rsidRPr="00CC73CB">
        <w:rPr>
          <w:lang w:val="sr-Cyrl-CS" w:eastAsia="sr-Latn-BA"/>
        </w:rPr>
        <w:t xml:space="preserve">емисија SO2 гасова ће бити 1 тона уместо 100 тона (смањене од 99%) и </w:t>
      </w:r>
      <w:r w:rsidRPr="00CC73CB">
        <w:rPr>
          <w:lang w:val="sr-Cyrl-RS" w:eastAsia="sr-Latn-BA"/>
        </w:rPr>
        <w:t>прећи ће се на наплату утрошене енергије према потрошњи, па ће корисници више водити рачуна о утрошку енергије</w:t>
      </w:r>
      <w:r w:rsidRPr="00CC73CB">
        <w:rPr>
          <w:lang w:val="sr-Cyrl-CS"/>
        </w:rPr>
        <w:t>.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CS"/>
        </w:rPr>
        <w:t>Имајући у виду да су реализацијом прве компоненете Програма остварени позитивни ефекти, до сада су званично заинтересованост за учешће у другој компоненти истакле следеће општине/градови и топлане:</w:t>
      </w:r>
    </w:p>
    <w:p w:rsidR="00CC73CB" w:rsidRPr="00CC73CB" w:rsidRDefault="00CC73CB" w:rsidP="00CC73CB">
      <w:pPr>
        <w:numPr>
          <w:ilvl w:val="0"/>
          <w:numId w:val="13"/>
        </w:numPr>
        <w:tabs>
          <w:tab w:val="left" w:pos="0"/>
        </w:tabs>
        <w:ind w:left="1080"/>
        <w:contextualSpacing/>
        <w:jc w:val="both"/>
        <w:rPr>
          <w:lang w:val="sr-Cyrl-CS"/>
        </w:rPr>
      </w:pPr>
      <w:r w:rsidRPr="00CC73CB">
        <w:rPr>
          <w:lang w:val="sr-Cyrl-CS"/>
        </w:rPr>
        <w:t>Нови Пазар (друга фаза изградње);</w:t>
      </w:r>
    </w:p>
    <w:p w:rsidR="00CC73CB" w:rsidRPr="00CC73CB" w:rsidRDefault="00CC73CB" w:rsidP="00CC73CB">
      <w:pPr>
        <w:numPr>
          <w:ilvl w:val="0"/>
          <w:numId w:val="13"/>
        </w:numPr>
        <w:tabs>
          <w:tab w:val="left" w:pos="0"/>
        </w:tabs>
        <w:ind w:left="1080"/>
        <w:contextualSpacing/>
        <w:jc w:val="both"/>
        <w:rPr>
          <w:lang w:val="sr-Cyrl-CS"/>
        </w:rPr>
      </w:pPr>
      <w:r w:rsidRPr="00CC73CB">
        <w:rPr>
          <w:lang w:val="sr-Cyrl-CS"/>
        </w:rPr>
        <w:t>Пријепоље;</w:t>
      </w:r>
    </w:p>
    <w:p w:rsidR="00CC73CB" w:rsidRPr="00CC73CB" w:rsidRDefault="00CC73CB" w:rsidP="00CC73CB">
      <w:pPr>
        <w:numPr>
          <w:ilvl w:val="0"/>
          <w:numId w:val="13"/>
        </w:numPr>
        <w:tabs>
          <w:tab w:val="left" w:pos="0"/>
        </w:tabs>
        <w:ind w:left="1080"/>
        <w:contextualSpacing/>
        <w:jc w:val="both"/>
        <w:rPr>
          <w:lang w:val="sr-Cyrl-CS"/>
        </w:rPr>
      </w:pPr>
      <w:r w:rsidRPr="00CC73CB">
        <w:rPr>
          <w:lang w:val="sr-Cyrl-CS"/>
        </w:rPr>
        <w:t xml:space="preserve">Бајина Башта; </w:t>
      </w:r>
    </w:p>
    <w:p w:rsidR="00CC73CB" w:rsidRPr="00CC73CB" w:rsidRDefault="00CC73CB" w:rsidP="00CC73CB">
      <w:pPr>
        <w:numPr>
          <w:ilvl w:val="0"/>
          <w:numId w:val="13"/>
        </w:numPr>
        <w:tabs>
          <w:tab w:val="left" w:pos="0"/>
        </w:tabs>
        <w:ind w:left="1080"/>
        <w:contextualSpacing/>
        <w:jc w:val="both"/>
        <w:rPr>
          <w:lang w:val="sr-Cyrl-CS"/>
        </w:rPr>
      </w:pPr>
      <w:r w:rsidRPr="00CC73CB">
        <w:rPr>
          <w:lang w:val="sr-Cyrl-CS"/>
        </w:rPr>
        <w:t>Ниш, и</w:t>
      </w:r>
    </w:p>
    <w:p w:rsidR="00CC73CB" w:rsidRPr="00CC73CB" w:rsidRDefault="00CC73CB" w:rsidP="00CC73CB">
      <w:pPr>
        <w:numPr>
          <w:ilvl w:val="0"/>
          <w:numId w:val="13"/>
        </w:numPr>
        <w:tabs>
          <w:tab w:val="left" w:pos="0"/>
        </w:tabs>
        <w:ind w:left="1080"/>
        <w:contextualSpacing/>
        <w:jc w:val="both"/>
        <w:rPr>
          <w:lang w:val="sr-Cyrl-CS"/>
        </w:rPr>
      </w:pPr>
      <w:r w:rsidRPr="00CC73CB">
        <w:rPr>
          <w:lang w:val="sr-Cyrl-CS"/>
        </w:rPr>
        <w:t>Рача.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CS"/>
        </w:rPr>
        <w:t>У оквиру друге компоненте, топлана у Новом Пазару планира изградњу додатног котла на биомасу снаге 4 MW и набавку опреме за сопствену производњу енергента (дрвне сечке). Пријепоље планира изградњу два нова котла на биомасу 3,2+1 MW, као и реконструкцију комплетне топловодне мреже у дужини од 2000 метара и замену свих 28 топлотних подстаница. Град Ниш има потребу за изградњом нове топлане од 1 MW у насељу Паси пољани. Топлана у Бајиној Башти планира изградњу котларнице на биомасу снаге 6 MW.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CS"/>
        </w:rPr>
        <w:t>Финансијска подршка за спровођење Пројекта начелно је договорена током преговора о развојној сарадњи између Владе Савезне Републике Немачке и Владе Републике Србије, одржаних у Берлину 19. и 20. новембра 2019. године.</w:t>
      </w:r>
    </w:p>
    <w:p w:rsidR="00CC73CB" w:rsidRPr="00CC73CB" w:rsidRDefault="00CC73CB" w:rsidP="00CC73CB">
      <w:pPr>
        <w:tabs>
          <w:tab w:val="left" w:pos="0"/>
        </w:tabs>
        <w:ind w:firstLine="720"/>
        <w:jc w:val="both"/>
        <w:rPr>
          <w:lang w:val="sr-Cyrl-CS"/>
        </w:rPr>
      </w:pPr>
      <w:r w:rsidRPr="00CC73CB">
        <w:rPr>
          <w:lang w:val="sr-Cyrl-CS"/>
        </w:rPr>
        <w:t>Како би допунила средства предвиђена за реализацују друге компоненете овог програма, Европска комисија је ставила на располагање додатна средства у оквиру Инвестиционог оквира за Западни Балкан (енг. Western Balkans Investment Framework - WBIF) преко KfW</w:t>
      </w:r>
      <w:r w:rsidR="00220BDD">
        <w:rPr>
          <w:lang w:val="sr-Cyrl-CS"/>
        </w:rPr>
        <w:t>-а</w:t>
      </w:r>
      <w:r w:rsidRPr="00CC73CB">
        <w:rPr>
          <w:lang w:val="sr-Cyrl-CS"/>
        </w:rPr>
        <w:t xml:space="preserve">. Додатно, делегација Европске уније у Републици Србији преко KfW-а је учинила расположивим додатна средства у оквиру Инструмента претприступне помоћи (у даљем тексту: „IPA”) у Србији. Такође, Савезна Република Немачка је ставила на располагање додатна средства за пратеће мере. Стога, KfW и Зајмопримац намеравају да склопе (i) посебан финансијски споразум у износу до 9.000.000 евра за делимично финансирање Програма - WBIF финансијски споразум, (ii) посебан финансијски споразум у износу до </w:t>
      </w:r>
      <w:r w:rsidRPr="00CC73CB">
        <w:t xml:space="preserve">925.233,64 </w:t>
      </w:r>
      <w:r w:rsidRPr="00CC73CB">
        <w:rPr>
          <w:lang w:val="sr-Cyrl-CS"/>
        </w:rPr>
        <w:t xml:space="preserve">евра за делимично финансирање Програма - IPA финансијски споразум и (iii) и </w:t>
      </w:r>
      <w:r w:rsidRPr="00CC73CB">
        <w:rPr>
          <w:lang w:val="sr-Cyrl-CS"/>
        </w:rPr>
        <w:lastRenderedPageBreak/>
        <w:t>посебан финансијски споразум у износу до 2.000.000 евра за финансирање експертских услуга у вези са Програмом - Финансијски споразум.</w:t>
      </w:r>
    </w:p>
    <w:p w:rsidR="00CC73CB" w:rsidRPr="00CC73CB" w:rsidRDefault="00CC73CB" w:rsidP="00CC73CB">
      <w:pPr>
        <w:ind w:firstLine="720"/>
        <w:jc w:val="both"/>
        <w:rPr>
          <w:rFonts w:cs="Arial"/>
          <w:lang w:val="sr-Cyrl-RS"/>
        </w:rPr>
      </w:pPr>
      <w:r w:rsidRPr="00CC73CB">
        <w:rPr>
          <w:rFonts w:cs="Arial"/>
          <w:lang w:val="sr-Cyrl-RS"/>
        </w:rPr>
        <w:t>Концепт реализације Програма је осмишљен тако да се средства зајма у целости исплате изабраним јединицaма локалне самоуправе (у даљем тексту: „Агенције за спровођење Пројекта”) које ће та средства користити искључиво за финансирање изградње и конверзије система даљинског грејања на обновљиве изворе енергије и повезане мере. Министарство рударства и енергетике, које делује као Агенција за координацију Програма (у даљем тексту: „Агенција за координацију Програмаˮ) и KfW ће одредити појединости Програма и набавке и услуге које ће се финансирати из зајма посебним споразумом.</w:t>
      </w:r>
    </w:p>
    <w:p w:rsidR="00CC73CB" w:rsidRPr="00CC73CB" w:rsidRDefault="00CC73CB" w:rsidP="00CC73CB">
      <w:pPr>
        <w:ind w:firstLine="720"/>
        <w:jc w:val="both"/>
        <w:rPr>
          <w:rFonts w:cs="Arial"/>
          <w:lang w:val="sr-Cyrl-RS"/>
        </w:rPr>
      </w:pPr>
      <w:r w:rsidRPr="00CC73CB">
        <w:rPr>
          <w:rFonts w:cs="Arial"/>
          <w:lang w:val="sr-Cyrl-RS"/>
        </w:rPr>
        <w:t xml:space="preserve">Средства зајма ће у целости бити пренета у складу са посебним уговорима о преношењу средстава - Трилатерални уговори, који ће бити закључени, између осталог, између Зајмопримца, ког заступа Агенција за координацију Програма, релеватних Агенција за спровођење Пројекта и њихових предметних топлана. </w:t>
      </w:r>
    </w:p>
    <w:p w:rsidR="00CC73CB" w:rsidRPr="00CC73CB" w:rsidRDefault="00CC73CB" w:rsidP="00CC73CB">
      <w:pPr>
        <w:tabs>
          <w:tab w:val="left" w:pos="720"/>
          <w:tab w:val="left" w:pos="1290"/>
          <w:tab w:val="left" w:pos="1870"/>
          <w:tab w:val="left" w:pos="4750"/>
          <w:tab w:val="left" w:pos="6330"/>
        </w:tabs>
        <w:ind w:right="-6"/>
        <w:jc w:val="both"/>
        <w:rPr>
          <w:rFonts w:cs="Arial"/>
          <w:lang w:val="sr-Cyrl-RS"/>
        </w:rPr>
      </w:pPr>
      <w:r w:rsidRPr="00CC73CB">
        <w:rPr>
          <w:rFonts w:cs="Arial"/>
          <w:lang w:val="sr-Cyrl-RS"/>
        </w:rPr>
        <w:tab/>
        <w:t>Услови зајма су усклађени са захтевима Организације за економску сарадњу и развој (</w:t>
      </w:r>
      <w:r w:rsidRPr="00CC73CB">
        <w:rPr>
          <w:rFonts w:cs="Arial"/>
          <w:i/>
          <w:lang w:val="sr-Cyrl-RS"/>
        </w:rPr>
        <w:t>енг</w:t>
      </w:r>
      <w:r w:rsidRPr="00CC73CB">
        <w:rPr>
          <w:rFonts w:cs="Arial"/>
          <w:lang w:val="sr-Cyrl-RS"/>
        </w:rPr>
        <w:t>. Organisation for Economic Co-operation and Development - OECD) који се примењују на дан потписивања споразума о зајму, како би био признат као Званична развојна помоћ (</w:t>
      </w:r>
      <w:r w:rsidRPr="00CC73CB">
        <w:rPr>
          <w:rFonts w:cs="Arial"/>
          <w:i/>
          <w:lang w:val="sr-Cyrl-RS"/>
        </w:rPr>
        <w:t>енг</w:t>
      </w:r>
      <w:r w:rsidRPr="00CC73CB">
        <w:rPr>
          <w:rFonts w:cs="Arial"/>
          <w:lang w:val="sr-Cyrl-RS"/>
        </w:rPr>
        <w:t>. Official Development Assistance - ODA).</w:t>
      </w:r>
    </w:p>
    <w:p w:rsidR="0058518B" w:rsidRPr="00F0068F" w:rsidRDefault="00CC73CB" w:rsidP="00F0068F">
      <w:pPr>
        <w:ind w:firstLine="720"/>
        <w:jc w:val="both"/>
        <w:rPr>
          <w:rFonts w:cs="Arial"/>
          <w:lang w:val="sr-Cyrl-RS"/>
        </w:rPr>
      </w:pPr>
      <w:r w:rsidRPr="00CC73CB">
        <w:rPr>
          <w:rFonts w:cs="Arial"/>
          <w:lang w:val="sr-Cyrl-RS"/>
        </w:rPr>
        <w:t xml:space="preserve">KfW ће субвенционисати каматну стопу из нискокаматних буџетских средстава Савезне Републике Немачке за пројекте који испуњавају критеријум политике развоја. </w:t>
      </w:r>
    </w:p>
    <w:p w:rsidR="005E48C7" w:rsidRPr="00CC73CB" w:rsidRDefault="0058518B" w:rsidP="00F0068F">
      <w:pPr>
        <w:ind w:right="29" w:firstLine="720"/>
        <w:jc w:val="both"/>
        <w:rPr>
          <w:rFonts w:eastAsia="Batang"/>
          <w:highlight w:val="yellow"/>
          <w:lang w:val="sr-Cyrl-CS" w:eastAsia="ko-KR"/>
        </w:rPr>
      </w:pPr>
      <w:r w:rsidRPr="0034311E">
        <w:rPr>
          <w:rFonts w:eastAsia="Batang"/>
          <w:lang w:val="sr-Cyrl-CS" w:eastAsia="ko-KR"/>
        </w:rPr>
        <w:t>Закључком Владе 05 Број: 48-</w:t>
      </w:r>
      <w:r w:rsidR="0034311E" w:rsidRPr="0034311E">
        <w:rPr>
          <w:rFonts w:eastAsia="Batang"/>
          <w:lang w:val="sr-Cyrl-CS" w:eastAsia="ko-KR"/>
        </w:rPr>
        <w:t>10299</w:t>
      </w:r>
      <w:r w:rsidRPr="0034311E">
        <w:rPr>
          <w:rFonts w:eastAsia="Batang"/>
          <w:lang w:val="sr-Cyrl-CS" w:eastAsia="ko-KR"/>
        </w:rPr>
        <w:t>/2023</w:t>
      </w:r>
      <w:r w:rsidR="0034311E" w:rsidRPr="0034311E">
        <w:rPr>
          <w:rFonts w:eastAsia="Batang"/>
          <w:lang w:val="sr-Cyrl-CS" w:eastAsia="ko-KR"/>
        </w:rPr>
        <w:t>-1</w:t>
      </w:r>
      <w:r w:rsidRPr="0034311E">
        <w:rPr>
          <w:rFonts w:eastAsia="Batang"/>
          <w:lang w:val="sr-Cyrl-CS" w:eastAsia="ko-KR"/>
        </w:rPr>
        <w:t xml:space="preserve"> од </w:t>
      </w:r>
      <w:r w:rsidR="0034311E" w:rsidRPr="0034311E">
        <w:rPr>
          <w:rFonts w:eastAsia="Batang"/>
          <w:lang w:val="sr-Cyrl-CS" w:eastAsia="ko-KR"/>
        </w:rPr>
        <w:t>26</w:t>
      </w:r>
      <w:r w:rsidRPr="0034311E">
        <w:rPr>
          <w:rFonts w:eastAsia="Batang"/>
          <w:lang w:val="sr-Cyrl-CS" w:eastAsia="ko-KR"/>
        </w:rPr>
        <w:t xml:space="preserve">. </w:t>
      </w:r>
      <w:r w:rsidR="0034311E" w:rsidRPr="0034311E">
        <w:rPr>
          <w:rFonts w:eastAsia="Batang"/>
          <w:lang w:val="sr-Cyrl-CS" w:eastAsia="ko-KR"/>
        </w:rPr>
        <w:t>октобра</w:t>
      </w:r>
      <w:r w:rsidRPr="0034311E">
        <w:rPr>
          <w:rFonts w:eastAsia="Batang"/>
          <w:lang w:val="sr-Cyrl-CS" w:eastAsia="ko-KR"/>
        </w:rPr>
        <w:t xml:space="preserve"> 2023. године, утврђена је Основа за вођење преговора </w:t>
      </w:r>
      <w:r w:rsidR="00AE3B6D" w:rsidRPr="0034311E">
        <w:rPr>
          <w:rFonts w:eastAsia="Batang"/>
          <w:lang w:val="sr-Cyrl-CS" w:eastAsia="ko-KR"/>
        </w:rPr>
        <w:t xml:space="preserve">са </w:t>
      </w:r>
      <w:r w:rsidRPr="0034311E">
        <w:rPr>
          <w:rFonts w:eastAsia="Batang"/>
          <w:lang w:val="sr-Cyrl-CS" w:eastAsia="ko-KR"/>
        </w:rPr>
        <w:t>Немачком развојном банком KfW, Франкфурт на Мајни у вези са одобравањем</w:t>
      </w:r>
      <w:r w:rsidR="0034311E" w:rsidRPr="0034311E">
        <w:rPr>
          <w:rFonts w:eastAsia="Batang"/>
          <w:lang w:val="sr-Cyrl-CS" w:eastAsia="ko-KR"/>
        </w:rPr>
        <w:t xml:space="preserve"> зајма за Програм „Развој тржишта биомасе у Републици Србији (друга к</w:t>
      </w:r>
      <w:r w:rsidR="0034311E">
        <w:rPr>
          <w:rFonts w:eastAsia="Batang"/>
          <w:lang w:val="sr-Cyrl-CS" w:eastAsia="ko-KR"/>
        </w:rPr>
        <w:t>омпонента)”</w:t>
      </w:r>
      <w:r w:rsidR="006848B4">
        <w:rPr>
          <w:rFonts w:eastAsia="Batang"/>
          <w:lang w:val="sr-Cyrl-CS" w:eastAsia="ko-KR"/>
        </w:rPr>
        <w:t>,</w:t>
      </w:r>
      <w:r w:rsidR="0034311E">
        <w:rPr>
          <w:rFonts w:eastAsia="Batang"/>
          <w:lang w:val="sr-Cyrl-CS" w:eastAsia="ko-KR"/>
        </w:rPr>
        <w:t xml:space="preserve"> </w:t>
      </w:r>
      <w:r w:rsidRPr="0034311E">
        <w:rPr>
          <w:rFonts w:eastAsia="Batang"/>
          <w:lang w:val="sr-Cyrl-CS" w:eastAsia="ko-KR"/>
        </w:rPr>
        <w:t>одређен је преговарачки тим Републике Србије</w:t>
      </w:r>
      <w:r w:rsidR="006848B4" w:rsidRPr="006848B4">
        <w:t xml:space="preserve"> </w:t>
      </w:r>
      <w:r w:rsidR="006848B4" w:rsidRPr="006848B4">
        <w:rPr>
          <w:rFonts w:eastAsia="Batang"/>
          <w:lang w:val="sr-Cyrl-CS" w:eastAsia="ko-KR"/>
        </w:rPr>
        <w:t>и усвојен нацрт Споразума о зајму</w:t>
      </w:r>
      <w:r w:rsidRPr="0034311E">
        <w:rPr>
          <w:rFonts w:eastAsia="Batang"/>
          <w:lang w:val="sr-Cyrl-CS" w:eastAsia="ko-KR"/>
        </w:rPr>
        <w:t xml:space="preserve">.  </w:t>
      </w:r>
    </w:p>
    <w:p w:rsidR="00EE0F0A" w:rsidRPr="00EE0F0A" w:rsidRDefault="00EE0F0A" w:rsidP="00EE0F0A">
      <w:pPr>
        <w:ind w:firstLine="720"/>
        <w:jc w:val="both"/>
        <w:rPr>
          <w:lang w:val="sr-Cyrl-RS"/>
        </w:rPr>
      </w:pPr>
      <w:r w:rsidRPr="00EE0F0A">
        <w:rPr>
          <w:lang w:val="sr-Cyrl-RS"/>
        </w:rPr>
        <w:t>За кредитно финансирање Програма предложени су следећи финансијски услови:</w:t>
      </w:r>
    </w:p>
    <w:p w:rsidR="00EE0F0A" w:rsidRPr="00220BDD" w:rsidRDefault="00EE0F0A" w:rsidP="00F0068F">
      <w:pPr>
        <w:numPr>
          <w:ilvl w:val="0"/>
          <w:numId w:val="15"/>
        </w:numPr>
        <w:tabs>
          <w:tab w:val="clear" w:pos="1680"/>
          <w:tab w:val="num" w:pos="1170"/>
          <w:tab w:val="num" w:pos="1560"/>
        </w:tabs>
        <w:ind w:left="1418" w:hanging="284"/>
        <w:jc w:val="both"/>
        <w:rPr>
          <w:bCs/>
          <w:iCs/>
          <w:lang w:val="sr-Cyrl-RS"/>
        </w:rPr>
      </w:pPr>
      <w:r w:rsidRPr="00220BDD">
        <w:rPr>
          <w:bCs/>
          <w:lang w:val="sr-Cyrl-RS"/>
        </w:rPr>
        <w:t xml:space="preserve">Зајмопримац је Република Србија коју </w:t>
      </w:r>
      <w:r w:rsidR="00220BDD">
        <w:rPr>
          <w:lang w:val="sr-Cyrl-RS"/>
        </w:rPr>
        <w:t xml:space="preserve">заступа Влада Републике Србије </w:t>
      </w:r>
      <w:r w:rsidRPr="00220BDD">
        <w:rPr>
          <w:lang w:val="sr-Cyrl-RS"/>
        </w:rPr>
        <w:t>делујући преко и путем Министарства финансија</w:t>
      </w:r>
      <w:r w:rsidRPr="00220BDD">
        <w:rPr>
          <w:bCs/>
          <w:lang w:val="sr-Cyrl-RS"/>
        </w:rPr>
        <w:t>;</w:t>
      </w:r>
    </w:p>
    <w:p w:rsidR="00EE0F0A" w:rsidRPr="00220BDD" w:rsidRDefault="00EE0F0A" w:rsidP="00EE0F0A">
      <w:pPr>
        <w:numPr>
          <w:ilvl w:val="0"/>
          <w:numId w:val="14"/>
        </w:numPr>
        <w:contextualSpacing/>
        <w:jc w:val="both"/>
        <w:rPr>
          <w:bCs/>
          <w:lang w:val="sr-Cyrl-CS"/>
        </w:rPr>
      </w:pPr>
      <w:r w:rsidRPr="00220BDD">
        <w:rPr>
          <w:bCs/>
          <w:lang w:val="sr-Cyrl-CS"/>
        </w:rPr>
        <w:t>планирано задужење: 20.</w:t>
      </w:r>
      <w:r w:rsidR="00F0068F">
        <w:rPr>
          <w:bCs/>
          <w:lang w:val="sr-Cyrl-CS"/>
        </w:rPr>
        <w:t>000.000 евра (словима: двадесет</w:t>
      </w:r>
      <w:r w:rsidRPr="00220BDD">
        <w:rPr>
          <w:bCs/>
          <w:lang w:val="sr-Cyrl-CS"/>
        </w:rPr>
        <w:t>милиона евра);</w:t>
      </w:r>
    </w:p>
    <w:p w:rsidR="00EE0F0A" w:rsidRPr="00220BDD" w:rsidRDefault="00EE0F0A" w:rsidP="00EE0F0A">
      <w:pPr>
        <w:numPr>
          <w:ilvl w:val="0"/>
          <w:numId w:val="14"/>
        </w:numPr>
        <w:jc w:val="both"/>
        <w:rPr>
          <w:bCs/>
          <w:iCs/>
          <w:lang w:val="sr-Cyrl-RS"/>
        </w:rPr>
      </w:pPr>
      <w:r w:rsidRPr="00220BDD">
        <w:rPr>
          <w:bCs/>
          <w:iCs/>
          <w:lang w:val="sr-Cyrl-RS"/>
        </w:rPr>
        <w:t>период расположивости зајма је до 30. децембра 2029. године;</w:t>
      </w:r>
    </w:p>
    <w:p w:rsidR="00EE0F0A" w:rsidRPr="00220BDD" w:rsidRDefault="00EE0F0A" w:rsidP="00EE0F0A">
      <w:pPr>
        <w:numPr>
          <w:ilvl w:val="0"/>
          <w:numId w:val="14"/>
        </w:numPr>
        <w:contextualSpacing/>
        <w:jc w:val="both"/>
        <w:rPr>
          <w:bCs/>
          <w:lang w:val="sr-Cyrl-CS"/>
        </w:rPr>
      </w:pPr>
      <w:r w:rsidRPr="00220BDD">
        <w:rPr>
          <w:bCs/>
          <w:lang w:val="sr-Cyrl-CS"/>
        </w:rPr>
        <w:t>период трајања зајма је 15 година, уз грејс период од пет година;</w:t>
      </w:r>
    </w:p>
    <w:p w:rsidR="00EE0F0A" w:rsidRPr="00220BDD" w:rsidRDefault="00EE0F0A" w:rsidP="00EE0F0A">
      <w:pPr>
        <w:numPr>
          <w:ilvl w:val="0"/>
          <w:numId w:val="14"/>
        </w:numPr>
        <w:jc w:val="both"/>
        <w:rPr>
          <w:bCs/>
          <w:iCs/>
          <w:lang w:val="sr-Latn-RS"/>
        </w:rPr>
      </w:pPr>
      <w:r w:rsidRPr="00220BDD">
        <w:rPr>
          <w:bCs/>
          <w:iCs/>
          <w:lang w:val="sr-Cyrl-RS"/>
        </w:rPr>
        <w:t>каматна стопа - каматна стопа ће се утврдити на основу Ројтерсове странице „ICAPEURO” или уколико не буде доступна на Блумберг страници „</w:t>
      </w:r>
      <w:r w:rsidRPr="00220BDD">
        <w:rPr>
          <w:bCs/>
          <w:iCs/>
          <w:lang w:val="sr-Latn-RS"/>
        </w:rPr>
        <w:t>ICAE</w:t>
      </w:r>
      <w:r w:rsidRPr="00220BDD">
        <w:rPr>
          <w:bCs/>
          <w:iCs/>
          <w:lang w:val="sr-Cyrl-RS"/>
        </w:rPr>
        <w:t>”. На утврђени износ каматне стопе обрачунава се маржа која износи 0,60% на годишњем нивоу;</w:t>
      </w:r>
    </w:p>
    <w:p w:rsidR="00EE0F0A" w:rsidRPr="00220BDD" w:rsidRDefault="00EE0F0A" w:rsidP="00EE0F0A">
      <w:pPr>
        <w:numPr>
          <w:ilvl w:val="0"/>
          <w:numId w:val="14"/>
        </w:numPr>
        <w:jc w:val="both"/>
        <w:rPr>
          <w:bCs/>
          <w:iCs/>
          <w:lang w:val="sr-Cyrl-RS"/>
        </w:rPr>
      </w:pPr>
      <w:r w:rsidRPr="00220BDD">
        <w:rPr>
          <w:bCs/>
          <w:iCs/>
          <w:lang w:val="sr-Cyrl-RS"/>
        </w:rPr>
        <w:t>накнада за организовање посла плаћа се једнократно у износу од 0,50% износа зајма;</w:t>
      </w:r>
    </w:p>
    <w:p w:rsidR="00EE0F0A" w:rsidRPr="00220BDD" w:rsidRDefault="00EE0F0A" w:rsidP="00EE0F0A">
      <w:pPr>
        <w:numPr>
          <w:ilvl w:val="0"/>
          <w:numId w:val="14"/>
        </w:numPr>
        <w:jc w:val="both"/>
        <w:rPr>
          <w:bCs/>
          <w:lang w:val="sr-Cyrl-RS"/>
        </w:rPr>
      </w:pPr>
      <w:r w:rsidRPr="00220BDD">
        <w:rPr>
          <w:bCs/>
          <w:lang w:val="sr-Cyrl-RS"/>
        </w:rPr>
        <w:t>провизија на неповучена средства обрачунаваће се по стопи од 0,25% годишње на неискоришћени износ зајма и плаћа се</w:t>
      </w:r>
      <w:r w:rsidRPr="00220BDD">
        <w:rPr>
          <w:rFonts w:cs="Arial"/>
          <w:lang w:val="sr-Cyrl-RS"/>
        </w:rPr>
        <w:t xml:space="preserve"> полугодишње за протекли период, на дан 30. јун и 30. децембар свaкe гoдинe, а први пут 30. децембра 2024. године, aли нe прe</w:t>
      </w:r>
      <w:r w:rsidRPr="00220BDD">
        <w:rPr>
          <w:bCs/>
          <w:lang w:val="sr-Cyrl-RS"/>
        </w:rPr>
        <w:t xml:space="preserve"> </w:t>
      </w:r>
      <w:r w:rsidRPr="00220BDD">
        <w:rPr>
          <w:rFonts w:cs="Arial"/>
          <w:lang w:val="sr-Cyrl-RS"/>
        </w:rPr>
        <w:t>одговарајућег датума кojи слeди нaкoн ступања на снагу и правоснажности Споразума о зајму;</w:t>
      </w:r>
    </w:p>
    <w:p w:rsidR="001F27F5" w:rsidRDefault="00EE0F0A" w:rsidP="00220BDD">
      <w:pPr>
        <w:numPr>
          <w:ilvl w:val="0"/>
          <w:numId w:val="14"/>
        </w:numPr>
        <w:contextualSpacing/>
        <w:rPr>
          <w:bCs/>
          <w:lang w:val="sr-Cyrl-CS"/>
        </w:rPr>
      </w:pPr>
      <w:r w:rsidRPr="00220BDD">
        <w:rPr>
          <w:bCs/>
          <w:lang w:val="sr-Cyrl-CS"/>
        </w:rPr>
        <w:t>период отплате зајма - прва рата отплате главнице доспева 30. децембра 2028. године, а последња 30. децембра 2038. године</w:t>
      </w:r>
      <w:r w:rsidR="00E23E2E">
        <w:rPr>
          <w:bCs/>
          <w:lang w:val="sr-Cyrl-CS"/>
        </w:rPr>
        <w:t>;</w:t>
      </w:r>
    </w:p>
    <w:p w:rsidR="00C254A7" w:rsidRPr="00C254A7" w:rsidRDefault="00C254A7" w:rsidP="00C254A7">
      <w:pPr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 xml:space="preserve">затезна камата за доцњу у плаћању обавеза зајмопримца, обрачунава се по стопи од </w:t>
      </w:r>
      <w:r>
        <w:rPr>
          <w:rFonts w:cs="Arial"/>
          <w:lang w:val="sr-Cyrl-RS"/>
        </w:rPr>
        <w:t xml:space="preserve">200 </w:t>
      </w:r>
      <w:r>
        <w:rPr>
          <w:lang w:val="sr-Cyrl-RS"/>
        </w:rPr>
        <w:t>базних поена на годишњем нивоу изнад редовне каматне стопе.</w:t>
      </w:r>
    </w:p>
    <w:p w:rsidR="001F27F5" w:rsidRDefault="001F27F5" w:rsidP="0058518B">
      <w:pPr>
        <w:ind w:right="29" w:firstLine="720"/>
        <w:jc w:val="both"/>
        <w:rPr>
          <w:rFonts w:eastAsia="Batang"/>
          <w:lang w:val="sr-Cyrl-CS" w:eastAsia="ko-KR"/>
        </w:rPr>
      </w:pPr>
    </w:p>
    <w:p w:rsidR="000942EB" w:rsidRPr="00C10491" w:rsidRDefault="000942EB" w:rsidP="00A37D3D">
      <w:pPr>
        <w:ind w:firstLine="720"/>
        <w:jc w:val="both"/>
        <w:rPr>
          <w:lang w:val="sr-Cyrl-CS"/>
        </w:rPr>
      </w:pPr>
    </w:p>
    <w:p w:rsidR="00692046" w:rsidRPr="00C10491" w:rsidRDefault="00692046" w:rsidP="00A37D3D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lastRenderedPageBreak/>
        <w:t xml:space="preserve">III. ОБЈАШЊЕЊЕ ОСНОВНИХ ПРАВНИХ ИНСТИТУТА И ПОЈЕДИНАЧНИХ РЕШЕЊА </w:t>
      </w:r>
    </w:p>
    <w:p w:rsidR="00692046" w:rsidRPr="00C10491" w:rsidRDefault="00692046" w:rsidP="00A37D3D">
      <w:pPr>
        <w:jc w:val="both"/>
        <w:rPr>
          <w:lang w:val="sr-Cyrl-CS"/>
        </w:rPr>
      </w:pPr>
    </w:p>
    <w:p w:rsidR="00692046" w:rsidRPr="00C10491" w:rsidRDefault="00692046" w:rsidP="00056957">
      <w:pPr>
        <w:ind w:firstLine="720"/>
        <w:jc w:val="both"/>
        <w:rPr>
          <w:rFonts w:eastAsia="SimSun"/>
          <w:lang w:val="sr-Cyrl-CS"/>
        </w:rPr>
      </w:pPr>
      <w:r w:rsidRPr="00C10491">
        <w:rPr>
          <w:lang w:val="sr-Cyrl-CS"/>
        </w:rPr>
        <w:t xml:space="preserve">Одредбом члана 1. </w:t>
      </w:r>
      <w:r w:rsidR="00F0068F">
        <w:rPr>
          <w:lang w:val="sr-Cyrl-CS"/>
        </w:rPr>
        <w:t>Предлог</w:t>
      </w:r>
      <w:r w:rsidR="00CC73CB">
        <w:rPr>
          <w:lang w:val="sr-Cyrl-CS"/>
        </w:rPr>
        <w:t>а</w:t>
      </w:r>
      <w:r w:rsidR="00FA2CF0" w:rsidRPr="00C10491">
        <w:rPr>
          <w:lang w:val="sr-Cyrl-CS"/>
        </w:rPr>
        <w:t xml:space="preserve"> закона </w:t>
      </w:r>
      <w:r w:rsidRPr="00C10491">
        <w:rPr>
          <w:lang w:val="sr-Cyrl-CS"/>
        </w:rPr>
        <w:t>предвиђа се потврђивање</w:t>
      </w:r>
      <w:r w:rsidR="00746BDE" w:rsidRPr="00C10491">
        <w:rPr>
          <w:rFonts w:eastAsia="SimSun"/>
          <w:lang w:val="sr-Cyrl-CS"/>
        </w:rPr>
        <w:t xml:space="preserve"> </w:t>
      </w:r>
      <w:r w:rsidR="006E2757" w:rsidRPr="00C10491">
        <w:rPr>
          <w:lang w:val="sr-Cyrl-CS"/>
        </w:rPr>
        <w:t xml:space="preserve">Споразума </w:t>
      </w:r>
      <w:r w:rsidR="006E2757" w:rsidRPr="00CC73CB">
        <w:rPr>
          <w:lang w:val="sr-Cyrl-CS"/>
        </w:rPr>
        <w:t>о зајму између KfW, Франкфурт на Мајни и Републике Србије коју заступа Влада Републике Србије делујући преко и путем Министарства финансија за Програм „Развој тржишта биомасе у Републици Србији (друга компонента)”, који је потписан 27. октобра 2023. године у Франкфурту на Мајни и Београду</w:t>
      </w:r>
      <w:r w:rsidR="00A7379C" w:rsidRPr="00A7379C">
        <w:rPr>
          <w:rFonts w:eastAsia="SimSun"/>
          <w:lang w:val="sr-Cyrl-CS"/>
        </w:rPr>
        <w:t xml:space="preserve">, </w:t>
      </w:r>
      <w:r w:rsidR="00A7379C">
        <w:rPr>
          <w:rFonts w:eastAsia="SimSun"/>
          <w:lang w:val="sr-Cyrl-CS"/>
        </w:rPr>
        <w:t>у оригиналу на енглеском језику</w:t>
      </w:r>
      <w:r w:rsidRPr="00C10491">
        <w:rPr>
          <w:rFonts w:eastAsia="SimSun"/>
          <w:lang w:val="sr-Cyrl-CS"/>
        </w:rPr>
        <w:t>.</w:t>
      </w:r>
      <w:r w:rsidR="00F0068F">
        <w:rPr>
          <w:rFonts w:eastAsia="SimSun"/>
          <w:lang w:val="sr-Cyrl-CS"/>
        </w:rPr>
        <w:t xml:space="preserve"> </w:t>
      </w:r>
    </w:p>
    <w:p w:rsidR="00692046" w:rsidRPr="00C10491" w:rsidRDefault="00692046" w:rsidP="00A37D3D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 xml:space="preserve"> Одредба члана 2.</w:t>
      </w:r>
      <w:r w:rsidR="00F00453" w:rsidRPr="00C10491">
        <w:rPr>
          <w:lang w:val="sr-Cyrl-CS"/>
        </w:rPr>
        <w:t xml:space="preserve"> </w:t>
      </w:r>
      <w:r w:rsidR="00F0068F">
        <w:rPr>
          <w:lang w:val="sr-Cyrl-CS"/>
        </w:rPr>
        <w:t>Предлог</w:t>
      </w:r>
      <w:r w:rsidR="00EE0F0A" w:rsidRPr="00EE0F0A">
        <w:rPr>
          <w:lang w:val="sr-Cyrl-CS"/>
        </w:rPr>
        <w:t>а</w:t>
      </w:r>
      <w:r w:rsidR="00F00453" w:rsidRPr="00C10491">
        <w:rPr>
          <w:lang w:val="sr-Cyrl-CS"/>
        </w:rPr>
        <w:t xml:space="preserve"> закона</w:t>
      </w:r>
      <w:r w:rsidRPr="00C10491">
        <w:rPr>
          <w:lang w:val="sr-Cyrl-CS"/>
        </w:rPr>
        <w:t xml:space="preserve"> садржи текст </w:t>
      </w:r>
      <w:r w:rsidR="00EE0F0A" w:rsidRPr="00EE0F0A">
        <w:rPr>
          <w:rFonts w:eastAsia="SimSun"/>
          <w:lang w:val="sr-Cyrl-CS"/>
        </w:rPr>
        <w:t xml:space="preserve">Споразума о зајму између KfW, Франкфурт на Мајни и Републике Србије коју заступа Влада Републике Србије делујући преко и путем Министарства финансија </w:t>
      </w:r>
      <w:bookmarkStart w:id="0" w:name="_GoBack"/>
      <w:bookmarkEnd w:id="0"/>
      <w:r w:rsidR="00EE0F0A" w:rsidRPr="00EE0F0A">
        <w:rPr>
          <w:rFonts w:eastAsia="SimSun"/>
          <w:lang w:val="sr-Cyrl-CS"/>
        </w:rPr>
        <w:t>за Програм „Развој тржишта биомасе у Репуб</w:t>
      </w:r>
      <w:r w:rsidR="00EE0F0A">
        <w:rPr>
          <w:rFonts w:eastAsia="SimSun"/>
          <w:lang w:val="sr-Cyrl-CS"/>
        </w:rPr>
        <w:t>лици Србији (друга компонента)”</w:t>
      </w:r>
      <w:r w:rsidRPr="00C10491">
        <w:rPr>
          <w:rFonts w:eastAsia="SimSun"/>
          <w:lang w:val="sr-Cyrl-CS"/>
        </w:rPr>
        <w:t xml:space="preserve">, </w:t>
      </w:r>
      <w:r w:rsidRPr="00C10491">
        <w:rPr>
          <w:lang w:val="sr-Cyrl-CS"/>
        </w:rPr>
        <w:t>у оригиналу на енглеском језику и у преводу на српски језик.</w:t>
      </w:r>
      <w:r w:rsidR="00F0068F">
        <w:rPr>
          <w:lang w:val="sr-Cyrl-CS"/>
        </w:rPr>
        <w:t xml:space="preserve"> </w:t>
      </w:r>
    </w:p>
    <w:p w:rsidR="00692046" w:rsidRPr="00C10491" w:rsidRDefault="00692046" w:rsidP="00A37D3D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>Одредбом члана 3.</w:t>
      </w:r>
      <w:r w:rsidR="00F00453" w:rsidRPr="00C10491">
        <w:rPr>
          <w:lang w:val="sr-Cyrl-CS"/>
        </w:rPr>
        <w:t xml:space="preserve"> </w:t>
      </w:r>
      <w:r w:rsidR="00F0068F">
        <w:rPr>
          <w:lang w:val="sr-Cyrl-CS"/>
        </w:rPr>
        <w:t>Предлог</w:t>
      </w:r>
      <w:r w:rsidR="00EE0F0A" w:rsidRPr="00EE0F0A">
        <w:rPr>
          <w:lang w:val="sr-Cyrl-CS"/>
        </w:rPr>
        <w:t>а</w:t>
      </w:r>
      <w:r w:rsidR="00F00453" w:rsidRPr="00C10491">
        <w:rPr>
          <w:lang w:val="sr-Cyrl-CS"/>
        </w:rPr>
        <w:t xml:space="preserve"> закона</w:t>
      </w:r>
      <w:r w:rsidRPr="00C10491">
        <w:rPr>
          <w:lang w:val="sr-Cyrl-CS"/>
        </w:rPr>
        <w:t xml:space="preserve"> </w:t>
      </w:r>
      <w:r w:rsidR="004A31BF" w:rsidRPr="00C10491">
        <w:rPr>
          <w:lang w:val="sr-Cyrl-CS"/>
        </w:rPr>
        <w:t>уређује се ступање на снагу</w:t>
      </w:r>
      <w:r w:rsidR="00DF1329">
        <w:rPr>
          <w:lang w:val="sr-Cyrl-CS"/>
        </w:rPr>
        <w:t xml:space="preserve"> овог закона</w:t>
      </w:r>
      <w:r w:rsidR="004A31BF" w:rsidRPr="00C10491">
        <w:rPr>
          <w:lang w:val="sr-Cyrl-CS"/>
        </w:rPr>
        <w:t>.</w:t>
      </w:r>
    </w:p>
    <w:p w:rsidR="004A31BF" w:rsidRPr="00C10491" w:rsidRDefault="004A31BF" w:rsidP="00A37D3D">
      <w:pPr>
        <w:ind w:firstLine="720"/>
        <w:jc w:val="both"/>
        <w:rPr>
          <w:bCs/>
          <w:lang w:val="sr-Cyrl-CS"/>
        </w:rPr>
      </w:pPr>
    </w:p>
    <w:p w:rsidR="00692046" w:rsidRPr="00C10491" w:rsidRDefault="00692046" w:rsidP="00A37D3D">
      <w:pPr>
        <w:ind w:firstLine="720"/>
        <w:jc w:val="both"/>
        <w:rPr>
          <w:bCs/>
          <w:lang w:val="sr-Cyrl-CS"/>
        </w:rPr>
      </w:pPr>
      <w:r w:rsidRPr="00C10491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C10491" w:rsidRDefault="00692046" w:rsidP="00A37D3D">
      <w:pPr>
        <w:jc w:val="both"/>
        <w:rPr>
          <w:lang w:val="sr-Cyrl-CS"/>
        </w:rPr>
      </w:pPr>
    </w:p>
    <w:p w:rsidR="00692046" w:rsidRPr="00C10491" w:rsidRDefault="00692046" w:rsidP="00A37D3D">
      <w:pPr>
        <w:jc w:val="both"/>
        <w:rPr>
          <w:lang w:val="sr-Cyrl-CS"/>
        </w:rPr>
      </w:pPr>
      <w:r w:rsidRPr="00C10491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B31118" w:rsidRPr="00C10491" w:rsidRDefault="00B31118" w:rsidP="00AD7404">
      <w:pPr>
        <w:ind w:firstLine="720"/>
        <w:jc w:val="both"/>
        <w:rPr>
          <w:lang w:val="sr-Cyrl-CS"/>
        </w:rPr>
      </w:pPr>
    </w:p>
    <w:p w:rsidR="00B31118" w:rsidRDefault="00B31118" w:rsidP="00B31118">
      <w:pPr>
        <w:ind w:firstLine="720"/>
        <w:jc w:val="both"/>
        <w:rPr>
          <w:bCs/>
          <w:lang w:val="sr-Cyrl-CS"/>
        </w:rPr>
      </w:pPr>
    </w:p>
    <w:p w:rsidR="00C10491" w:rsidRDefault="00C10491" w:rsidP="00B31118">
      <w:pPr>
        <w:ind w:firstLine="720"/>
        <w:jc w:val="both"/>
        <w:rPr>
          <w:bCs/>
          <w:lang w:val="sr-Cyrl-CS"/>
        </w:rPr>
      </w:pPr>
    </w:p>
    <w:p w:rsidR="00C10491" w:rsidRDefault="00C10491" w:rsidP="00B31118">
      <w:pPr>
        <w:ind w:firstLine="720"/>
        <w:jc w:val="both"/>
        <w:rPr>
          <w:bCs/>
          <w:lang w:val="sr-Cyrl-CS"/>
        </w:rPr>
      </w:pPr>
    </w:p>
    <w:p w:rsidR="00C10491" w:rsidRPr="00C10491" w:rsidRDefault="00C10491" w:rsidP="00B31118">
      <w:pPr>
        <w:ind w:firstLine="720"/>
        <w:jc w:val="both"/>
        <w:rPr>
          <w:bCs/>
          <w:lang w:val="sr-Cyrl-CS"/>
        </w:rPr>
      </w:pPr>
    </w:p>
    <w:p w:rsidR="00B31118" w:rsidRPr="00F843FC" w:rsidRDefault="00B31118" w:rsidP="00AD7404">
      <w:pPr>
        <w:ind w:firstLine="720"/>
        <w:jc w:val="both"/>
        <w:rPr>
          <w:lang w:val="sr-Cyrl-RS"/>
        </w:rPr>
      </w:pPr>
    </w:p>
    <w:sectPr w:rsidR="00B31118" w:rsidRPr="00F843FC" w:rsidSect="00220BDD">
      <w:headerReference w:type="even" r:id="rId7"/>
      <w:headerReference w:type="default" r:id="rId8"/>
      <w:footerReference w:type="even" r:id="rId9"/>
      <w:pgSz w:w="11909" w:h="16834" w:code="9"/>
      <w:pgMar w:top="1135" w:right="1469" w:bottom="1135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EEB" w:rsidRDefault="00E81EEB">
      <w:r>
        <w:separator/>
      </w:r>
    </w:p>
  </w:endnote>
  <w:endnote w:type="continuationSeparator" w:id="0">
    <w:p w:rsidR="00E81EEB" w:rsidRDefault="00E8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F46C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EEB" w:rsidRDefault="00E81EEB">
      <w:r>
        <w:separator/>
      </w:r>
    </w:p>
  </w:footnote>
  <w:footnote w:type="continuationSeparator" w:id="0">
    <w:p w:rsidR="00E81EEB" w:rsidRDefault="00E81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F46C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F46C5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20E5">
      <w:rPr>
        <w:rStyle w:val="PageNumber"/>
        <w:noProof/>
      </w:rPr>
      <w:t>4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91832"/>
    <w:multiLevelType w:val="hybridMultilevel"/>
    <w:tmpl w:val="F8D469FC"/>
    <w:lvl w:ilvl="0" w:tplc="54A240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C0F43"/>
    <w:multiLevelType w:val="multilevel"/>
    <w:tmpl w:val="CA105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0076807"/>
    <w:multiLevelType w:val="hybridMultilevel"/>
    <w:tmpl w:val="3F1219A4"/>
    <w:lvl w:ilvl="0" w:tplc="54A240BA">
      <w:start w:val="1"/>
      <w:numFmt w:val="bullet"/>
      <w:lvlText w:val=""/>
      <w:lvlJc w:val="left"/>
      <w:pPr>
        <w:tabs>
          <w:tab w:val="num" w:pos="1680"/>
        </w:tabs>
        <w:ind w:left="1680" w:hanging="9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510210"/>
    <w:multiLevelType w:val="hybridMultilevel"/>
    <w:tmpl w:val="7CBC9528"/>
    <w:lvl w:ilvl="0" w:tplc="54A240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396159"/>
    <w:multiLevelType w:val="hybridMultilevel"/>
    <w:tmpl w:val="A64AD824"/>
    <w:lvl w:ilvl="0" w:tplc="54A24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46E3C"/>
    <w:multiLevelType w:val="hybridMultilevel"/>
    <w:tmpl w:val="77E86F30"/>
    <w:lvl w:ilvl="0" w:tplc="54A240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7"/>
  </w:num>
  <w:num w:numId="6">
    <w:abstractNumId w:val="6"/>
  </w:num>
  <w:num w:numId="7">
    <w:abstractNumId w:val="10"/>
  </w:num>
  <w:num w:numId="8">
    <w:abstractNumId w:val="2"/>
  </w:num>
  <w:num w:numId="9">
    <w:abstractNumId w:val="9"/>
  </w:num>
  <w:num w:numId="10">
    <w:abstractNumId w:val="3"/>
  </w:num>
  <w:num w:numId="11">
    <w:abstractNumId w:val="14"/>
  </w:num>
  <w:num w:numId="12">
    <w:abstractNumId w:val="13"/>
  </w:num>
  <w:num w:numId="13">
    <w:abstractNumId w:val="1"/>
  </w:num>
  <w:num w:numId="14">
    <w:abstractNumId w:val="5"/>
  </w:num>
  <w:num w:numId="15">
    <w:abstractNumId w:val="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05C63"/>
    <w:rsid w:val="00007E59"/>
    <w:rsid w:val="00020FCC"/>
    <w:rsid w:val="00024D90"/>
    <w:rsid w:val="00032B9A"/>
    <w:rsid w:val="00035CC8"/>
    <w:rsid w:val="000437FA"/>
    <w:rsid w:val="0005272E"/>
    <w:rsid w:val="00056957"/>
    <w:rsid w:val="00062F06"/>
    <w:rsid w:val="00064108"/>
    <w:rsid w:val="0006418D"/>
    <w:rsid w:val="0006552C"/>
    <w:rsid w:val="00073E3C"/>
    <w:rsid w:val="00077157"/>
    <w:rsid w:val="000803A4"/>
    <w:rsid w:val="000821BE"/>
    <w:rsid w:val="000828FE"/>
    <w:rsid w:val="000857F9"/>
    <w:rsid w:val="000934C3"/>
    <w:rsid w:val="0009350A"/>
    <w:rsid w:val="000942EB"/>
    <w:rsid w:val="000A0D8B"/>
    <w:rsid w:val="000A50DC"/>
    <w:rsid w:val="000B0459"/>
    <w:rsid w:val="000B433B"/>
    <w:rsid w:val="000B4E48"/>
    <w:rsid w:val="000B53A9"/>
    <w:rsid w:val="000C1F4C"/>
    <w:rsid w:val="000C4E82"/>
    <w:rsid w:val="000E05B7"/>
    <w:rsid w:val="000E4805"/>
    <w:rsid w:val="000E7A48"/>
    <w:rsid w:val="000F4947"/>
    <w:rsid w:val="00102190"/>
    <w:rsid w:val="00103B05"/>
    <w:rsid w:val="00113ACC"/>
    <w:rsid w:val="00115F04"/>
    <w:rsid w:val="00117CB4"/>
    <w:rsid w:val="00126325"/>
    <w:rsid w:val="00144767"/>
    <w:rsid w:val="00147749"/>
    <w:rsid w:val="00153626"/>
    <w:rsid w:val="001630F8"/>
    <w:rsid w:val="001667F5"/>
    <w:rsid w:val="00180F34"/>
    <w:rsid w:val="001964E8"/>
    <w:rsid w:val="001A3B02"/>
    <w:rsid w:val="001A5D00"/>
    <w:rsid w:val="001A7148"/>
    <w:rsid w:val="001A7748"/>
    <w:rsid w:val="001A77EC"/>
    <w:rsid w:val="001B38D5"/>
    <w:rsid w:val="001B66FD"/>
    <w:rsid w:val="001C279E"/>
    <w:rsid w:val="001C546D"/>
    <w:rsid w:val="001C5E2D"/>
    <w:rsid w:val="001E1C8B"/>
    <w:rsid w:val="001E418E"/>
    <w:rsid w:val="001E57EF"/>
    <w:rsid w:val="001E7107"/>
    <w:rsid w:val="001E7301"/>
    <w:rsid w:val="001F1228"/>
    <w:rsid w:val="001F27F5"/>
    <w:rsid w:val="001F46C5"/>
    <w:rsid w:val="00200CAF"/>
    <w:rsid w:val="00202EF4"/>
    <w:rsid w:val="00204A89"/>
    <w:rsid w:val="002052E3"/>
    <w:rsid w:val="00205A37"/>
    <w:rsid w:val="00220BDD"/>
    <w:rsid w:val="00241C0E"/>
    <w:rsid w:val="0024219F"/>
    <w:rsid w:val="00243DD8"/>
    <w:rsid w:val="002451DF"/>
    <w:rsid w:val="00253453"/>
    <w:rsid w:val="00255BA5"/>
    <w:rsid w:val="0025659C"/>
    <w:rsid w:val="0025742D"/>
    <w:rsid w:val="00272201"/>
    <w:rsid w:val="002813E0"/>
    <w:rsid w:val="00284188"/>
    <w:rsid w:val="00286C70"/>
    <w:rsid w:val="00286D1B"/>
    <w:rsid w:val="00291078"/>
    <w:rsid w:val="002912F5"/>
    <w:rsid w:val="002A19F2"/>
    <w:rsid w:val="002A448B"/>
    <w:rsid w:val="002A630B"/>
    <w:rsid w:val="002B1288"/>
    <w:rsid w:val="002C140C"/>
    <w:rsid w:val="002C1806"/>
    <w:rsid w:val="002D386B"/>
    <w:rsid w:val="002D4568"/>
    <w:rsid w:val="002F1750"/>
    <w:rsid w:val="002F4AA5"/>
    <w:rsid w:val="0030234C"/>
    <w:rsid w:val="00305E1D"/>
    <w:rsid w:val="00316AB7"/>
    <w:rsid w:val="00324A09"/>
    <w:rsid w:val="003325AA"/>
    <w:rsid w:val="0034311E"/>
    <w:rsid w:val="003441BE"/>
    <w:rsid w:val="00344F7E"/>
    <w:rsid w:val="00356442"/>
    <w:rsid w:val="003627B1"/>
    <w:rsid w:val="00375309"/>
    <w:rsid w:val="0037575B"/>
    <w:rsid w:val="003811CA"/>
    <w:rsid w:val="0038219E"/>
    <w:rsid w:val="00384EA3"/>
    <w:rsid w:val="00387AD2"/>
    <w:rsid w:val="003A48CD"/>
    <w:rsid w:val="003B34BB"/>
    <w:rsid w:val="003B52EA"/>
    <w:rsid w:val="003C0CD0"/>
    <w:rsid w:val="003C2142"/>
    <w:rsid w:val="003C4108"/>
    <w:rsid w:val="003E6854"/>
    <w:rsid w:val="003E6BA6"/>
    <w:rsid w:val="003F42ED"/>
    <w:rsid w:val="003F7B23"/>
    <w:rsid w:val="0040226C"/>
    <w:rsid w:val="00423BF8"/>
    <w:rsid w:val="004352B7"/>
    <w:rsid w:val="004477B2"/>
    <w:rsid w:val="00452464"/>
    <w:rsid w:val="00463141"/>
    <w:rsid w:val="00470AE5"/>
    <w:rsid w:val="00475346"/>
    <w:rsid w:val="00475C98"/>
    <w:rsid w:val="00481EDB"/>
    <w:rsid w:val="00485D86"/>
    <w:rsid w:val="0049044D"/>
    <w:rsid w:val="004A31BF"/>
    <w:rsid w:val="004A33F0"/>
    <w:rsid w:val="004A3461"/>
    <w:rsid w:val="004B0117"/>
    <w:rsid w:val="004B0478"/>
    <w:rsid w:val="004B4959"/>
    <w:rsid w:val="004B74C6"/>
    <w:rsid w:val="004C5540"/>
    <w:rsid w:val="004E689B"/>
    <w:rsid w:val="004F51EE"/>
    <w:rsid w:val="004F5575"/>
    <w:rsid w:val="005038FB"/>
    <w:rsid w:val="00507384"/>
    <w:rsid w:val="00507842"/>
    <w:rsid w:val="0051245E"/>
    <w:rsid w:val="005159DA"/>
    <w:rsid w:val="00525E17"/>
    <w:rsid w:val="00526BD0"/>
    <w:rsid w:val="005278E3"/>
    <w:rsid w:val="00542F03"/>
    <w:rsid w:val="00543111"/>
    <w:rsid w:val="0056231B"/>
    <w:rsid w:val="00562EF5"/>
    <w:rsid w:val="005632C2"/>
    <w:rsid w:val="00564468"/>
    <w:rsid w:val="00565E0D"/>
    <w:rsid w:val="005667F8"/>
    <w:rsid w:val="00567F01"/>
    <w:rsid w:val="005759C0"/>
    <w:rsid w:val="005808B4"/>
    <w:rsid w:val="00584A3D"/>
    <w:rsid w:val="0058518B"/>
    <w:rsid w:val="00590734"/>
    <w:rsid w:val="005937ED"/>
    <w:rsid w:val="00596B97"/>
    <w:rsid w:val="005A230F"/>
    <w:rsid w:val="005B7034"/>
    <w:rsid w:val="005B78AF"/>
    <w:rsid w:val="005C0446"/>
    <w:rsid w:val="005C442E"/>
    <w:rsid w:val="005C62A0"/>
    <w:rsid w:val="005D0A0B"/>
    <w:rsid w:val="005D3EEB"/>
    <w:rsid w:val="005D4E8E"/>
    <w:rsid w:val="005E48C7"/>
    <w:rsid w:val="005F3A87"/>
    <w:rsid w:val="005F7752"/>
    <w:rsid w:val="00604AC7"/>
    <w:rsid w:val="00604F72"/>
    <w:rsid w:val="00606517"/>
    <w:rsid w:val="00612F27"/>
    <w:rsid w:val="006130E2"/>
    <w:rsid w:val="00621F25"/>
    <w:rsid w:val="00624117"/>
    <w:rsid w:val="0064720E"/>
    <w:rsid w:val="00654444"/>
    <w:rsid w:val="00660AFD"/>
    <w:rsid w:val="006610A8"/>
    <w:rsid w:val="006655D8"/>
    <w:rsid w:val="00674C67"/>
    <w:rsid w:val="006848B4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21E3"/>
    <w:rsid w:val="006C671B"/>
    <w:rsid w:val="006C6834"/>
    <w:rsid w:val="006D0F53"/>
    <w:rsid w:val="006D1429"/>
    <w:rsid w:val="006D192D"/>
    <w:rsid w:val="006D7EB7"/>
    <w:rsid w:val="006E0532"/>
    <w:rsid w:val="006E2757"/>
    <w:rsid w:val="006F005C"/>
    <w:rsid w:val="006F0436"/>
    <w:rsid w:val="006F1D87"/>
    <w:rsid w:val="006F32C9"/>
    <w:rsid w:val="006F412B"/>
    <w:rsid w:val="006F4986"/>
    <w:rsid w:val="00700EB7"/>
    <w:rsid w:val="0070299B"/>
    <w:rsid w:val="00703AD7"/>
    <w:rsid w:val="007173D8"/>
    <w:rsid w:val="0072050A"/>
    <w:rsid w:val="00723279"/>
    <w:rsid w:val="00726477"/>
    <w:rsid w:val="0072730D"/>
    <w:rsid w:val="00740858"/>
    <w:rsid w:val="00743369"/>
    <w:rsid w:val="00746BDE"/>
    <w:rsid w:val="0075508D"/>
    <w:rsid w:val="00756EEE"/>
    <w:rsid w:val="00757A2E"/>
    <w:rsid w:val="007603E0"/>
    <w:rsid w:val="00764C5D"/>
    <w:rsid w:val="00774BEC"/>
    <w:rsid w:val="007769D6"/>
    <w:rsid w:val="00790D84"/>
    <w:rsid w:val="00792FB6"/>
    <w:rsid w:val="00796DC0"/>
    <w:rsid w:val="007A1385"/>
    <w:rsid w:val="007B14FA"/>
    <w:rsid w:val="007C379C"/>
    <w:rsid w:val="007C3802"/>
    <w:rsid w:val="007C5ECC"/>
    <w:rsid w:val="007D3CBB"/>
    <w:rsid w:val="007E0F8E"/>
    <w:rsid w:val="007F45DA"/>
    <w:rsid w:val="007F76C7"/>
    <w:rsid w:val="00812742"/>
    <w:rsid w:val="00813AE6"/>
    <w:rsid w:val="00824570"/>
    <w:rsid w:val="0082735B"/>
    <w:rsid w:val="0082789C"/>
    <w:rsid w:val="00836B68"/>
    <w:rsid w:val="00845874"/>
    <w:rsid w:val="00860400"/>
    <w:rsid w:val="008604C6"/>
    <w:rsid w:val="00862E50"/>
    <w:rsid w:val="00864A3D"/>
    <w:rsid w:val="008652F7"/>
    <w:rsid w:val="008654D2"/>
    <w:rsid w:val="00866F6D"/>
    <w:rsid w:val="00874CB0"/>
    <w:rsid w:val="00875385"/>
    <w:rsid w:val="00890B04"/>
    <w:rsid w:val="00890DFB"/>
    <w:rsid w:val="0089793E"/>
    <w:rsid w:val="008A2893"/>
    <w:rsid w:val="008A5900"/>
    <w:rsid w:val="008B4ED3"/>
    <w:rsid w:val="008B4F87"/>
    <w:rsid w:val="008C220C"/>
    <w:rsid w:val="008C39C2"/>
    <w:rsid w:val="008C45A6"/>
    <w:rsid w:val="008D29F9"/>
    <w:rsid w:val="008D4D47"/>
    <w:rsid w:val="008F15A3"/>
    <w:rsid w:val="008F54A3"/>
    <w:rsid w:val="008F65DA"/>
    <w:rsid w:val="00902EE5"/>
    <w:rsid w:val="009142C3"/>
    <w:rsid w:val="00923785"/>
    <w:rsid w:val="0092393B"/>
    <w:rsid w:val="009314BE"/>
    <w:rsid w:val="009327F0"/>
    <w:rsid w:val="009333FB"/>
    <w:rsid w:val="00933B8D"/>
    <w:rsid w:val="00935EEF"/>
    <w:rsid w:val="0094174E"/>
    <w:rsid w:val="00945098"/>
    <w:rsid w:val="00947089"/>
    <w:rsid w:val="00947F14"/>
    <w:rsid w:val="0095097B"/>
    <w:rsid w:val="0095321A"/>
    <w:rsid w:val="00955BF0"/>
    <w:rsid w:val="0096620B"/>
    <w:rsid w:val="00966D91"/>
    <w:rsid w:val="0097521F"/>
    <w:rsid w:val="0099088A"/>
    <w:rsid w:val="00994ACB"/>
    <w:rsid w:val="009A546D"/>
    <w:rsid w:val="009A781A"/>
    <w:rsid w:val="009B3000"/>
    <w:rsid w:val="009C0011"/>
    <w:rsid w:val="009C0876"/>
    <w:rsid w:val="009C1125"/>
    <w:rsid w:val="009C3D4A"/>
    <w:rsid w:val="009C4F87"/>
    <w:rsid w:val="009C535A"/>
    <w:rsid w:val="009D1A3E"/>
    <w:rsid w:val="009E0DF2"/>
    <w:rsid w:val="009E43BE"/>
    <w:rsid w:val="009E62DB"/>
    <w:rsid w:val="009E66D1"/>
    <w:rsid w:val="009E6D0B"/>
    <w:rsid w:val="009F0496"/>
    <w:rsid w:val="009F5D83"/>
    <w:rsid w:val="00A037E5"/>
    <w:rsid w:val="00A054F7"/>
    <w:rsid w:val="00A1714E"/>
    <w:rsid w:val="00A218FF"/>
    <w:rsid w:val="00A24C0E"/>
    <w:rsid w:val="00A34124"/>
    <w:rsid w:val="00A36EB5"/>
    <w:rsid w:val="00A37D3D"/>
    <w:rsid w:val="00A46254"/>
    <w:rsid w:val="00A56DC0"/>
    <w:rsid w:val="00A64D3B"/>
    <w:rsid w:val="00A66499"/>
    <w:rsid w:val="00A67B90"/>
    <w:rsid w:val="00A7379C"/>
    <w:rsid w:val="00A75C60"/>
    <w:rsid w:val="00A8587A"/>
    <w:rsid w:val="00A91491"/>
    <w:rsid w:val="00A93F82"/>
    <w:rsid w:val="00AA5172"/>
    <w:rsid w:val="00AA5E8B"/>
    <w:rsid w:val="00AA7FD3"/>
    <w:rsid w:val="00AB0889"/>
    <w:rsid w:val="00AB09A7"/>
    <w:rsid w:val="00AB1D87"/>
    <w:rsid w:val="00AC23DB"/>
    <w:rsid w:val="00AC319E"/>
    <w:rsid w:val="00AC6967"/>
    <w:rsid w:val="00AC6E28"/>
    <w:rsid w:val="00AD7404"/>
    <w:rsid w:val="00AE225D"/>
    <w:rsid w:val="00AE3B6D"/>
    <w:rsid w:val="00AE54F2"/>
    <w:rsid w:val="00AF05CC"/>
    <w:rsid w:val="00B01134"/>
    <w:rsid w:val="00B0221D"/>
    <w:rsid w:val="00B050C0"/>
    <w:rsid w:val="00B11D1A"/>
    <w:rsid w:val="00B12106"/>
    <w:rsid w:val="00B15893"/>
    <w:rsid w:val="00B17620"/>
    <w:rsid w:val="00B207D5"/>
    <w:rsid w:val="00B220E5"/>
    <w:rsid w:val="00B236F6"/>
    <w:rsid w:val="00B26F3A"/>
    <w:rsid w:val="00B31118"/>
    <w:rsid w:val="00B31EEB"/>
    <w:rsid w:val="00B41779"/>
    <w:rsid w:val="00B41E3D"/>
    <w:rsid w:val="00B6096C"/>
    <w:rsid w:val="00B63E98"/>
    <w:rsid w:val="00B8231A"/>
    <w:rsid w:val="00B82F86"/>
    <w:rsid w:val="00B92820"/>
    <w:rsid w:val="00BA558F"/>
    <w:rsid w:val="00BA5836"/>
    <w:rsid w:val="00BC462E"/>
    <w:rsid w:val="00BD3CFF"/>
    <w:rsid w:val="00BE4ADF"/>
    <w:rsid w:val="00BF1722"/>
    <w:rsid w:val="00BF1E3A"/>
    <w:rsid w:val="00BF6BB4"/>
    <w:rsid w:val="00C10491"/>
    <w:rsid w:val="00C14179"/>
    <w:rsid w:val="00C161E1"/>
    <w:rsid w:val="00C21708"/>
    <w:rsid w:val="00C22ED9"/>
    <w:rsid w:val="00C254A7"/>
    <w:rsid w:val="00C4011F"/>
    <w:rsid w:val="00C454A1"/>
    <w:rsid w:val="00C574E3"/>
    <w:rsid w:val="00C645D8"/>
    <w:rsid w:val="00C661C9"/>
    <w:rsid w:val="00C67E62"/>
    <w:rsid w:val="00C72296"/>
    <w:rsid w:val="00C7414C"/>
    <w:rsid w:val="00C7690A"/>
    <w:rsid w:val="00C8116C"/>
    <w:rsid w:val="00C8159D"/>
    <w:rsid w:val="00C8376C"/>
    <w:rsid w:val="00C847B1"/>
    <w:rsid w:val="00C86847"/>
    <w:rsid w:val="00C90848"/>
    <w:rsid w:val="00C95A13"/>
    <w:rsid w:val="00CB0050"/>
    <w:rsid w:val="00CB11E2"/>
    <w:rsid w:val="00CB1589"/>
    <w:rsid w:val="00CB387A"/>
    <w:rsid w:val="00CB49F6"/>
    <w:rsid w:val="00CC41C3"/>
    <w:rsid w:val="00CC73CB"/>
    <w:rsid w:val="00CE0C84"/>
    <w:rsid w:val="00CE2009"/>
    <w:rsid w:val="00CF1B02"/>
    <w:rsid w:val="00D01EB5"/>
    <w:rsid w:val="00D055F0"/>
    <w:rsid w:val="00D07955"/>
    <w:rsid w:val="00D14908"/>
    <w:rsid w:val="00D324C9"/>
    <w:rsid w:val="00D33E18"/>
    <w:rsid w:val="00D4554A"/>
    <w:rsid w:val="00D57EE4"/>
    <w:rsid w:val="00D60D13"/>
    <w:rsid w:val="00D7163A"/>
    <w:rsid w:val="00D71C65"/>
    <w:rsid w:val="00D724E0"/>
    <w:rsid w:val="00D809EF"/>
    <w:rsid w:val="00D8309B"/>
    <w:rsid w:val="00D922A2"/>
    <w:rsid w:val="00D96183"/>
    <w:rsid w:val="00DA3A35"/>
    <w:rsid w:val="00DB40FC"/>
    <w:rsid w:val="00DB562E"/>
    <w:rsid w:val="00DD71DE"/>
    <w:rsid w:val="00DE046C"/>
    <w:rsid w:val="00DE3BDE"/>
    <w:rsid w:val="00DF1329"/>
    <w:rsid w:val="00DF2E0D"/>
    <w:rsid w:val="00DF2F34"/>
    <w:rsid w:val="00DF3348"/>
    <w:rsid w:val="00DF6CDF"/>
    <w:rsid w:val="00E219CE"/>
    <w:rsid w:val="00E23E2E"/>
    <w:rsid w:val="00E3026C"/>
    <w:rsid w:val="00E30ACD"/>
    <w:rsid w:val="00E3429D"/>
    <w:rsid w:val="00E40475"/>
    <w:rsid w:val="00E43DBF"/>
    <w:rsid w:val="00E45A97"/>
    <w:rsid w:val="00E45C01"/>
    <w:rsid w:val="00E64495"/>
    <w:rsid w:val="00E72529"/>
    <w:rsid w:val="00E77BF9"/>
    <w:rsid w:val="00E804EE"/>
    <w:rsid w:val="00E80D89"/>
    <w:rsid w:val="00E80F05"/>
    <w:rsid w:val="00E81EEB"/>
    <w:rsid w:val="00E83756"/>
    <w:rsid w:val="00E85949"/>
    <w:rsid w:val="00E8762A"/>
    <w:rsid w:val="00E92AE5"/>
    <w:rsid w:val="00E92CF1"/>
    <w:rsid w:val="00E93238"/>
    <w:rsid w:val="00EA60E5"/>
    <w:rsid w:val="00EB0767"/>
    <w:rsid w:val="00EC2CAE"/>
    <w:rsid w:val="00EC61DD"/>
    <w:rsid w:val="00EE0F0A"/>
    <w:rsid w:val="00EE585F"/>
    <w:rsid w:val="00EE6B63"/>
    <w:rsid w:val="00EE7076"/>
    <w:rsid w:val="00EF129A"/>
    <w:rsid w:val="00EF61F0"/>
    <w:rsid w:val="00EF6FF3"/>
    <w:rsid w:val="00F00453"/>
    <w:rsid w:val="00F0068F"/>
    <w:rsid w:val="00F00C37"/>
    <w:rsid w:val="00F01185"/>
    <w:rsid w:val="00F25689"/>
    <w:rsid w:val="00F332F8"/>
    <w:rsid w:val="00F40184"/>
    <w:rsid w:val="00F56DA4"/>
    <w:rsid w:val="00F62120"/>
    <w:rsid w:val="00F765C6"/>
    <w:rsid w:val="00F843FC"/>
    <w:rsid w:val="00F84AFF"/>
    <w:rsid w:val="00F86715"/>
    <w:rsid w:val="00F90C89"/>
    <w:rsid w:val="00F9386E"/>
    <w:rsid w:val="00FA2CF0"/>
    <w:rsid w:val="00FC1322"/>
    <w:rsid w:val="00FD0E68"/>
    <w:rsid w:val="00FD2475"/>
    <w:rsid w:val="00FD5F0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B97DB4"/>
  <w15:docId w15:val="{7CD14ABD-29E8-4F01-94C1-0DE3BEF6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1565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Dejan Dobrosavljevic</cp:lastModifiedBy>
  <cp:revision>2</cp:revision>
  <cp:lastPrinted>2021-11-29T13:19:00Z</cp:lastPrinted>
  <dcterms:created xsi:type="dcterms:W3CDTF">2024-06-19T14:50:00Z</dcterms:created>
  <dcterms:modified xsi:type="dcterms:W3CDTF">2024-06-19T14:50:00Z</dcterms:modified>
</cp:coreProperties>
</file>