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185"/>
        <w:gridCol w:w="3375"/>
      </w:tblGrid>
      <w:tr w:rsidR="0025042A" w:rsidRPr="00D9225D" w14:paraId="234F3CF9"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761D7142" w14:textId="06AD03C5" w:rsidR="0025042A" w:rsidRDefault="0025042A" w:rsidP="004E460E">
            <w:pPr>
              <w:spacing w:before="120" w:after="120"/>
              <w:jc w:val="both"/>
              <w:rPr>
                <w:rFonts w:ascii="Times New Roman" w:hAnsi="Times New Roman" w:cs="Times New Roman"/>
                <w:sz w:val="18"/>
                <w:szCs w:val="18"/>
                <w:lang w:val="sr-Cyrl-CS"/>
              </w:rPr>
            </w:pPr>
            <w:bookmarkStart w:id="0" w:name="_GoBack"/>
            <w:bookmarkEnd w:id="0"/>
            <w:r w:rsidRPr="00303EB6">
              <w:rPr>
                <w:rFonts w:ascii="Times New Roman" w:hAnsi="Times New Roman" w:cs="Times New Roman"/>
                <w:sz w:val="18"/>
                <w:szCs w:val="18"/>
                <w:lang w:val="sr-Cyrl-CS"/>
              </w:rPr>
              <w:t>1. Назив прописа Eвропске уније</w:t>
            </w:r>
            <w:r w:rsidRPr="00303EB6" w:rsidDel="00C32699">
              <w:rPr>
                <w:rFonts w:ascii="Times New Roman" w:hAnsi="Times New Roman" w:cs="Times New Roman"/>
                <w:sz w:val="18"/>
                <w:szCs w:val="18"/>
                <w:lang w:val="sr-Cyrl-CS"/>
              </w:rPr>
              <w:t xml:space="preserve"> </w:t>
            </w:r>
            <w:r w:rsidRPr="00303EB6">
              <w:rPr>
                <w:rFonts w:ascii="Times New Roman" w:hAnsi="Times New Roman" w:cs="Times New Roman"/>
                <w:sz w:val="18"/>
                <w:szCs w:val="18"/>
                <w:lang w:val="sr-Cyrl-CS"/>
              </w:rPr>
              <w:t xml:space="preserve">: </w:t>
            </w:r>
          </w:p>
          <w:p w14:paraId="274CA308" w14:textId="480328DF" w:rsidR="00C65891" w:rsidRPr="006362F7" w:rsidRDefault="00C65891" w:rsidP="00C65891">
            <w:pPr>
              <w:spacing w:before="120" w:after="120"/>
              <w:jc w:val="both"/>
              <w:rPr>
                <w:rFonts w:ascii="Times New Roman" w:hAnsi="Times New Roman" w:cs="Times New Roman"/>
                <w:sz w:val="18"/>
                <w:szCs w:val="18"/>
                <w:lang w:val="sr-Cyrl-CS"/>
              </w:rPr>
            </w:pPr>
            <w:r w:rsidRPr="00F60AA0">
              <w:rPr>
                <w:rFonts w:ascii="Times New Roman" w:hAnsi="Times New Roman" w:cs="Times New Roman"/>
                <w:sz w:val="18"/>
                <w:szCs w:val="18"/>
                <w:lang w:val="sr-Cyrl-CS"/>
              </w:rPr>
              <w:t>Уредба Комисије (ЕУ) 201</w:t>
            </w:r>
            <w:r>
              <w:rPr>
                <w:rFonts w:ascii="Times New Roman" w:hAnsi="Times New Roman" w:cs="Times New Roman"/>
                <w:sz w:val="18"/>
                <w:szCs w:val="18"/>
                <w:lang w:val="sr-Cyrl-CS"/>
              </w:rPr>
              <w:t>5</w:t>
            </w:r>
            <w:r w:rsidRPr="00F60AA0">
              <w:rPr>
                <w:rFonts w:ascii="Times New Roman" w:hAnsi="Times New Roman" w:cs="Times New Roman"/>
                <w:sz w:val="18"/>
                <w:szCs w:val="18"/>
                <w:lang w:val="sr-Cyrl-CS"/>
              </w:rPr>
              <w:t>/</w:t>
            </w:r>
            <w:r>
              <w:rPr>
                <w:rFonts w:ascii="Times New Roman" w:hAnsi="Times New Roman" w:cs="Times New Roman"/>
                <w:sz w:val="18"/>
                <w:szCs w:val="18"/>
                <w:lang w:val="sr-Cyrl-CS"/>
              </w:rPr>
              <w:t>1222</w:t>
            </w:r>
            <w:r w:rsidRPr="00F60AA0">
              <w:rPr>
                <w:rFonts w:ascii="Times New Roman" w:hAnsi="Times New Roman" w:cs="Times New Roman"/>
                <w:sz w:val="18"/>
                <w:szCs w:val="18"/>
                <w:lang w:val="sr-Cyrl-CS"/>
              </w:rPr>
              <w:t xml:space="preserve"> од 2</w:t>
            </w:r>
            <w:r>
              <w:rPr>
                <w:rFonts w:ascii="Times New Roman" w:hAnsi="Times New Roman" w:cs="Times New Roman"/>
                <w:sz w:val="18"/>
                <w:szCs w:val="18"/>
                <w:lang w:val="sr-Cyrl-CS"/>
              </w:rPr>
              <w:t>4</w:t>
            </w:r>
            <w:r w:rsidRPr="00F60AA0">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јула</w:t>
            </w:r>
            <w:r w:rsidRPr="00F60AA0">
              <w:rPr>
                <w:rFonts w:ascii="Times New Roman" w:hAnsi="Times New Roman" w:cs="Times New Roman"/>
                <w:sz w:val="18"/>
                <w:szCs w:val="18"/>
                <w:lang w:val="sr-Cyrl-CS"/>
              </w:rPr>
              <w:t xml:space="preserve"> 201</w:t>
            </w:r>
            <w:r>
              <w:rPr>
                <w:rFonts w:ascii="Times New Roman" w:hAnsi="Times New Roman" w:cs="Times New Roman"/>
                <w:sz w:val="18"/>
                <w:szCs w:val="18"/>
                <w:lang w:val="sr-Cyrl-CS"/>
              </w:rPr>
              <w:t>5</w:t>
            </w:r>
            <w:r w:rsidRPr="00F60AA0">
              <w:rPr>
                <w:rFonts w:ascii="Times New Roman" w:hAnsi="Times New Roman" w:cs="Times New Roman"/>
                <w:sz w:val="18"/>
                <w:szCs w:val="18"/>
                <w:lang w:val="sr-Cyrl-CS"/>
              </w:rPr>
              <w:t xml:space="preserve">. године о утврђивању </w:t>
            </w:r>
            <w:r>
              <w:rPr>
                <w:rFonts w:ascii="Times New Roman" w:hAnsi="Times New Roman" w:cs="Times New Roman"/>
                <w:sz w:val="18"/>
                <w:szCs w:val="18"/>
                <w:lang w:val="sr-Cyrl-CS"/>
              </w:rPr>
              <w:t>смерница за расподелу преносног капацитета између зона трговања и управљање загушењима на тржиштима за дан унапред и унутардневним тржиштима</w:t>
            </w:r>
          </w:p>
          <w:p w14:paraId="2AED1111" w14:textId="0D4EFFD8" w:rsidR="009E7EB9" w:rsidRPr="00F32488" w:rsidRDefault="0096261D" w:rsidP="009E7EB9">
            <w:pPr>
              <w:spacing w:before="120" w:after="120"/>
              <w:jc w:val="both"/>
              <w:rPr>
                <w:rFonts w:ascii="Times New Roman" w:hAnsi="Times New Roman" w:cs="Times New Roman"/>
                <w:sz w:val="24"/>
                <w:szCs w:val="24"/>
                <w:lang w:val="sr-Cyrl-CS"/>
              </w:rPr>
            </w:pPr>
            <w:r w:rsidRPr="008479B1">
              <w:rPr>
                <w:rFonts w:ascii="Times New Roman" w:hAnsi="Times New Roman" w:cs="Times New Roman"/>
                <w:sz w:val="18"/>
                <w:szCs w:val="18"/>
                <w:lang w:val="sr-Cyrl-CS"/>
              </w:rPr>
              <w:t xml:space="preserve">COMMISSION REGULATION (EU) 2015/1222 of 24 July 2015 establishing a guideline on capacity allocation and congestion management </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63B495C9" w14:textId="77777777" w:rsidR="0025042A" w:rsidRDefault="0025042A" w:rsidP="004E460E">
            <w:pPr>
              <w:spacing w:before="120" w:after="120"/>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2. „CELEX” ознака ЕУ прописа</w:t>
            </w:r>
          </w:p>
          <w:p w14:paraId="21E32D58" w14:textId="77777777" w:rsidR="0025042A" w:rsidRPr="00303EB6" w:rsidRDefault="001E6D6D" w:rsidP="004E460E">
            <w:pPr>
              <w:spacing w:before="120" w:after="120"/>
              <w:jc w:val="both"/>
              <w:rPr>
                <w:rFonts w:ascii="Times New Roman" w:hAnsi="Times New Roman" w:cs="Times New Roman"/>
                <w:iCs/>
                <w:sz w:val="18"/>
                <w:szCs w:val="18"/>
                <w:lang w:val="ru-RU"/>
              </w:rPr>
            </w:pPr>
            <w:r w:rsidRPr="004C3433">
              <w:rPr>
                <w:rFonts w:ascii="Times New Roman" w:hAnsi="Times New Roman" w:cs="Times New Roman"/>
                <w:sz w:val="18"/>
                <w:szCs w:val="18"/>
                <w:lang w:val="sr-Cyrl-CS"/>
              </w:rPr>
              <w:t>32015R1222</w:t>
            </w:r>
          </w:p>
        </w:tc>
      </w:tr>
      <w:tr w:rsidR="0025042A" w:rsidRPr="00303EB6" w14:paraId="2EFEAB3F"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31E2D22F" w14:textId="3AA2EE81" w:rsidR="0025042A" w:rsidRPr="00303EB6" w:rsidRDefault="00804095" w:rsidP="004E460E">
            <w:pPr>
              <w:rPr>
                <w:rFonts w:ascii="Times New Roman" w:hAnsi="Times New Roman" w:cs="Times New Roman"/>
                <w:sz w:val="18"/>
                <w:szCs w:val="18"/>
                <w:lang w:val="sr-Cyrl-CS"/>
              </w:rPr>
            </w:pPr>
            <w:r>
              <w:rPr>
                <w:rFonts w:ascii="Times New Roman" w:hAnsi="Times New Roman" w:cs="Times New Roman"/>
                <w:sz w:val="18"/>
                <w:szCs w:val="18"/>
                <w:lang w:val="sr-Cyrl-CS"/>
              </w:rPr>
              <w:t>3. О</w:t>
            </w:r>
            <w:r w:rsidR="0025042A" w:rsidRPr="00303EB6">
              <w:rPr>
                <w:rFonts w:ascii="Times New Roman" w:hAnsi="Times New Roman" w:cs="Times New Roman"/>
                <w:sz w:val="18"/>
                <w:szCs w:val="18"/>
                <w:lang w:val="sr-Cyrl-CS"/>
              </w:rPr>
              <w:t xml:space="preserve">влашћени предлагач прописа: </w:t>
            </w:r>
            <w:r w:rsidR="000D07F4">
              <w:rPr>
                <w:rFonts w:ascii="Times New Roman" w:hAnsi="Times New Roman" w:cs="Times New Roman"/>
                <w:sz w:val="18"/>
                <w:szCs w:val="18"/>
                <w:lang w:val="sr-Cyrl-CS"/>
              </w:rPr>
              <w:t>Влада</w:t>
            </w:r>
          </w:p>
        </w:tc>
        <w:tc>
          <w:tcPr>
            <w:tcW w:w="1159" w:type="pct"/>
            <w:tcBorders>
              <w:top w:val="single" w:sz="4" w:space="0" w:color="auto"/>
              <w:left w:val="single" w:sz="4" w:space="0" w:color="auto"/>
              <w:bottom w:val="single" w:sz="4" w:space="0" w:color="auto"/>
              <w:right w:val="single" w:sz="4" w:space="0" w:color="auto"/>
            </w:tcBorders>
          </w:tcPr>
          <w:p w14:paraId="65A6119D" w14:textId="77777777" w:rsidR="0025042A" w:rsidRPr="00303EB6" w:rsidRDefault="0025042A" w:rsidP="004E460E">
            <w:pPr>
              <w:jc w:val="both"/>
              <w:rPr>
                <w:rFonts w:ascii="Times New Roman" w:hAnsi="Times New Roman" w:cs="Times New Roman"/>
                <w:iCs/>
                <w:sz w:val="18"/>
                <w:szCs w:val="18"/>
                <w:lang w:val="ru-RU"/>
              </w:rPr>
            </w:pPr>
            <w:r w:rsidRPr="00303EB6">
              <w:rPr>
                <w:rFonts w:ascii="Times New Roman" w:hAnsi="Times New Roman" w:cs="Times New Roman"/>
                <w:iCs/>
                <w:sz w:val="18"/>
                <w:szCs w:val="18"/>
                <w:lang w:val="ru-RU"/>
              </w:rPr>
              <w:t xml:space="preserve">4. Датум израде табеле: </w:t>
            </w:r>
          </w:p>
        </w:tc>
      </w:tr>
      <w:tr w:rsidR="0025042A" w:rsidRPr="00303EB6" w14:paraId="46676FDF"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7AFC6959" w14:textId="77777777" w:rsidR="00F32488" w:rsidRDefault="00F32488" w:rsidP="004E460E">
            <w:pPr>
              <w:jc w:val="both"/>
              <w:rPr>
                <w:rFonts w:ascii="Times New Roman" w:hAnsi="Times New Roman" w:cs="Times New Roman"/>
                <w:sz w:val="18"/>
                <w:szCs w:val="18"/>
                <w:lang w:val="sr-Cyrl-CS"/>
              </w:rPr>
            </w:pPr>
          </w:p>
          <w:p w14:paraId="406276E4" w14:textId="77777777" w:rsidR="0025042A" w:rsidRPr="009E7EB9" w:rsidRDefault="000D07F4" w:rsidP="004E460E">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Обрађивач - </w:t>
            </w:r>
            <w:r w:rsidR="001E6D6D" w:rsidRPr="009E7EB9">
              <w:rPr>
                <w:rFonts w:ascii="Times New Roman" w:hAnsi="Times New Roman" w:cs="Times New Roman"/>
                <w:sz w:val="18"/>
                <w:szCs w:val="18"/>
                <w:lang w:val="sr-Cyrl-CS"/>
              </w:rPr>
              <w:t xml:space="preserve">Министартсво рударства и енергетике </w:t>
            </w:r>
          </w:p>
          <w:p w14:paraId="1C77D089" w14:textId="77777777" w:rsidR="00F32488" w:rsidRPr="001E6D6D" w:rsidRDefault="00F32488" w:rsidP="004E460E">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3B87EB17" w14:textId="77777777" w:rsidR="00F32488" w:rsidRDefault="00F32488" w:rsidP="004E460E">
            <w:pPr>
              <w:jc w:val="both"/>
              <w:rPr>
                <w:rFonts w:ascii="Times New Roman" w:hAnsi="Times New Roman" w:cs="Times New Roman"/>
                <w:iCs/>
                <w:sz w:val="24"/>
                <w:szCs w:val="24"/>
                <w:lang w:val="ru-RU"/>
              </w:rPr>
            </w:pPr>
          </w:p>
          <w:p w14:paraId="6852AA98" w14:textId="123E9A2A" w:rsidR="0025042A" w:rsidRPr="00C65891" w:rsidRDefault="00C65891" w:rsidP="002872F1">
            <w:pPr>
              <w:jc w:val="both"/>
              <w:rPr>
                <w:rFonts w:ascii="Times New Roman" w:hAnsi="Times New Roman" w:cs="Times New Roman"/>
                <w:iCs/>
                <w:sz w:val="18"/>
                <w:szCs w:val="18"/>
                <w:lang w:val="sr-Cyrl-RS"/>
              </w:rPr>
            </w:pPr>
            <w:r>
              <w:rPr>
                <w:rFonts w:ascii="Times New Roman" w:hAnsi="Times New Roman" w:cs="Times New Roman"/>
                <w:iCs/>
                <w:sz w:val="18"/>
                <w:szCs w:val="18"/>
                <w:lang w:val="sr-Latn-RS"/>
              </w:rPr>
              <w:t>28. o</w:t>
            </w:r>
            <w:r>
              <w:rPr>
                <w:rFonts w:ascii="Times New Roman" w:hAnsi="Times New Roman" w:cs="Times New Roman"/>
                <w:iCs/>
                <w:sz w:val="18"/>
                <w:szCs w:val="18"/>
                <w:lang w:val="sr-Cyrl-RS"/>
              </w:rPr>
              <w:t>ктобар 2024.</w:t>
            </w:r>
          </w:p>
        </w:tc>
      </w:tr>
      <w:tr w:rsidR="0025042A" w:rsidRPr="00D9225D" w14:paraId="6632820C"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093B9203" w14:textId="77777777" w:rsidR="0025042A" w:rsidRDefault="0025042A" w:rsidP="0025042A">
            <w:pPr>
              <w:spacing w:before="120" w:after="120"/>
              <w:jc w:val="both"/>
              <w:rPr>
                <w:rStyle w:val="hps"/>
                <w:rFonts w:ascii="Times New Roman" w:hAnsi="Times New Roman" w:cs="Times New Roman"/>
                <w:sz w:val="18"/>
                <w:szCs w:val="18"/>
                <w:lang w:val="sr-Cyrl-CS"/>
              </w:rPr>
            </w:pPr>
            <w:r w:rsidRPr="00303EB6">
              <w:rPr>
                <w:rFonts w:ascii="Times New Roman" w:hAnsi="Times New Roman" w:cs="Times New Roman"/>
                <w:sz w:val="18"/>
                <w:szCs w:val="18"/>
                <w:lang w:val="sr-Cyrl-CS"/>
              </w:rPr>
              <w:t>5. Назив (</w:t>
            </w:r>
            <w:r w:rsidR="000D07F4">
              <w:rPr>
                <w:rFonts w:ascii="Times New Roman" w:hAnsi="Times New Roman" w:cs="Times New Roman"/>
                <w:sz w:val="18"/>
                <w:szCs w:val="18"/>
                <w:lang w:val="sr-Cyrl-CS"/>
              </w:rPr>
              <w:t>Нацрта</w:t>
            </w:r>
            <w:r w:rsidRPr="00303EB6">
              <w:rPr>
                <w:rFonts w:ascii="Times New Roman" w:hAnsi="Times New Roman" w:cs="Times New Roman"/>
                <w:sz w:val="18"/>
                <w:szCs w:val="18"/>
                <w:lang w:val="sr-Cyrl-CS"/>
              </w:rPr>
              <w:t>, предлога) прописа чије одредбе су предмет анализе усклађености са прописом Европске уније</w:t>
            </w:r>
            <w:r w:rsidRPr="00303EB6">
              <w:rPr>
                <w:rStyle w:val="hps"/>
                <w:rFonts w:ascii="Times New Roman" w:hAnsi="Times New Roman" w:cs="Times New Roman"/>
                <w:sz w:val="18"/>
                <w:szCs w:val="18"/>
                <w:lang w:val="sr-Cyrl-CS"/>
              </w:rPr>
              <w:t>:</w:t>
            </w:r>
          </w:p>
          <w:p w14:paraId="5A2EBE58" w14:textId="4E491EB8" w:rsidR="00845B2B" w:rsidRDefault="00F1480D" w:rsidP="002872F1">
            <w:pPr>
              <w:spacing w:before="120" w:after="120"/>
              <w:jc w:val="both"/>
              <w:rPr>
                <w:rStyle w:val="hps"/>
                <w:rFonts w:ascii="Times New Roman" w:hAnsi="Times New Roman" w:cs="Times New Roman"/>
                <w:sz w:val="18"/>
                <w:szCs w:val="18"/>
                <w:lang w:val="sr-Latn-CS"/>
              </w:rPr>
            </w:pPr>
            <w:r w:rsidRPr="009E7EB9">
              <w:rPr>
                <w:rStyle w:val="hps"/>
                <w:rFonts w:ascii="Times New Roman" w:hAnsi="Times New Roman" w:cs="Times New Roman"/>
                <w:sz w:val="18"/>
                <w:szCs w:val="18"/>
                <w:lang w:val="sr-Latn-CS"/>
              </w:rPr>
              <w:t>01.</w:t>
            </w:r>
            <w:r w:rsidR="002872F1">
              <w:rPr>
                <w:rStyle w:val="hps"/>
                <w:rFonts w:ascii="Times New Roman" w:hAnsi="Times New Roman" w:cs="Times New Roman"/>
                <w:sz w:val="18"/>
                <w:szCs w:val="18"/>
                <w:lang w:val="sr-Latn-CS"/>
              </w:rPr>
              <w:t xml:space="preserve"> </w:t>
            </w:r>
            <w:r w:rsidR="000A40AC" w:rsidRPr="000A40AC">
              <w:rPr>
                <w:rStyle w:val="hps"/>
                <w:rFonts w:ascii="Times New Roman" w:hAnsi="Times New Roman" w:cs="Times New Roman"/>
                <w:sz w:val="18"/>
                <w:szCs w:val="18"/>
                <w:lang w:val="sr-Cyrl-CS"/>
              </w:rPr>
              <w:t xml:space="preserve">Закон о енергетици  („Службени гласник РС”, бр. 145/14, 95/18 - др. закон, 40/21, 35/23-др. закон и 62/23) </w:t>
            </w:r>
          </w:p>
          <w:p w14:paraId="4CACCB07" w14:textId="17D29CEE" w:rsidR="00883460" w:rsidRDefault="0097517D" w:rsidP="002872F1">
            <w:pPr>
              <w:spacing w:before="120" w:after="120"/>
              <w:jc w:val="both"/>
              <w:rPr>
                <w:rStyle w:val="hps"/>
                <w:rFonts w:ascii="Times New Roman" w:hAnsi="Times New Roman" w:cs="Times New Roman"/>
                <w:color w:val="FF0000"/>
                <w:sz w:val="18"/>
                <w:szCs w:val="18"/>
                <w:lang w:val="sr-Latn-CS"/>
              </w:rPr>
            </w:pPr>
            <w:r>
              <w:rPr>
                <w:rStyle w:val="hps"/>
                <w:rFonts w:ascii="Times New Roman" w:hAnsi="Times New Roman" w:cs="Times New Roman"/>
                <w:sz w:val="18"/>
                <w:szCs w:val="18"/>
                <w:lang w:val="sr-Cyrl-CS"/>
              </w:rPr>
              <w:t>0</w:t>
            </w:r>
            <w:r w:rsidR="00B214EB">
              <w:rPr>
                <w:rStyle w:val="hps"/>
                <w:rFonts w:ascii="Times New Roman" w:hAnsi="Times New Roman" w:cs="Times New Roman"/>
                <w:sz w:val="18"/>
                <w:szCs w:val="18"/>
                <w:lang w:val="sr-Cyrl-CS"/>
              </w:rPr>
              <w:t>2</w:t>
            </w:r>
            <w:r>
              <w:rPr>
                <w:rStyle w:val="hps"/>
                <w:rFonts w:ascii="Times New Roman" w:hAnsi="Times New Roman" w:cs="Times New Roman"/>
                <w:sz w:val="18"/>
                <w:szCs w:val="18"/>
                <w:lang w:val="sr-Cyrl-CS"/>
              </w:rPr>
              <w:t xml:space="preserve">. </w:t>
            </w:r>
            <w:r w:rsidR="002872F1" w:rsidRPr="00072D88">
              <w:rPr>
                <w:rFonts w:ascii="Times New Roman" w:hAnsi="Times New Roman"/>
                <w:sz w:val="18"/>
                <w:szCs w:val="16"/>
                <w:lang w:val="sr-Cyrl-RS"/>
              </w:rPr>
              <w:t>У</w:t>
            </w:r>
            <w:r w:rsidR="002872F1" w:rsidRPr="00072D88">
              <w:rPr>
                <w:rFonts w:ascii="Times New Roman" w:hAnsi="Times New Roman"/>
                <w:sz w:val="18"/>
                <w:szCs w:val="16"/>
                <w:lang w:val="sr-Cyrl-CS"/>
              </w:rPr>
              <w:t xml:space="preserve">редба </w:t>
            </w:r>
            <w:r w:rsidR="002872F1" w:rsidRPr="00072D88">
              <w:rPr>
                <w:rFonts w:ascii="Times New Roman" w:hAnsi="Times New Roman"/>
                <w:sz w:val="18"/>
                <w:szCs w:val="16"/>
                <w:lang w:val="sr-Cyrl-RS"/>
              </w:rPr>
              <w:t>о спајању организованих дан унапред и унутарадневних тржишта електричне енергије</w:t>
            </w:r>
            <w:r w:rsidR="00883460">
              <w:rPr>
                <w:rFonts w:ascii="Times New Roman" w:hAnsi="Times New Roman"/>
                <w:sz w:val="18"/>
                <w:szCs w:val="16"/>
                <w:lang w:val="sr-Cyrl-RS"/>
              </w:rPr>
              <w:t xml:space="preserve"> </w:t>
            </w:r>
            <w:r w:rsidR="00883460" w:rsidRPr="00883460">
              <w:rPr>
                <w:rFonts w:ascii="Times New Roman" w:hAnsi="Times New Roman"/>
                <w:sz w:val="18"/>
                <w:szCs w:val="16"/>
                <w:lang w:val="sr-Cyrl-RS"/>
              </w:rPr>
              <w:t xml:space="preserve">(„Службени гласник РС”, бр. </w:t>
            </w:r>
            <w:r w:rsidR="00883460">
              <w:rPr>
                <w:rFonts w:ascii="Times New Roman" w:hAnsi="Times New Roman"/>
                <w:sz w:val="18"/>
                <w:szCs w:val="16"/>
                <w:lang w:val="sr-Cyrl-RS"/>
              </w:rPr>
              <w:t>10/22)</w:t>
            </w:r>
            <w:r w:rsidR="00883460" w:rsidRPr="000A40AC">
              <w:rPr>
                <w:rStyle w:val="hps"/>
                <w:rFonts w:ascii="Times New Roman" w:hAnsi="Times New Roman" w:cs="Times New Roman"/>
                <w:color w:val="FF0000"/>
                <w:sz w:val="18"/>
                <w:szCs w:val="18"/>
                <w:lang w:val="sr-Cyrl-CS"/>
              </w:rPr>
              <w:t xml:space="preserve"> </w:t>
            </w:r>
          </w:p>
          <w:p w14:paraId="385591D6" w14:textId="1E6BDF26" w:rsidR="00B214EB" w:rsidRPr="00B214EB" w:rsidRDefault="00B214EB" w:rsidP="002872F1">
            <w:pPr>
              <w:spacing w:before="120" w:after="120"/>
              <w:jc w:val="both"/>
              <w:rPr>
                <w:rStyle w:val="hps"/>
                <w:rFonts w:ascii="Times New Roman" w:hAnsi="Times New Roman" w:cs="Times New Roman"/>
                <w:sz w:val="18"/>
                <w:szCs w:val="18"/>
                <w:lang w:val="sr-Latn-CS"/>
              </w:rPr>
            </w:pPr>
            <w:r>
              <w:rPr>
                <w:rStyle w:val="hps"/>
                <w:rFonts w:ascii="Times New Roman" w:hAnsi="Times New Roman" w:cs="Times New Roman"/>
                <w:sz w:val="18"/>
                <w:szCs w:val="18"/>
                <w:lang w:val="sr-Latn-CS"/>
              </w:rPr>
              <w:t xml:space="preserve">03. </w:t>
            </w:r>
            <w:r w:rsidR="00325230">
              <w:rPr>
                <w:rStyle w:val="hps"/>
                <w:rFonts w:ascii="Times New Roman" w:hAnsi="Times New Roman" w:cs="Times New Roman"/>
                <w:sz w:val="18"/>
                <w:szCs w:val="18"/>
                <w:lang w:val="sr-Cyrl-RS"/>
              </w:rPr>
              <w:t>Предлог</w:t>
            </w:r>
            <w:r w:rsidRPr="00845B2B">
              <w:rPr>
                <w:rStyle w:val="hps"/>
                <w:rFonts w:ascii="Times New Roman" w:hAnsi="Times New Roman" w:cs="Times New Roman"/>
                <w:sz w:val="18"/>
                <w:szCs w:val="18"/>
                <w:lang w:val="sr-Latn-CS"/>
              </w:rPr>
              <w:t xml:space="preserve"> закона о изменама и доунама Закона о енергетици</w:t>
            </w:r>
          </w:p>
          <w:p w14:paraId="4D0B19A5" w14:textId="2A335E25" w:rsidR="00845B2B" w:rsidRPr="00325230" w:rsidRDefault="00325230" w:rsidP="002872F1">
            <w:pPr>
              <w:spacing w:before="120" w:after="120"/>
              <w:jc w:val="both"/>
              <w:rPr>
                <w:rStyle w:val="hps"/>
                <w:rFonts w:ascii="Times New Roman" w:hAnsi="Times New Roman" w:cs="Times New Roman"/>
                <w:sz w:val="18"/>
                <w:szCs w:val="18"/>
                <w:lang w:val="sr-Latn-CS"/>
              </w:rPr>
            </w:pPr>
            <w:r>
              <w:rPr>
                <w:rStyle w:val="hps"/>
                <w:rFonts w:ascii="Times New Roman" w:hAnsi="Times New Roman" w:cs="Times New Roman"/>
                <w:sz w:val="18"/>
                <w:szCs w:val="18"/>
                <w:lang w:val="sr-Cyrl-RS"/>
              </w:rPr>
              <w:t xml:space="preserve">          </w:t>
            </w:r>
            <w:r w:rsidRPr="00325230">
              <w:rPr>
                <w:rStyle w:val="hps"/>
                <w:rFonts w:ascii="Times New Roman" w:hAnsi="Times New Roman" w:cs="Times New Roman"/>
                <w:sz w:val="18"/>
                <w:szCs w:val="18"/>
                <w:lang w:val="sr-Latn-CS"/>
              </w:rPr>
              <w:t>Draft  Law  on Amendmets of Law of Energy</w:t>
            </w:r>
          </w:p>
          <w:p w14:paraId="7267130A" w14:textId="1731D0A4" w:rsidR="002872F1" w:rsidRDefault="002872F1" w:rsidP="000D07F4">
            <w:pPr>
              <w:spacing w:before="120" w:after="120"/>
              <w:jc w:val="both"/>
              <w:rPr>
                <w:rStyle w:val="hps"/>
                <w:rFonts w:ascii="Times New Roman" w:hAnsi="Times New Roman" w:cs="Times New Roman"/>
                <w:sz w:val="18"/>
                <w:szCs w:val="18"/>
                <w:lang w:val="sr-Latn-CS"/>
              </w:rPr>
            </w:pPr>
          </w:p>
          <w:p w14:paraId="77525EE4" w14:textId="77777777" w:rsidR="001E6D6D" w:rsidRPr="009E7EB9" w:rsidRDefault="001E6D6D" w:rsidP="000D07F4">
            <w:pPr>
              <w:spacing w:before="120" w:after="120"/>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2E0F3F33" w14:textId="77777777" w:rsidR="0025042A" w:rsidRDefault="0025042A" w:rsidP="0025042A">
            <w:pPr>
              <w:spacing w:before="120" w:after="120"/>
              <w:jc w:val="both"/>
              <w:rPr>
                <w:rStyle w:val="hps"/>
                <w:rFonts w:ascii="Times New Roman" w:hAnsi="Times New Roman" w:cs="Times New Roman"/>
                <w:iCs/>
                <w:sz w:val="18"/>
                <w:szCs w:val="18"/>
                <w:lang w:val="ru-RU"/>
              </w:rPr>
            </w:pPr>
            <w:r w:rsidRPr="00303EB6">
              <w:rPr>
                <w:rFonts w:ascii="Times New Roman" w:hAnsi="Times New Roman" w:cs="Times New Roman"/>
                <w:iCs/>
                <w:sz w:val="18"/>
                <w:szCs w:val="18"/>
                <w:lang w:val="ru-RU"/>
              </w:rPr>
              <w:t>6. Бројчане ознаке (шифре) планираних прописа из базе НПAA</w:t>
            </w:r>
            <w:r w:rsidRPr="00303EB6">
              <w:rPr>
                <w:rStyle w:val="hps"/>
                <w:rFonts w:ascii="Times New Roman" w:hAnsi="Times New Roman" w:cs="Times New Roman"/>
                <w:iCs/>
                <w:sz w:val="18"/>
                <w:szCs w:val="18"/>
                <w:lang w:val="ru-RU"/>
              </w:rPr>
              <w:t>:</w:t>
            </w:r>
          </w:p>
          <w:p w14:paraId="244E9CAD" w14:textId="74008223" w:rsidR="00C347C2" w:rsidRPr="00C347C2" w:rsidRDefault="00C347C2" w:rsidP="0025042A">
            <w:pPr>
              <w:spacing w:before="120" w:after="120"/>
              <w:jc w:val="both"/>
              <w:rPr>
                <w:rStyle w:val="hps"/>
                <w:rFonts w:ascii="Times New Roman" w:hAnsi="Times New Roman" w:cs="Times New Roman"/>
                <w:iCs/>
                <w:sz w:val="24"/>
                <w:szCs w:val="24"/>
                <w:lang w:val="sr-Cyrl-CS"/>
              </w:rPr>
            </w:pPr>
            <w:r w:rsidRPr="00C347C2">
              <w:rPr>
                <w:rStyle w:val="hps"/>
                <w:rFonts w:ascii="Times New Roman" w:hAnsi="Times New Roman" w:cs="Times New Roman"/>
                <w:iCs/>
                <w:sz w:val="24"/>
                <w:szCs w:val="24"/>
                <w:lang w:val="sr-Cyrl-CS"/>
              </w:rPr>
              <w:t>2024-268</w:t>
            </w:r>
          </w:p>
          <w:p w14:paraId="19F8506F" w14:textId="296AFD88" w:rsidR="00F1480D" w:rsidRPr="009E7EB9" w:rsidRDefault="00F1480D" w:rsidP="0025042A">
            <w:pPr>
              <w:spacing w:before="120" w:after="120"/>
              <w:jc w:val="both"/>
              <w:rPr>
                <w:rFonts w:ascii="Times New Roman" w:hAnsi="Times New Roman" w:cs="Times New Roman"/>
                <w:iCs/>
                <w:sz w:val="18"/>
                <w:szCs w:val="18"/>
                <w:lang w:val="sr-Latn-CS"/>
              </w:rPr>
            </w:pPr>
          </w:p>
        </w:tc>
      </w:tr>
      <w:tr w:rsidR="0025042A" w:rsidRPr="00D9225D" w14:paraId="140A7D0D"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3AB3EA64" w14:textId="77777777" w:rsidR="0025042A" w:rsidRPr="00303EB6" w:rsidRDefault="0025042A" w:rsidP="004E460E">
            <w:pPr>
              <w:jc w:val="both"/>
              <w:rPr>
                <w:rFonts w:ascii="Times New Roman" w:hAnsi="Times New Roman" w:cs="Times New Roman"/>
                <w:sz w:val="18"/>
                <w:szCs w:val="18"/>
                <w:lang w:val="sr-Cyrl-CS"/>
              </w:rPr>
            </w:pPr>
          </w:p>
        </w:tc>
        <w:tc>
          <w:tcPr>
            <w:tcW w:w="1159" w:type="pct"/>
            <w:tcBorders>
              <w:top w:val="single" w:sz="4" w:space="0" w:color="auto"/>
              <w:left w:val="single" w:sz="4" w:space="0" w:color="auto"/>
              <w:bottom w:val="single" w:sz="4" w:space="0" w:color="auto"/>
              <w:right w:val="single" w:sz="4" w:space="0" w:color="auto"/>
            </w:tcBorders>
          </w:tcPr>
          <w:p w14:paraId="2333C49D" w14:textId="77777777" w:rsidR="0025042A" w:rsidRPr="00303EB6" w:rsidRDefault="0025042A" w:rsidP="004E460E">
            <w:pPr>
              <w:jc w:val="both"/>
              <w:rPr>
                <w:rFonts w:ascii="Times New Roman" w:hAnsi="Times New Roman" w:cs="Times New Roman"/>
                <w:iCs/>
                <w:sz w:val="18"/>
                <w:szCs w:val="18"/>
                <w:lang w:val="ru-RU"/>
              </w:rPr>
            </w:pPr>
          </w:p>
        </w:tc>
      </w:tr>
      <w:tr w:rsidR="0025042A" w:rsidRPr="00D9225D" w14:paraId="59B54784" w14:textId="77777777" w:rsidTr="004E460E">
        <w:trPr>
          <w:jc w:val="center"/>
        </w:trPr>
        <w:tc>
          <w:tcPr>
            <w:tcW w:w="5000" w:type="pct"/>
            <w:gridSpan w:val="2"/>
          </w:tcPr>
          <w:p w14:paraId="716C102B" w14:textId="77777777" w:rsidR="0025042A" w:rsidRPr="007A2084" w:rsidRDefault="0025042A" w:rsidP="004E460E">
            <w:pPr>
              <w:spacing w:before="120" w:after="120"/>
              <w:jc w:val="both"/>
              <w:rPr>
                <w:rFonts w:ascii="Times New Roman" w:hAnsi="Times New Roman" w:cs="Times New Roman"/>
                <w:sz w:val="18"/>
                <w:szCs w:val="18"/>
                <w:lang w:val="sr-Cyrl-CS"/>
              </w:rPr>
            </w:pPr>
            <w:r w:rsidRPr="007A2084">
              <w:rPr>
                <w:rFonts w:ascii="Times New Roman" w:hAnsi="Times New Roman" w:cs="Times New Roman"/>
                <w:sz w:val="18"/>
                <w:szCs w:val="18"/>
                <w:lang w:val="sr-Cyrl-CS"/>
              </w:rPr>
              <w:t>7. Усклађеност одредби прописа са одредбама прописа ЕУ:</w:t>
            </w:r>
            <w:r w:rsidR="00F32488">
              <w:rPr>
                <w:rFonts w:ascii="Times New Roman" w:hAnsi="Times New Roman" w:cs="Times New Roman"/>
                <w:sz w:val="18"/>
                <w:szCs w:val="18"/>
                <w:lang w:val="sr-Cyrl-CS"/>
              </w:rPr>
              <w:t xml:space="preserve"> </w:t>
            </w:r>
            <w:r w:rsidR="00F32488" w:rsidRPr="00C65891">
              <w:rPr>
                <w:rFonts w:ascii="Times New Roman" w:hAnsi="Times New Roman" w:cs="Times New Roman"/>
                <w:sz w:val="18"/>
                <w:szCs w:val="18"/>
                <w:lang w:val="sr-Cyrl-CS"/>
              </w:rPr>
              <w:t>делимично усклађено</w:t>
            </w:r>
            <w:r w:rsidR="00F32488">
              <w:rPr>
                <w:rFonts w:ascii="Times New Roman" w:hAnsi="Times New Roman" w:cs="Times New Roman"/>
                <w:sz w:val="18"/>
                <w:szCs w:val="18"/>
                <w:lang w:val="sr-Cyrl-CS"/>
              </w:rPr>
              <w:t xml:space="preserve"> </w:t>
            </w:r>
          </w:p>
        </w:tc>
      </w:tr>
    </w:tbl>
    <w:p w14:paraId="1A858393" w14:textId="77777777" w:rsidR="0025042A" w:rsidRPr="003025F1" w:rsidRDefault="0025042A">
      <w:pPr>
        <w:rPr>
          <w:sz w:val="6"/>
          <w:szCs w:val="6"/>
          <w:lang w:val="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896"/>
        <w:gridCol w:w="4019"/>
        <w:gridCol w:w="906"/>
        <w:gridCol w:w="4007"/>
        <w:gridCol w:w="664"/>
        <w:gridCol w:w="1977"/>
        <w:gridCol w:w="2091"/>
      </w:tblGrid>
      <w:tr w:rsidR="00EE0AE4" w:rsidRPr="00303EB6" w14:paraId="05A35AA3" w14:textId="77777777" w:rsidTr="00C65891">
        <w:trPr>
          <w:trHeight w:val="652"/>
          <w:tblHeader/>
          <w:jc w:val="center"/>
        </w:trPr>
        <w:tc>
          <w:tcPr>
            <w:tcW w:w="308" w:type="pct"/>
            <w:shd w:val="clear" w:color="auto" w:fill="D9D9D9"/>
            <w:vAlign w:val="center"/>
          </w:tcPr>
          <w:p w14:paraId="0F15521B" w14:textId="77777777" w:rsidR="0025042A" w:rsidRPr="00303EB6" w:rsidRDefault="0025042A" w:rsidP="004E460E">
            <w:pPr>
              <w:spacing w:before="120" w:after="120"/>
              <w:ind w:firstLine="5"/>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w:t>
            </w:r>
          </w:p>
        </w:tc>
        <w:tc>
          <w:tcPr>
            <w:tcW w:w="1380" w:type="pct"/>
            <w:shd w:val="clear" w:color="auto" w:fill="D9D9D9"/>
            <w:vAlign w:val="center"/>
          </w:tcPr>
          <w:p w14:paraId="3FFB9606"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а</w:t>
            </w:r>
            <w:r w:rsidRPr="00303EB6">
              <w:rPr>
                <w:rFonts w:ascii="Times New Roman" w:hAnsi="Times New Roman" w:cs="Times New Roman"/>
                <w:sz w:val="18"/>
                <w:szCs w:val="18"/>
              </w:rPr>
              <w:t>1)</w:t>
            </w:r>
          </w:p>
        </w:tc>
        <w:tc>
          <w:tcPr>
            <w:tcW w:w="311" w:type="pct"/>
            <w:vAlign w:val="center"/>
          </w:tcPr>
          <w:p w14:paraId="31B73135"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w:t>
            </w:r>
          </w:p>
        </w:tc>
        <w:tc>
          <w:tcPr>
            <w:tcW w:w="1376" w:type="pct"/>
            <w:vAlign w:val="center"/>
          </w:tcPr>
          <w:p w14:paraId="5BE78D9A"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б</w:t>
            </w:r>
            <w:r w:rsidRPr="00303EB6">
              <w:rPr>
                <w:rFonts w:ascii="Times New Roman" w:hAnsi="Times New Roman" w:cs="Times New Roman"/>
                <w:sz w:val="18"/>
                <w:szCs w:val="18"/>
              </w:rPr>
              <w:t>1)</w:t>
            </w:r>
          </w:p>
        </w:tc>
        <w:tc>
          <w:tcPr>
            <w:tcW w:w="228" w:type="pct"/>
            <w:vAlign w:val="center"/>
          </w:tcPr>
          <w:p w14:paraId="5D30347F"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в</w:t>
            </w:r>
            <w:r w:rsidRPr="00303EB6">
              <w:rPr>
                <w:rFonts w:ascii="Times New Roman" w:hAnsi="Times New Roman" w:cs="Times New Roman"/>
                <w:sz w:val="18"/>
                <w:szCs w:val="18"/>
              </w:rPr>
              <w:t>)</w:t>
            </w:r>
          </w:p>
        </w:tc>
        <w:tc>
          <w:tcPr>
            <w:tcW w:w="679" w:type="pct"/>
            <w:vAlign w:val="center"/>
          </w:tcPr>
          <w:p w14:paraId="1D5AC707"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г</w:t>
            </w:r>
            <w:r w:rsidRPr="00303EB6">
              <w:rPr>
                <w:rFonts w:ascii="Times New Roman" w:hAnsi="Times New Roman" w:cs="Times New Roman"/>
                <w:sz w:val="18"/>
                <w:szCs w:val="18"/>
              </w:rPr>
              <w:t>)</w:t>
            </w:r>
          </w:p>
        </w:tc>
        <w:tc>
          <w:tcPr>
            <w:tcW w:w="718" w:type="pct"/>
            <w:vAlign w:val="center"/>
          </w:tcPr>
          <w:p w14:paraId="3E9217AF" w14:textId="77777777" w:rsidR="0025042A" w:rsidRPr="00303EB6" w:rsidRDefault="0025042A" w:rsidP="004E460E">
            <w:pPr>
              <w:jc w:val="center"/>
              <w:rPr>
                <w:rFonts w:ascii="Times New Roman" w:hAnsi="Times New Roman" w:cs="Times New Roman"/>
                <w:sz w:val="18"/>
                <w:szCs w:val="18"/>
              </w:rPr>
            </w:pPr>
            <w:r w:rsidRPr="00303EB6">
              <w:rPr>
                <w:rFonts w:ascii="Times New Roman" w:hAnsi="Times New Roman" w:cs="Times New Roman"/>
                <w:sz w:val="18"/>
                <w:szCs w:val="18"/>
                <w:lang w:val="sr-Cyrl-CS"/>
              </w:rPr>
              <w:t>д</w:t>
            </w:r>
            <w:r w:rsidRPr="00303EB6">
              <w:rPr>
                <w:rFonts w:ascii="Times New Roman" w:hAnsi="Times New Roman" w:cs="Times New Roman"/>
                <w:sz w:val="18"/>
                <w:szCs w:val="18"/>
              </w:rPr>
              <w:t>)</w:t>
            </w:r>
          </w:p>
        </w:tc>
      </w:tr>
      <w:tr w:rsidR="00EE0AE4" w:rsidRPr="00303EB6" w14:paraId="7809AA75" w14:textId="77777777" w:rsidTr="00C65891">
        <w:trPr>
          <w:trHeight w:val="1970"/>
          <w:jc w:val="center"/>
        </w:trPr>
        <w:tc>
          <w:tcPr>
            <w:tcW w:w="308" w:type="pct"/>
            <w:shd w:val="clear" w:color="auto" w:fill="D9D9D9"/>
            <w:vAlign w:val="center"/>
          </w:tcPr>
          <w:p w14:paraId="66D8CC52" w14:textId="77777777" w:rsidR="0025042A" w:rsidRPr="00303EB6" w:rsidRDefault="0025042A" w:rsidP="00845B2B">
            <w:pPr>
              <w:spacing w:before="120" w:after="120"/>
              <w:jc w:val="both"/>
              <w:rPr>
                <w:rFonts w:ascii="Times New Roman" w:hAnsi="Times New Roman" w:cs="Times New Roman"/>
                <w:sz w:val="18"/>
                <w:szCs w:val="18"/>
                <w:lang w:val="fr-FR"/>
              </w:rPr>
            </w:pPr>
            <w:r w:rsidRPr="00303EB6">
              <w:rPr>
                <w:rFonts w:ascii="Times New Roman" w:hAnsi="Times New Roman" w:cs="Times New Roman"/>
                <w:sz w:val="18"/>
                <w:szCs w:val="18"/>
                <w:lang w:val="ru-RU"/>
              </w:rPr>
              <w:t>Одредба прописа ЕУ</w:t>
            </w:r>
          </w:p>
        </w:tc>
        <w:tc>
          <w:tcPr>
            <w:tcW w:w="1380" w:type="pct"/>
            <w:shd w:val="clear" w:color="auto" w:fill="D9D9D9"/>
            <w:vAlign w:val="center"/>
          </w:tcPr>
          <w:p w14:paraId="26234CF8" w14:textId="77777777" w:rsidR="0025042A" w:rsidRPr="0025042A" w:rsidRDefault="0025042A" w:rsidP="00845B2B">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311" w:type="pct"/>
            <w:vAlign w:val="center"/>
          </w:tcPr>
          <w:p w14:paraId="334C7E24" w14:textId="77777777" w:rsidR="0025042A" w:rsidRPr="00303EB6" w:rsidRDefault="0025042A" w:rsidP="00845B2B">
            <w:pPr>
              <w:spacing w:before="120" w:after="120"/>
              <w:ind w:firstLine="5"/>
              <w:jc w:val="both"/>
              <w:rPr>
                <w:rFonts w:ascii="Times New Roman" w:hAnsi="Times New Roman" w:cs="Times New Roman"/>
                <w:sz w:val="18"/>
                <w:szCs w:val="18"/>
              </w:rPr>
            </w:pPr>
            <w:r w:rsidRPr="00303EB6">
              <w:rPr>
                <w:rFonts w:ascii="Times New Roman" w:hAnsi="Times New Roman" w:cs="Times New Roman"/>
                <w:sz w:val="18"/>
                <w:szCs w:val="18"/>
                <w:lang w:val="ru-RU"/>
              </w:rPr>
              <w:t>Одредбе прописа Р</w:t>
            </w:r>
            <w:r w:rsidR="00EE0AE4">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Србије</w:t>
            </w:r>
          </w:p>
        </w:tc>
        <w:tc>
          <w:tcPr>
            <w:tcW w:w="1376" w:type="pct"/>
            <w:vAlign w:val="center"/>
          </w:tcPr>
          <w:p w14:paraId="188FFFD3" w14:textId="77777777" w:rsidR="0025042A" w:rsidRPr="0025042A" w:rsidRDefault="0025042A" w:rsidP="00845B2B">
            <w:pPr>
              <w:jc w:val="both"/>
              <w:rPr>
                <w:rFonts w:ascii="Times New Roman" w:hAnsi="Times New Roman" w:cs="Times New Roman"/>
                <w:sz w:val="18"/>
                <w:szCs w:val="18"/>
                <w:lang w:val="sr-Cyrl-CS"/>
              </w:rPr>
            </w:pPr>
            <w:r w:rsidRPr="00303EB6">
              <w:rPr>
                <w:rFonts w:ascii="Times New Roman" w:hAnsi="Times New Roman" w:cs="Times New Roman"/>
                <w:sz w:val="18"/>
                <w:szCs w:val="18"/>
                <w:lang w:val="sr-Cyrl-CS"/>
              </w:rPr>
              <w:t xml:space="preserve">Садржина </w:t>
            </w:r>
            <w:r w:rsidRPr="00303EB6">
              <w:rPr>
                <w:rFonts w:ascii="Times New Roman" w:hAnsi="Times New Roman" w:cs="Times New Roman"/>
                <w:sz w:val="18"/>
                <w:szCs w:val="18"/>
                <w:lang w:val="hr-HR"/>
              </w:rPr>
              <w:t>одредбе</w:t>
            </w:r>
          </w:p>
        </w:tc>
        <w:tc>
          <w:tcPr>
            <w:tcW w:w="228" w:type="pct"/>
            <w:vAlign w:val="center"/>
          </w:tcPr>
          <w:p w14:paraId="675605D6" w14:textId="77777777" w:rsidR="0025042A" w:rsidRPr="003025F1" w:rsidRDefault="0025042A" w:rsidP="00845B2B">
            <w:pPr>
              <w:spacing w:before="120" w:after="120"/>
              <w:jc w:val="both"/>
              <w:rPr>
                <w:rFonts w:ascii="Times New Roman" w:hAnsi="Times New Roman" w:cs="Times New Roman"/>
                <w:sz w:val="18"/>
                <w:szCs w:val="18"/>
                <w:lang w:val="ru-RU"/>
              </w:rPr>
            </w:pPr>
            <w:r w:rsidRPr="00303EB6">
              <w:rPr>
                <w:rFonts w:ascii="Times New Roman" w:hAnsi="Times New Roman" w:cs="Times New Roman"/>
                <w:sz w:val="18"/>
                <w:szCs w:val="18"/>
                <w:lang w:val="ru-RU"/>
              </w:rPr>
              <w:t>Усклађеност</w:t>
            </w:r>
            <w:r w:rsidR="003025F1">
              <w:rPr>
                <w:rStyle w:val="FootnoteReference"/>
                <w:rFonts w:ascii="Times New Roman" w:hAnsi="Times New Roman" w:cs="Times New Roman"/>
                <w:sz w:val="18"/>
                <w:szCs w:val="18"/>
                <w:lang w:val="ru-RU"/>
              </w:rPr>
              <w:footnoteReference w:id="1"/>
            </w:r>
            <w:r w:rsidRPr="003025F1">
              <w:rPr>
                <w:rFonts w:ascii="Times New Roman" w:hAnsi="Times New Roman" w:cs="Times New Roman"/>
                <w:sz w:val="18"/>
                <w:szCs w:val="18"/>
                <w:lang w:val="ru-RU"/>
              </w:rPr>
              <w:t xml:space="preserve"> </w:t>
            </w:r>
          </w:p>
        </w:tc>
        <w:tc>
          <w:tcPr>
            <w:tcW w:w="679" w:type="pct"/>
            <w:vAlign w:val="center"/>
          </w:tcPr>
          <w:p w14:paraId="6A2AC7D1" w14:textId="77777777" w:rsidR="0025042A" w:rsidRPr="004E460E" w:rsidRDefault="0025042A" w:rsidP="00845B2B">
            <w:pPr>
              <w:spacing w:before="120" w:after="120"/>
              <w:ind w:firstLine="21"/>
              <w:jc w:val="both"/>
              <w:rPr>
                <w:rFonts w:ascii="Times New Roman" w:hAnsi="Times New Roman" w:cs="Times New Roman"/>
                <w:sz w:val="18"/>
                <w:szCs w:val="18"/>
                <w:lang w:val="sr-Cyrl-CS"/>
              </w:rPr>
            </w:pPr>
            <w:r w:rsidRPr="00303EB6">
              <w:rPr>
                <w:rFonts w:ascii="Times New Roman" w:hAnsi="Times New Roman" w:cs="Times New Roman"/>
                <w:sz w:val="18"/>
                <w:szCs w:val="18"/>
                <w:lang w:val="ru-RU"/>
              </w:rPr>
              <w:t>Разлози за д</w:t>
            </w:r>
            <w:r w:rsidRPr="00303EB6">
              <w:rPr>
                <w:rFonts w:ascii="Times New Roman" w:hAnsi="Times New Roman" w:cs="Times New Roman"/>
                <w:sz w:val="18"/>
                <w:szCs w:val="18"/>
                <w:lang w:val="sr-Cyrl-CS"/>
              </w:rPr>
              <w:t xml:space="preserve">елимичну </w:t>
            </w:r>
            <w:r w:rsidRPr="00303EB6">
              <w:rPr>
                <w:rFonts w:ascii="Times New Roman" w:hAnsi="Times New Roman" w:cs="Times New Roman"/>
                <w:sz w:val="18"/>
                <w:szCs w:val="18"/>
                <w:lang w:val="ru-RU"/>
              </w:rPr>
              <w:t>усклађеност, неусклађеност или непреносивост</w:t>
            </w:r>
          </w:p>
        </w:tc>
        <w:tc>
          <w:tcPr>
            <w:tcW w:w="718" w:type="pct"/>
            <w:vAlign w:val="center"/>
          </w:tcPr>
          <w:p w14:paraId="06409E68" w14:textId="77777777" w:rsidR="0025042A" w:rsidRPr="00303EB6" w:rsidRDefault="0025042A" w:rsidP="00845B2B">
            <w:pPr>
              <w:spacing w:before="120" w:after="120"/>
              <w:jc w:val="both"/>
              <w:rPr>
                <w:rFonts w:ascii="Times New Roman" w:hAnsi="Times New Roman" w:cs="Times New Roman"/>
                <w:sz w:val="18"/>
                <w:szCs w:val="18"/>
              </w:rPr>
            </w:pPr>
            <w:r w:rsidRPr="00303EB6">
              <w:rPr>
                <w:rFonts w:ascii="Times New Roman" w:hAnsi="Times New Roman" w:cs="Times New Roman"/>
                <w:sz w:val="18"/>
                <w:szCs w:val="18"/>
                <w:lang w:val="sr-Cyrl-CS"/>
              </w:rPr>
              <w:t>Напомена о усклађености</w:t>
            </w:r>
          </w:p>
        </w:tc>
      </w:tr>
      <w:tr w:rsidR="00EE0AE4" w:rsidRPr="00D9225D" w14:paraId="0F85FF95" w14:textId="77777777" w:rsidTr="00C65891">
        <w:trPr>
          <w:jc w:val="center"/>
        </w:trPr>
        <w:tc>
          <w:tcPr>
            <w:tcW w:w="308" w:type="pct"/>
            <w:shd w:val="clear" w:color="auto" w:fill="D9D9D9"/>
            <w:vAlign w:val="center"/>
          </w:tcPr>
          <w:p w14:paraId="25DD50ED" w14:textId="77777777" w:rsidR="0025042A" w:rsidRPr="00933001" w:rsidRDefault="00933001"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1.1</w:t>
            </w:r>
          </w:p>
        </w:tc>
        <w:tc>
          <w:tcPr>
            <w:tcW w:w="1380" w:type="pct"/>
            <w:shd w:val="clear" w:color="auto" w:fill="D9D9D9"/>
            <w:vAlign w:val="center"/>
          </w:tcPr>
          <w:p w14:paraId="367668D8" w14:textId="77777777" w:rsidR="0025042A" w:rsidRPr="00303EB6" w:rsidRDefault="00DB632B"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1. This Regulation lays down detailed guidelines on cross-zonal capacity allocation and congestion </w:t>
            </w:r>
            <w:r w:rsidRPr="004F4401">
              <w:rPr>
                <w:rFonts w:ascii="Times New Roman" w:hAnsi="Times New Roman" w:cs="Times New Roman"/>
                <w:sz w:val="18"/>
                <w:szCs w:val="18"/>
              </w:rPr>
              <w:lastRenderedPageBreak/>
              <w:t>management in the day-ahead and intraday markets, including the requirements for the establishment of common methodologies for determining the volumes of capacity simultaneously available between bidding zones, criteria to assess efficiency and a review process for defining bidding zones.</w:t>
            </w:r>
          </w:p>
        </w:tc>
        <w:tc>
          <w:tcPr>
            <w:tcW w:w="311" w:type="pct"/>
            <w:vAlign w:val="center"/>
          </w:tcPr>
          <w:p w14:paraId="7CC066D6" w14:textId="77777777" w:rsidR="00883460" w:rsidRPr="00362BE9" w:rsidRDefault="00883460" w:rsidP="00845B2B">
            <w:pPr>
              <w:jc w:val="both"/>
              <w:rPr>
                <w:rFonts w:ascii="Times New Roman" w:hAnsi="Times New Roman" w:cs="Times New Roman"/>
                <w:sz w:val="18"/>
                <w:szCs w:val="18"/>
                <w:lang w:val="sr-Cyrl-CS"/>
              </w:rPr>
            </w:pPr>
            <w:r w:rsidRPr="00362BE9">
              <w:rPr>
                <w:rFonts w:ascii="Times New Roman" w:hAnsi="Times New Roman" w:cs="Times New Roman"/>
                <w:sz w:val="18"/>
                <w:szCs w:val="18"/>
                <w:lang w:val="sr-Cyrl-CS"/>
              </w:rPr>
              <w:lastRenderedPageBreak/>
              <w:t>01.</w:t>
            </w:r>
          </w:p>
          <w:p w14:paraId="7C361EF8" w14:textId="2BFCEBE2" w:rsidR="00883460" w:rsidRDefault="00883460" w:rsidP="00845B2B">
            <w:pPr>
              <w:spacing w:before="120" w:after="120"/>
              <w:jc w:val="both"/>
              <w:rPr>
                <w:rFonts w:ascii="Times New Roman" w:hAnsi="Times New Roman" w:cs="Times New Roman"/>
                <w:sz w:val="18"/>
                <w:szCs w:val="18"/>
                <w:lang w:val="sr-Latn-CS"/>
              </w:rPr>
            </w:pPr>
            <w:r w:rsidRPr="00362BE9">
              <w:rPr>
                <w:rFonts w:ascii="Times New Roman" w:hAnsi="Times New Roman" w:cs="Times New Roman"/>
                <w:sz w:val="18"/>
                <w:szCs w:val="18"/>
                <w:lang w:val="sr-Cyrl-CS"/>
              </w:rPr>
              <w:lastRenderedPageBreak/>
              <w:t>50.1.</w:t>
            </w:r>
          </w:p>
          <w:p w14:paraId="4AA898E3" w14:textId="4EC10EC8" w:rsidR="00845B2B" w:rsidRDefault="00845B2B"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01.</w:t>
            </w:r>
          </w:p>
          <w:p w14:paraId="24931880" w14:textId="672F7011" w:rsidR="00845B2B" w:rsidRPr="00845B2B" w:rsidRDefault="00845B2B"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50.1.14)</w:t>
            </w:r>
          </w:p>
          <w:p w14:paraId="016CD87A" w14:textId="77777777" w:rsidR="00845B2B" w:rsidRPr="00732CED" w:rsidRDefault="00845B2B" w:rsidP="00845B2B">
            <w:pPr>
              <w:spacing w:before="120" w:after="120"/>
              <w:jc w:val="both"/>
              <w:rPr>
                <w:rFonts w:ascii="Times New Roman" w:hAnsi="Times New Roman" w:cs="Times New Roman"/>
                <w:sz w:val="18"/>
                <w:szCs w:val="18"/>
                <w:lang w:val="sr-Cyrl-CS"/>
              </w:rPr>
            </w:pPr>
          </w:p>
          <w:p w14:paraId="0C5EDE32" w14:textId="77777777" w:rsidR="00732CED" w:rsidRDefault="00732CED" w:rsidP="00732CE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03.</w:t>
            </w:r>
          </w:p>
          <w:p w14:paraId="2E7ECCDA" w14:textId="60DCD6D6" w:rsidR="00732CED" w:rsidRPr="00B214EB" w:rsidRDefault="00732CED" w:rsidP="00732CE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w:t>
            </w:r>
            <w:r w:rsidRPr="00D337CC">
              <w:rPr>
                <w:rFonts w:ascii="Times New Roman" w:hAnsi="Times New Roman" w:cs="Times New Roman"/>
                <w:sz w:val="18"/>
                <w:szCs w:val="18"/>
                <w:lang w:val="sr-Cyrl-CS"/>
              </w:rPr>
              <w:t>93а.</w:t>
            </w:r>
            <w:r>
              <w:rPr>
                <w:rFonts w:ascii="Times New Roman" w:hAnsi="Times New Roman" w:cs="Times New Roman"/>
                <w:sz w:val="18"/>
                <w:szCs w:val="18"/>
                <w:lang w:val="sr-Cyrl-CS"/>
              </w:rPr>
              <w:t>2</w:t>
            </w:r>
            <w:r>
              <w:rPr>
                <w:rFonts w:ascii="Times New Roman" w:hAnsi="Times New Roman" w:cs="Times New Roman"/>
                <w:sz w:val="18"/>
                <w:szCs w:val="18"/>
                <w:lang w:val="sr-Latn-CS"/>
              </w:rPr>
              <w:t>.</w:t>
            </w:r>
          </w:p>
          <w:p w14:paraId="434EFA6B" w14:textId="77777777" w:rsidR="00883460" w:rsidRDefault="00883460" w:rsidP="00845B2B">
            <w:pPr>
              <w:spacing w:before="120" w:after="120"/>
              <w:jc w:val="both"/>
              <w:rPr>
                <w:rFonts w:ascii="Times New Roman" w:hAnsi="Times New Roman" w:cs="Times New Roman"/>
                <w:sz w:val="18"/>
                <w:szCs w:val="18"/>
                <w:lang w:val="sr-Latn-CS"/>
              </w:rPr>
            </w:pPr>
          </w:p>
          <w:p w14:paraId="6DF01A9E" w14:textId="77777777" w:rsidR="00B3407A" w:rsidRDefault="00B3407A" w:rsidP="00845B2B">
            <w:pPr>
              <w:spacing w:before="120" w:after="120"/>
              <w:jc w:val="both"/>
              <w:rPr>
                <w:rFonts w:ascii="Times New Roman" w:hAnsi="Times New Roman" w:cs="Times New Roman"/>
                <w:sz w:val="18"/>
                <w:szCs w:val="18"/>
                <w:lang w:val="sr-Latn-CS"/>
              </w:rPr>
            </w:pPr>
          </w:p>
          <w:p w14:paraId="618263CB" w14:textId="77777777" w:rsidR="00B3407A" w:rsidRDefault="00B3407A" w:rsidP="00845B2B">
            <w:pPr>
              <w:spacing w:before="120" w:after="120"/>
              <w:jc w:val="both"/>
              <w:rPr>
                <w:rFonts w:ascii="Times New Roman" w:hAnsi="Times New Roman" w:cs="Times New Roman"/>
                <w:sz w:val="18"/>
                <w:szCs w:val="18"/>
                <w:lang w:val="sr-Latn-CS"/>
              </w:rPr>
            </w:pPr>
          </w:p>
          <w:p w14:paraId="47E9AB1E" w14:textId="77777777" w:rsidR="00883460" w:rsidRDefault="00883460" w:rsidP="00845B2B">
            <w:pPr>
              <w:spacing w:before="120" w:after="120"/>
              <w:jc w:val="both"/>
              <w:rPr>
                <w:rFonts w:ascii="Times New Roman" w:hAnsi="Times New Roman" w:cs="Times New Roman"/>
                <w:sz w:val="18"/>
                <w:szCs w:val="18"/>
                <w:lang w:val="sr-Latn-CS"/>
              </w:rPr>
            </w:pPr>
          </w:p>
          <w:p w14:paraId="245780A5" w14:textId="77777777" w:rsidR="00845B2B" w:rsidRDefault="00845B2B" w:rsidP="00845B2B">
            <w:pPr>
              <w:spacing w:before="120" w:after="120"/>
              <w:jc w:val="both"/>
              <w:rPr>
                <w:rFonts w:ascii="Times New Roman" w:hAnsi="Times New Roman" w:cs="Times New Roman"/>
                <w:sz w:val="18"/>
                <w:szCs w:val="18"/>
                <w:lang w:val="sr-Latn-CS"/>
              </w:rPr>
            </w:pPr>
          </w:p>
          <w:p w14:paraId="2C866076" w14:textId="77777777" w:rsidR="00845B2B" w:rsidRDefault="00845B2B" w:rsidP="00845B2B">
            <w:pPr>
              <w:spacing w:before="120" w:after="120"/>
              <w:jc w:val="both"/>
              <w:rPr>
                <w:rFonts w:ascii="Times New Roman" w:hAnsi="Times New Roman" w:cs="Times New Roman"/>
                <w:sz w:val="18"/>
                <w:szCs w:val="18"/>
                <w:lang w:val="sr-Latn-CS"/>
              </w:rPr>
            </w:pPr>
          </w:p>
          <w:p w14:paraId="454436C8" w14:textId="77777777" w:rsidR="00845B2B" w:rsidRDefault="00845B2B" w:rsidP="00845B2B">
            <w:pPr>
              <w:spacing w:before="120" w:after="120"/>
              <w:jc w:val="both"/>
              <w:rPr>
                <w:rFonts w:ascii="Times New Roman" w:hAnsi="Times New Roman" w:cs="Times New Roman"/>
                <w:sz w:val="18"/>
                <w:szCs w:val="18"/>
                <w:lang w:val="sr-Latn-CS"/>
              </w:rPr>
            </w:pPr>
          </w:p>
          <w:p w14:paraId="5F6B911B" w14:textId="77777777" w:rsidR="00845B2B" w:rsidRDefault="00845B2B" w:rsidP="00845B2B">
            <w:pPr>
              <w:spacing w:before="120" w:after="120"/>
              <w:jc w:val="both"/>
              <w:rPr>
                <w:rFonts w:ascii="Times New Roman" w:hAnsi="Times New Roman" w:cs="Times New Roman"/>
                <w:sz w:val="18"/>
                <w:szCs w:val="18"/>
                <w:lang w:val="sr-Latn-CS"/>
              </w:rPr>
            </w:pPr>
          </w:p>
          <w:p w14:paraId="797D7CCE" w14:textId="77777777" w:rsidR="00845B2B" w:rsidRDefault="00845B2B" w:rsidP="00845B2B">
            <w:pPr>
              <w:spacing w:before="120" w:after="120"/>
              <w:jc w:val="both"/>
              <w:rPr>
                <w:rFonts w:ascii="Times New Roman" w:hAnsi="Times New Roman" w:cs="Times New Roman"/>
                <w:sz w:val="18"/>
                <w:szCs w:val="18"/>
                <w:lang w:val="sr-Latn-CS"/>
              </w:rPr>
            </w:pPr>
          </w:p>
          <w:p w14:paraId="09BD49DD" w14:textId="77777777" w:rsidR="00845B2B" w:rsidRDefault="00845B2B" w:rsidP="00845B2B">
            <w:pPr>
              <w:spacing w:before="120" w:after="120"/>
              <w:jc w:val="both"/>
              <w:rPr>
                <w:rFonts w:ascii="Times New Roman" w:hAnsi="Times New Roman" w:cs="Times New Roman"/>
                <w:sz w:val="18"/>
                <w:szCs w:val="18"/>
                <w:lang w:val="sr-Latn-CS"/>
              </w:rPr>
            </w:pPr>
          </w:p>
          <w:p w14:paraId="12E9BAA6" w14:textId="1D29FF19" w:rsidR="00B214EB" w:rsidRDefault="00B214EB"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03.</w:t>
            </w:r>
          </w:p>
          <w:p w14:paraId="39B576CF" w14:textId="6E5894B8" w:rsidR="00883460" w:rsidRPr="00B214EB" w:rsidRDefault="00B214EB"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w:t>
            </w:r>
            <w:r w:rsidR="00883460" w:rsidRPr="00D337CC">
              <w:rPr>
                <w:rFonts w:ascii="Times New Roman" w:hAnsi="Times New Roman" w:cs="Times New Roman"/>
                <w:sz w:val="18"/>
                <w:szCs w:val="18"/>
                <w:lang w:val="sr-Cyrl-CS"/>
              </w:rPr>
              <w:t>93а.</w:t>
            </w:r>
            <w:r>
              <w:rPr>
                <w:rFonts w:ascii="Times New Roman" w:hAnsi="Times New Roman" w:cs="Times New Roman"/>
                <w:sz w:val="18"/>
                <w:szCs w:val="18"/>
                <w:lang w:val="sr-Latn-CS"/>
              </w:rPr>
              <w:t>5.</w:t>
            </w:r>
          </w:p>
          <w:p w14:paraId="019BBA92" w14:textId="77777777" w:rsidR="00883460" w:rsidRPr="00883460" w:rsidRDefault="00883460" w:rsidP="00845B2B">
            <w:pPr>
              <w:spacing w:before="120" w:after="120"/>
              <w:jc w:val="both"/>
              <w:rPr>
                <w:rFonts w:ascii="Times New Roman" w:hAnsi="Times New Roman" w:cs="Times New Roman"/>
                <w:color w:val="FF0000"/>
                <w:sz w:val="18"/>
                <w:szCs w:val="18"/>
                <w:lang w:val="sr-Cyrl-CS"/>
              </w:rPr>
            </w:pPr>
          </w:p>
          <w:p w14:paraId="56C4B2E6" w14:textId="77777777" w:rsidR="00883460" w:rsidRPr="00883460" w:rsidRDefault="00883460" w:rsidP="00845B2B">
            <w:pPr>
              <w:spacing w:before="120" w:after="120"/>
              <w:jc w:val="both"/>
              <w:rPr>
                <w:rFonts w:ascii="Times New Roman" w:hAnsi="Times New Roman" w:cs="Times New Roman"/>
                <w:color w:val="FF0000"/>
                <w:sz w:val="18"/>
                <w:szCs w:val="18"/>
                <w:lang w:val="sr-Cyrl-CS"/>
              </w:rPr>
            </w:pPr>
          </w:p>
          <w:p w14:paraId="74A77A3F" w14:textId="77777777" w:rsidR="00883460" w:rsidRDefault="00883460" w:rsidP="00845B2B">
            <w:pPr>
              <w:spacing w:before="120" w:after="120"/>
              <w:jc w:val="both"/>
              <w:rPr>
                <w:rFonts w:ascii="Times New Roman" w:hAnsi="Times New Roman" w:cs="Times New Roman"/>
                <w:sz w:val="18"/>
                <w:szCs w:val="18"/>
                <w:lang w:val="sr-Latn-CS"/>
              </w:rPr>
            </w:pPr>
          </w:p>
          <w:p w14:paraId="71A13598" w14:textId="77777777" w:rsidR="00713680" w:rsidRDefault="00713680" w:rsidP="00845B2B">
            <w:pPr>
              <w:spacing w:before="120" w:after="120"/>
              <w:jc w:val="both"/>
              <w:rPr>
                <w:rFonts w:ascii="Times New Roman" w:hAnsi="Times New Roman" w:cs="Times New Roman"/>
                <w:sz w:val="18"/>
                <w:szCs w:val="18"/>
                <w:lang w:val="sr-Latn-CS"/>
              </w:rPr>
            </w:pPr>
          </w:p>
          <w:p w14:paraId="5091FAEF" w14:textId="7FB2FED9" w:rsidR="0097517D" w:rsidRDefault="0097517D" w:rsidP="00845B2B">
            <w:pPr>
              <w:jc w:val="both"/>
              <w:rPr>
                <w:rFonts w:ascii="Times New Roman" w:hAnsi="Times New Roman" w:cs="Times New Roman"/>
                <w:sz w:val="18"/>
                <w:szCs w:val="18"/>
                <w:lang w:val="sr-Cyrl-CS"/>
              </w:rPr>
            </w:pPr>
          </w:p>
          <w:p w14:paraId="59F68576" w14:textId="77777777" w:rsidR="00883460" w:rsidRDefault="00883460" w:rsidP="00845B2B">
            <w:pPr>
              <w:jc w:val="both"/>
              <w:rPr>
                <w:rFonts w:ascii="Times New Roman" w:hAnsi="Times New Roman" w:cs="Times New Roman"/>
                <w:sz w:val="18"/>
                <w:szCs w:val="18"/>
                <w:lang w:val="sr-Cyrl-CS"/>
              </w:rPr>
            </w:pPr>
          </w:p>
          <w:p w14:paraId="1A2D8304" w14:textId="77777777" w:rsidR="00B3407A" w:rsidRDefault="00B3407A" w:rsidP="00845B2B">
            <w:pPr>
              <w:jc w:val="both"/>
              <w:rPr>
                <w:rFonts w:ascii="Times New Roman" w:hAnsi="Times New Roman" w:cs="Times New Roman"/>
                <w:sz w:val="18"/>
                <w:szCs w:val="18"/>
                <w:lang w:val="sr-Cyrl-CS"/>
              </w:rPr>
            </w:pPr>
          </w:p>
          <w:p w14:paraId="4BD15DDE" w14:textId="77777777" w:rsidR="00B3407A" w:rsidRDefault="00B3407A" w:rsidP="00845B2B">
            <w:pPr>
              <w:jc w:val="both"/>
              <w:rPr>
                <w:rFonts w:ascii="Times New Roman" w:hAnsi="Times New Roman" w:cs="Times New Roman"/>
                <w:sz w:val="18"/>
                <w:szCs w:val="18"/>
                <w:lang w:val="sr-Cyrl-CS"/>
              </w:rPr>
            </w:pPr>
          </w:p>
          <w:p w14:paraId="4ED29E6B" w14:textId="79A3C47F" w:rsidR="00B3407A" w:rsidRDefault="00B3407A" w:rsidP="00845B2B">
            <w:pPr>
              <w:jc w:val="both"/>
              <w:rPr>
                <w:rFonts w:ascii="Times New Roman" w:hAnsi="Times New Roman" w:cs="Times New Roman"/>
                <w:sz w:val="18"/>
                <w:szCs w:val="18"/>
                <w:lang w:val="sr-Cyrl-CS"/>
              </w:rPr>
            </w:pPr>
          </w:p>
          <w:p w14:paraId="1AB63227" w14:textId="5AAEB8F0" w:rsidR="00D337CC" w:rsidRDefault="00D337CC" w:rsidP="00845B2B">
            <w:pPr>
              <w:jc w:val="both"/>
              <w:rPr>
                <w:rFonts w:ascii="Times New Roman" w:hAnsi="Times New Roman" w:cs="Times New Roman"/>
                <w:sz w:val="18"/>
                <w:szCs w:val="18"/>
                <w:lang w:val="sr-Cyrl-CS"/>
              </w:rPr>
            </w:pPr>
          </w:p>
          <w:p w14:paraId="7BF9C6EB" w14:textId="38512F9D" w:rsidR="00D337CC" w:rsidRDefault="00D337CC" w:rsidP="00845B2B">
            <w:pPr>
              <w:jc w:val="both"/>
              <w:rPr>
                <w:rFonts w:ascii="Times New Roman" w:hAnsi="Times New Roman" w:cs="Times New Roman"/>
                <w:sz w:val="18"/>
                <w:szCs w:val="18"/>
                <w:lang w:val="sr-Cyrl-CS"/>
              </w:rPr>
            </w:pPr>
          </w:p>
          <w:p w14:paraId="1D9C78D2" w14:textId="16D3E184" w:rsidR="00D337CC" w:rsidRDefault="00D337CC" w:rsidP="00845B2B">
            <w:pPr>
              <w:jc w:val="both"/>
              <w:rPr>
                <w:rFonts w:ascii="Times New Roman" w:hAnsi="Times New Roman" w:cs="Times New Roman"/>
                <w:sz w:val="18"/>
                <w:szCs w:val="18"/>
                <w:lang w:val="sr-Cyrl-CS"/>
              </w:rPr>
            </w:pPr>
          </w:p>
          <w:p w14:paraId="597F3488" w14:textId="000F2C5D" w:rsidR="00D337CC" w:rsidRDefault="00D337CC" w:rsidP="00845B2B">
            <w:pPr>
              <w:jc w:val="both"/>
              <w:rPr>
                <w:rFonts w:ascii="Times New Roman" w:hAnsi="Times New Roman" w:cs="Times New Roman"/>
                <w:sz w:val="18"/>
                <w:szCs w:val="18"/>
                <w:lang w:val="sr-Cyrl-CS"/>
              </w:rPr>
            </w:pPr>
          </w:p>
          <w:p w14:paraId="61258EED" w14:textId="78E8FB34" w:rsidR="00D337CC" w:rsidRDefault="00D337CC" w:rsidP="00845B2B">
            <w:pPr>
              <w:jc w:val="both"/>
              <w:rPr>
                <w:rFonts w:ascii="Times New Roman" w:hAnsi="Times New Roman" w:cs="Times New Roman"/>
                <w:sz w:val="18"/>
                <w:szCs w:val="18"/>
                <w:lang w:val="sr-Cyrl-CS"/>
              </w:rPr>
            </w:pPr>
          </w:p>
          <w:p w14:paraId="1CF9F0F4" w14:textId="3B9D8C3E" w:rsidR="00D337CC" w:rsidRDefault="00D337CC" w:rsidP="00845B2B">
            <w:pPr>
              <w:jc w:val="both"/>
              <w:rPr>
                <w:rFonts w:ascii="Times New Roman" w:hAnsi="Times New Roman" w:cs="Times New Roman"/>
                <w:sz w:val="18"/>
                <w:szCs w:val="18"/>
                <w:lang w:val="sr-Cyrl-CS"/>
              </w:rPr>
            </w:pPr>
          </w:p>
          <w:p w14:paraId="03A90F1C" w14:textId="77777777" w:rsidR="00B3407A" w:rsidRPr="00B214EB" w:rsidRDefault="00B3407A" w:rsidP="00845B2B">
            <w:pPr>
              <w:jc w:val="both"/>
              <w:rPr>
                <w:rFonts w:ascii="Times New Roman" w:hAnsi="Times New Roman" w:cs="Times New Roman"/>
                <w:sz w:val="18"/>
                <w:szCs w:val="18"/>
                <w:lang w:val="sr-Latn-CS"/>
              </w:rPr>
            </w:pPr>
          </w:p>
          <w:p w14:paraId="5AE409C9" w14:textId="77777777" w:rsidR="00883460" w:rsidRDefault="00883460" w:rsidP="00845B2B">
            <w:pPr>
              <w:jc w:val="both"/>
              <w:rPr>
                <w:rFonts w:ascii="Times New Roman" w:hAnsi="Times New Roman" w:cs="Times New Roman"/>
                <w:sz w:val="18"/>
                <w:szCs w:val="18"/>
                <w:lang w:val="sr-Cyrl-CS"/>
              </w:rPr>
            </w:pPr>
          </w:p>
          <w:p w14:paraId="0B548043" w14:textId="099A1CBF" w:rsidR="0097517D" w:rsidRDefault="00B214EB" w:rsidP="00845B2B">
            <w:pPr>
              <w:jc w:val="both"/>
              <w:rPr>
                <w:rFonts w:ascii="Times New Roman" w:hAnsi="Times New Roman" w:cs="Times New Roman"/>
                <w:sz w:val="18"/>
                <w:szCs w:val="18"/>
                <w:lang w:val="sr-Latn-CS"/>
              </w:rPr>
            </w:pPr>
            <w:r>
              <w:rPr>
                <w:rFonts w:ascii="Times New Roman" w:hAnsi="Times New Roman" w:cs="Times New Roman"/>
                <w:sz w:val="18"/>
                <w:szCs w:val="18"/>
                <w:lang w:val="sr-Latn-CS"/>
              </w:rPr>
              <w:t>02.</w:t>
            </w:r>
          </w:p>
          <w:p w14:paraId="6EF44A19" w14:textId="2CCB9AFE" w:rsidR="00B214EB" w:rsidRPr="00B214EB" w:rsidRDefault="00B214EB" w:rsidP="00845B2B">
            <w:pPr>
              <w:jc w:val="both"/>
              <w:rPr>
                <w:rFonts w:ascii="Times New Roman" w:hAnsi="Times New Roman" w:cs="Times New Roman"/>
                <w:sz w:val="18"/>
                <w:szCs w:val="18"/>
                <w:lang w:val="sr-Latn-CS"/>
              </w:rPr>
            </w:pPr>
            <w:r>
              <w:rPr>
                <w:rFonts w:ascii="Times New Roman" w:hAnsi="Times New Roman" w:cs="Times New Roman"/>
                <w:sz w:val="18"/>
                <w:szCs w:val="18"/>
                <w:lang w:val="sr-Latn-CS"/>
              </w:rPr>
              <w:t>1.</w:t>
            </w:r>
          </w:p>
          <w:p w14:paraId="43C95139" w14:textId="77777777" w:rsidR="0097517D" w:rsidRDefault="0097517D" w:rsidP="00845B2B">
            <w:pPr>
              <w:jc w:val="both"/>
              <w:rPr>
                <w:rFonts w:ascii="Times New Roman" w:hAnsi="Times New Roman" w:cs="Times New Roman"/>
                <w:sz w:val="18"/>
                <w:szCs w:val="18"/>
                <w:lang w:val="sr-Cyrl-CS"/>
              </w:rPr>
            </w:pPr>
          </w:p>
          <w:p w14:paraId="1D3DCB1B" w14:textId="77777777" w:rsidR="0097517D" w:rsidRDefault="0097517D" w:rsidP="00845B2B">
            <w:pPr>
              <w:jc w:val="both"/>
              <w:rPr>
                <w:rFonts w:ascii="Times New Roman" w:hAnsi="Times New Roman" w:cs="Times New Roman"/>
                <w:sz w:val="18"/>
                <w:szCs w:val="18"/>
                <w:lang w:val="sr-Cyrl-CS"/>
              </w:rPr>
            </w:pPr>
          </w:p>
          <w:p w14:paraId="66A584A7" w14:textId="77777777" w:rsidR="0097517D" w:rsidRDefault="0097517D" w:rsidP="00845B2B">
            <w:pPr>
              <w:jc w:val="both"/>
              <w:rPr>
                <w:rFonts w:ascii="Times New Roman" w:hAnsi="Times New Roman" w:cs="Times New Roman"/>
                <w:sz w:val="18"/>
                <w:szCs w:val="18"/>
                <w:lang w:val="sr-Cyrl-CS"/>
              </w:rPr>
            </w:pPr>
          </w:p>
          <w:p w14:paraId="76DEDD32" w14:textId="77777777" w:rsidR="0097517D" w:rsidRDefault="0097517D" w:rsidP="00845B2B">
            <w:pPr>
              <w:jc w:val="both"/>
              <w:rPr>
                <w:rFonts w:ascii="Times New Roman" w:hAnsi="Times New Roman" w:cs="Times New Roman"/>
                <w:sz w:val="18"/>
                <w:szCs w:val="18"/>
                <w:lang w:val="sr-Cyrl-CS"/>
              </w:rPr>
            </w:pPr>
          </w:p>
          <w:p w14:paraId="5ED8C1E5" w14:textId="77777777" w:rsidR="0097517D" w:rsidRDefault="0097517D" w:rsidP="00845B2B">
            <w:pPr>
              <w:jc w:val="both"/>
              <w:rPr>
                <w:rFonts w:ascii="Times New Roman" w:hAnsi="Times New Roman" w:cs="Times New Roman"/>
                <w:sz w:val="18"/>
                <w:szCs w:val="18"/>
                <w:lang w:val="sr-Cyrl-CS"/>
              </w:rPr>
            </w:pPr>
          </w:p>
          <w:p w14:paraId="3C935C69" w14:textId="77777777" w:rsidR="0097517D" w:rsidRDefault="0097517D" w:rsidP="00845B2B">
            <w:pPr>
              <w:jc w:val="both"/>
              <w:rPr>
                <w:rFonts w:ascii="Times New Roman" w:hAnsi="Times New Roman" w:cs="Times New Roman"/>
                <w:sz w:val="18"/>
                <w:szCs w:val="18"/>
                <w:lang w:val="sr-Cyrl-CS"/>
              </w:rPr>
            </w:pPr>
          </w:p>
          <w:p w14:paraId="11382F37" w14:textId="5809B42D" w:rsidR="00713680" w:rsidRPr="00F1480D" w:rsidRDefault="00713680" w:rsidP="00845B2B">
            <w:pPr>
              <w:spacing w:before="120" w:after="120"/>
              <w:jc w:val="both"/>
              <w:rPr>
                <w:rFonts w:ascii="Times New Roman" w:hAnsi="Times New Roman" w:cs="Times New Roman"/>
                <w:sz w:val="18"/>
                <w:szCs w:val="18"/>
                <w:lang w:val="sr-Latn-CS"/>
              </w:rPr>
            </w:pPr>
          </w:p>
        </w:tc>
        <w:tc>
          <w:tcPr>
            <w:tcW w:w="1376" w:type="pct"/>
            <w:vAlign w:val="center"/>
          </w:tcPr>
          <w:p w14:paraId="2916DC31" w14:textId="2364B085" w:rsidR="00883460" w:rsidRPr="00D337CC" w:rsidRDefault="00883460" w:rsidP="00845B2B">
            <w:pPr>
              <w:jc w:val="both"/>
              <w:rPr>
                <w:rFonts w:ascii="Times New Roman" w:hAnsi="Times New Roman" w:cs="Times New Roman"/>
                <w:sz w:val="18"/>
                <w:szCs w:val="18"/>
                <w:lang w:val="sr-Cyrl-RS"/>
              </w:rPr>
            </w:pPr>
            <w:r w:rsidRPr="00D337CC">
              <w:rPr>
                <w:rFonts w:ascii="Times New Roman" w:hAnsi="Times New Roman" w:cs="Times New Roman"/>
                <w:sz w:val="18"/>
                <w:szCs w:val="18"/>
                <w:lang w:val="sr-Cyrl-RS"/>
              </w:rPr>
              <w:lastRenderedPageBreak/>
              <w:t>Агенција доноси методологије:</w:t>
            </w:r>
          </w:p>
          <w:p w14:paraId="0B8242FB" w14:textId="77777777" w:rsidR="00845B2B" w:rsidRDefault="00845B2B" w:rsidP="00845B2B">
            <w:pPr>
              <w:jc w:val="both"/>
              <w:rPr>
                <w:rFonts w:ascii="Times New Roman" w:hAnsi="Times New Roman" w:cs="Times New Roman"/>
                <w:sz w:val="18"/>
                <w:szCs w:val="18"/>
                <w:lang w:val="sr-Latn-CS"/>
              </w:rPr>
            </w:pPr>
          </w:p>
          <w:p w14:paraId="56193D78" w14:textId="77777777" w:rsidR="00845B2B" w:rsidRDefault="00845B2B" w:rsidP="00845B2B">
            <w:pPr>
              <w:jc w:val="both"/>
              <w:rPr>
                <w:rFonts w:ascii="Times New Roman" w:hAnsi="Times New Roman" w:cs="Times New Roman"/>
                <w:sz w:val="18"/>
                <w:szCs w:val="18"/>
                <w:lang w:val="sr-Latn-CS"/>
              </w:rPr>
            </w:pPr>
          </w:p>
          <w:p w14:paraId="32B66C96" w14:textId="24C0978A" w:rsidR="00883460" w:rsidRPr="00D337CC" w:rsidRDefault="00883460" w:rsidP="00845B2B">
            <w:pPr>
              <w:jc w:val="both"/>
              <w:rPr>
                <w:rFonts w:ascii="Times New Roman" w:hAnsi="Times New Roman" w:cs="Times New Roman"/>
                <w:sz w:val="18"/>
                <w:szCs w:val="18"/>
                <w:lang w:val="sr-Cyrl-RS"/>
              </w:rPr>
            </w:pPr>
            <w:r w:rsidRPr="00D337CC">
              <w:rPr>
                <w:rFonts w:ascii="Times New Roman" w:hAnsi="Times New Roman" w:cs="Times New Roman"/>
                <w:sz w:val="18"/>
                <w:szCs w:val="18"/>
                <w:lang w:val="sr-Cyrl-RS"/>
              </w:rPr>
              <w:t>14) за утврђивање трошкова, начин надокнаде и расподеле трошкова између номинованог оператора тржишта и оператора преносног система и одобрава ове трошкове ако су оправдани;</w:t>
            </w:r>
          </w:p>
          <w:p w14:paraId="1B708758" w14:textId="77777777" w:rsidR="00883460" w:rsidRPr="00845B2B" w:rsidRDefault="00883460" w:rsidP="00845B2B">
            <w:pPr>
              <w:jc w:val="both"/>
              <w:rPr>
                <w:rFonts w:ascii="Times New Roman" w:hAnsi="Times New Roman" w:cs="Times New Roman"/>
                <w:sz w:val="18"/>
                <w:szCs w:val="18"/>
                <w:lang w:val="sr-Latn-CS"/>
              </w:rPr>
            </w:pPr>
          </w:p>
          <w:p w14:paraId="3405E0B3" w14:textId="3258F6F5" w:rsidR="00845B2B" w:rsidRDefault="00845B2B" w:rsidP="00845B2B">
            <w:pPr>
              <w:jc w:val="both"/>
              <w:rPr>
                <w:rFonts w:ascii="Times New Roman" w:hAnsi="Times New Roman" w:cs="Times New Roman"/>
                <w:sz w:val="18"/>
                <w:szCs w:val="18"/>
                <w:lang w:val="sr-Latn-CS"/>
              </w:rPr>
            </w:pPr>
            <w:r w:rsidRPr="00845B2B">
              <w:rPr>
                <w:rFonts w:ascii="Times New Roman" w:hAnsi="Times New Roman" w:cs="Times New Roman"/>
                <w:sz w:val="18"/>
                <w:szCs w:val="18"/>
                <w:lang w:val="sr-Cyrl-RS"/>
              </w:rPr>
              <w:t xml:space="preserve">Поред аката из става 1. овог члана Влада, на предлог Министарства, доноси и акта која се односе на: </w:t>
            </w:r>
          </w:p>
          <w:p w14:paraId="1325F2C3" w14:textId="77777777" w:rsidR="00845B2B" w:rsidRPr="00845B2B" w:rsidRDefault="00845B2B" w:rsidP="00845B2B">
            <w:pPr>
              <w:jc w:val="both"/>
              <w:rPr>
                <w:rFonts w:ascii="Times New Roman" w:hAnsi="Times New Roman" w:cs="Times New Roman"/>
                <w:sz w:val="18"/>
                <w:szCs w:val="18"/>
                <w:lang w:val="sr-Latn-CS"/>
              </w:rPr>
            </w:pPr>
          </w:p>
          <w:p w14:paraId="6089F423" w14:textId="77777777" w:rsidR="00845B2B" w:rsidRPr="00845B2B" w:rsidRDefault="00845B2B" w:rsidP="00845B2B">
            <w:pPr>
              <w:jc w:val="both"/>
              <w:rPr>
                <w:rFonts w:ascii="Times New Roman" w:hAnsi="Times New Roman" w:cs="Times New Roman"/>
                <w:sz w:val="18"/>
                <w:szCs w:val="18"/>
                <w:lang w:val="sr-Cyrl-RS"/>
              </w:rPr>
            </w:pPr>
            <w:r w:rsidRPr="00845B2B">
              <w:rPr>
                <w:rFonts w:ascii="Times New Roman" w:hAnsi="Times New Roman" w:cs="Times New Roman"/>
                <w:sz w:val="18"/>
                <w:szCs w:val="18"/>
                <w:lang w:val="sr-Cyrl-RS"/>
              </w:rPr>
              <w:t>1)</w:t>
            </w:r>
            <w:r w:rsidRPr="00845B2B">
              <w:rPr>
                <w:rFonts w:ascii="Times New Roman" w:hAnsi="Times New Roman" w:cs="Times New Roman"/>
                <w:sz w:val="18"/>
                <w:szCs w:val="18"/>
                <w:lang w:val="sr-Cyrl-RS"/>
              </w:rPr>
              <w:tab/>
              <w:t xml:space="preserve">расподелу преносног капацитета између зона трговања на дугорочним тржиштима; </w:t>
            </w:r>
          </w:p>
          <w:p w14:paraId="4D188FDD" w14:textId="77777777" w:rsidR="00845B2B" w:rsidRDefault="00845B2B" w:rsidP="00845B2B">
            <w:pPr>
              <w:jc w:val="both"/>
              <w:rPr>
                <w:rFonts w:ascii="Times New Roman" w:hAnsi="Times New Roman" w:cs="Times New Roman"/>
                <w:sz w:val="18"/>
                <w:szCs w:val="18"/>
                <w:lang w:val="sr-Latn-CS"/>
              </w:rPr>
            </w:pPr>
          </w:p>
          <w:p w14:paraId="2767DD00" w14:textId="31DED831" w:rsidR="00845B2B" w:rsidRPr="00845B2B" w:rsidRDefault="00845B2B" w:rsidP="00845B2B">
            <w:pPr>
              <w:jc w:val="both"/>
              <w:rPr>
                <w:rFonts w:ascii="Times New Roman" w:hAnsi="Times New Roman" w:cs="Times New Roman"/>
                <w:sz w:val="18"/>
                <w:szCs w:val="18"/>
                <w:lang w:val="sr-Cyrl-RS"/>
              </w:rPr>
            </w:pPr>
            <w:r w:rsidRPr="00845B2B">
              <w:rPr>
                <w:rFonts w:ascii="Times New Roman" w:hAnsi="Times New Roman" w:cs="Times New Roman"/>
                <w:sz w:val="18"/>
                <w:szCs w:val="18"/>
                <w:lang w:val="sr-Cyrl-RS"/>
              </w:rPr>
              <w:t>2)</w:t>
            </w:r>
            <w:r w:rsidRPr="00845B2B">
              <w:rPr>
                <w:rFonts w:ascii="Times New Roman" w:hAnsi="Times New Roman" w:cs="Times New Roman"/>
                <w:sz w:val="18"/>
                <w:szCs w:val="18"/>
                <w:lang w:val="sr-Cyrl-RS"/>
              </w:rPr>
              <w:tab/>
              <w:t>електричну енергију за балансирање;</w:t>
            </w:r>
          </w:p>
          <w:p w14:paraId="2A2D8841" w14:textId="77777777" w:rsidR="00845B2B" w:rsidRDefault="00845B2B" w:rsidP="00845B2B">
            <w:pPr>
              <w:jc w:val="both"/>
              <w:rPr>
                <w:rFonts w:ascii="Times New Roman" w:hAnsi="Times New Roman" w:cs="Times New Roman"/>
                <w:sz w:val="18"/>
                <w:szCs w:val="18"/>
                <w:lang w:val="sr-Latn-CS"/>
              </w:rPr>
            </w:pPr>
          </w:p>
          <w:p w14:paraId="56960D42" w14:textId="4253F6BD" w:rsidR="00845B2B" w:rsidRPr="00845B2B" w:rsidRDefault="00845B2B" w:rsidP="00845B2B">
            <w:pPr>
              <w:jc w:val="both"/>
              <w:rPr>
                <w:rFonts w:ascii="Times New Roman" w:hAnsi="Times New Roman" w:cs="Times New Roman"/>
                <w:sz w:val="18"/>
                <w:szCs w:val="18"/>
                <w:lang w:val="sr-Cyrl-RS"/>
              </w:rPr>
            </w:pPr>
            <w:r w:rsidRPr="00845B2B">
              <w:rPr>
                <w:rFonts w:ascii="Times New Roman" w:hAnsi="Times New Roman" w:cs="Times New Roman"/>
                <w:sz w:val="18"/>
                <w:szCs w:val="18"/>
                <w:lang w:val="sr-Cyrl-RS"/>
              </w:rPr>
              <w:t>3)</w:t>
            </w:r>
            <w:r w:rsidRPr="00845B2B">
              <w:rPr>
                <w:rFonts w:ascii="Times New Roman" w:hAnsi="Times New Roman" w:cs="Times New Roman"/>
                <w:sz w:val="18"/>
                <w:szCs w:val="18"/>
                <w:lang w:val="sr-Cyrl-RS"/>
              </w:rPr>
              <w:tab/>
              <w:t>расподелу преносног капацитета између зона трговања и управљање загушењима на тржиштима за дан унапред и унутардневним тржиштима;</w:t>
            </w:r>
          </w:p>
          <w:p w14:paraId="7C1662A7" w14:textId="77777777" w:rsidR="00845B2B" w:rsidRDefault="00845B2B" w:rsidP="00845B2B">
            <w:pPr>
              <w:jc w:val="both"/>
              <w:rPr>
                <w:rFonts w:ascii="Times New Roman" w:hAnsi="Times New Roman" w:cs="Times New Roman"/>
                <w:sz w:val="18"/>
                <w:szCs w:val="18"/>
                <w:lang w:val="sr-Latn-CS"/>
              </w:rPr>
            </w:pPr>
          </w:p>
          <w:p w14:paraId="55878906" w14:textId="2FD0E60E" w:rsidR="00845B2B" w:rsidRPr="00845B2B" w:rsidRDefault="00845B2B" w:rsidP="00845B2B">
            <w:pPr>
              <w:jc w:val="both"/>
              <w:rPr>
                <w:rFonts w:ascii="Times New Roman" w:hAnsi="Times New Roman" w:cs="Times New Roman"/>
                <w:sz w:val="18"/>
                <w:szCs w:val="18"/>
                <w:lang w:val="sr-Cyrl-RS"/>
              </w:rPr>
            </w:pPr>
            <w:r w:rsidRPr="00845B2B">
              <w:rPr>
                <w:rFonts w:ascii="Times New Roman" w:hAnsi="Times New Roman" w:cs="Times New Roman"/>
                <w:sz w:val="18"/>
                <w:szCs w:val="18"/>
                <w:lang w:val="sr-Cyrl-RS"/>
              </w:rPr>
              <w:t>4)</w:t>
            </w:r>
            <w:r w:rsidRPr="00845B2B">
              <w:rPr>
                <w:rFonts w:ascii="Times New Roman" w:hAnsi="Times New Roman" w:cs="Times New Roman"/>
                <w:sz w:val="18"/>
                <w:szCs w:val="18"/>
                <w:lang w:val="sr-Cyrl-RS"/>
              </w:rPr>
              <w:tab/>
              <w:t xml:space="preserve">рад међусобно повезаних преносних електроенергетских система електричне енергије; </w:t>
            </w:r>
          </w:p>
          <w:p w14:paraId="0C317E9E" w14:textId="77777777" w:rsidR="00845B2B" w:rsidRDefault="00845B2B" w:rsidP="00845B2B">
            <w:pPr>
              <w:jc w:val="both"/>
              <w:rPr>
                <w:rFonts w:ascii="Times New Roman" w:hAnsi="Times New Roman" w:cs="Times New Roman"/>
                <w:sz w:val="18"/>
                <w:szCs w:val="18"/>
                <w:lang w:val="sr-Latn-CS"/>
              </w:rPr>
            </w:pPr>
          </w:p>
          <w:p w14:paraId="45E50286" w14:textId="1703E9EA" w:rsidR="00D337CC" w:rsidRPr="00D337CC" w:rsidRDefault="00845B2B" w:rsidP="00845B2B">
            <w:pPr>
              <w:jc w:val="both"/>
              <w:rPr>
                <w:rFonts w:ascii="Times New Roman" w:hAnsi="Times New Roman" w:cs="Times New Roman"/>
                <w:sz w:val="18"/>
                <w:szCs w:val="18"/>
                <w:lang w:val="sr-Cyrl-RS"/>
              </w:rPr>
            </w:pPr>
            <w:r w:rsidRPr="00845B2B">
              <w:rPr>
                <w:rFonts w:ascii="Times New Roman" w:hAnsi="Times New Roman" w:cs="Times New Roman"/>
                <w:sz w:val="18"/>
                <w:szCs w:val="18"/>
                <w:lang w:val="sr-Cyrl-RS"/>
              </w:rPr>
              <w:t>5)</w:t>
            </w:r>
            <w:r w:rsidRPr="00845B2B">
              <w:rPr>
                <w:rFonts w:ascii="Times New Roman" w:hAnsi="Times New Roman" w:cs="Times New Roman"/>
                <w:sz w:val="18"/>
                <w:szCs w:val="18"/>
                <w:lang w:val="sr-Cyrl-RS"/>
              </w:rPr>
              <w:tab/>
              <w:t>поремећени рад и поновно успостављање електроенергетских система.</w:t>
            </w:r>
          </w:p>
          <w:p w14:paraId="2B62A448" w14:textId="77777777" w:rsidR="00845B2B" w:rsidRDefault="00845B2B" w:rsidP="00845B2B">
            <w:pPr>
              <w:jc w:val="both"/>
              <w:rPr>
                <w:rFonts w:ascii="Times New Roman" w:hAnsi="Times New Roman" w:cs="Times New Roman"/>
                <w:sz w:val="18"/>
                <w:szCs w:val="18"/>
                <w:lang w:val="sr-Latn-CS"/>
              </w:rPr>
            </w:pPr>
          </w:p>
          <w:p w14:paraId="1ED863E7" w14:textId="32E0B4A6" w:rsidR="00883460" w:rsidRDefault="00B214EB" w:rsidP="00845B2B">
            <w:pPr>
              <w:jc w:val="both"/>
              <w:rPr>
                <w:rFonts w:ascii="Times New Roman" w:hAnsi="Times New Roman" w:cs="Times New Roman"/>
                <w:sz w:val="18"/>
                <w:szCs w:val="18"/>
                <w:lang w:val="sr-Latn-CS"/>
              </w:rPr>
            </w:pPr>
            <w:r w:rsidRPr="00B214EB">
              <w:rPr>
                <w:rFonts w:ascii="Times New Roman" w:hAnsi="Times New Roman" w:cs="Times New Roman"/>
                <w:sz w:val="18"/>
                <w:szCs w:val="18"/>
                <w:lang w:val="sr-Cyrl-RS"/>
              </w:rPr>
              <w:t xml:space="preserve">Aктом из става 2. тачка 3) овог члана, ближе се уређују услови, начин стицања, трајање и престанак статуса номинованог оператора тржишта електричне енергије, улога номинованог оператора тржишта, централне уговорне стране, преносног агента и оператора преносног система у вези са пословима спајања организованих тржишта, принципе финансијског поравнања и плаћања, принципе спајања дан унапред и унутардневног тржишта електричне eнергије са суседним тржиштима, детаљна правила за расподелу преносног капацитета између зона трговања и управљање загушењима на тржиштима за дан унапред и унутардневним тржиштима, захтеви за израду заједничких методологија за </w:t>
            </w:r>
            <w:r w:rsidRPr="00B214EB">
              <w:rPr>
                <w:rFonts w:ascii="Times New Roman" w:hAnsi="Times New Roman" w:cs="Times New Roman"/>
                <w:sz w:val="18"/>
                <w:szCs w:val="18"/>
                <w:lang w:val="sr-Cyrl-RS"/>
              </w:rPr>
              <w:lastRenderedPageBreak/>
              <w:t>одређивање количина преносних капацитета истовремено расположивих између зона трговања, критеријуми за оцењивање ефикасности, као и преиспитивање начина на који се одређују зоне трговања и друге смернице за расподелу преносног капацитета између зона трговања и управљање загушењима.</w:t>
            </w:r>
          </w:p>
          <w:p w14:paraId="355DDB7C" w14:textId="77777777" w:rsidR="00B214EB" w:rsidRPr="00B214EB" w:rsidRDefault="00B214EB" w:rsidP="00845B2B">
            <w:pPr>
              <w:jc w:val="both"/>
              <w:rPr>
                <w:rFonts w:ascii="Times New Roman" w:hAnsi="Times New Roman" w:cs="Times New Roman"/>
                <w:sz w:val="18"/>
                <w:szCs w:val="18"/>
                <w:lang w:val="sr-Latn-CS"/>
              </w:rPr>
            </w:pPr>
          </w:p>
          <w:p w14:paraId="2BF14D2C" w14:textId="458F6343" w:rsidR="0097517D" w:rsidRPr="00D337CC" w:rsidRDefault="00FA2C03" w:rsidP="00845B2B">
            <w:pPr>
              <w:jc w:val="both"/>
              <w:rPr>
                <w:rFonts w:ascii="Times New Roman" w:hAnsi="Times New Roman" w:cs="Times New Roman"/>
                <w:sz w:val="18"/>
                <w:szCs w:val="18"/>
                <w:lang w:val="sr-Cyrl-RS"/>
              </w:rPr>
            </w:pPr>
            <w:r w:rsidRPr="00D337CC">
              <w:rPr>
                <w:rFonts w:ascii="Times New Roman" w:hAnsi="Times New Roman" w:cs="Times New Roman"/>
                <w:sz w:val="18"/>
                <w:szCs w:val="18"/>
                <w:lang w:val="sr-Cyrl-RS"/>
              </w:rPr>
              <w:t>Овом уредбом бли</w:t>
            </w:r>
            <w:r w:rsidR="0097517D" w:rsidRPr="00D337CC">
              <w:rPr>
                <w:rFonts w:ascii="Times New Roman" w:hAnsi="Times New Roman" w:cs="Times New Roman"/>
                <w:sz w:val="18"/>
                <w:szCs w:val="18"/>
                <w:lang w:val="sr-Cyrl-RS"/>
              </w:rPr>
              <w:t>же се уређују</w:t>
            </w:r>
            <w:r w:rsidR="0097517D" w:rsidRPr="00D337CC">
              <w:rPr>
                <w:rFonts w:ascii="Times New Roman" w:hAnsi="Times New Roman" w:cs="Times New Roman"/>
                <w:sz w:val="18"/>
                <w:szCs w:val="18"/>
                <w:lang w:val="sr-Latn-CS"/>
              </w:rPr>
              <w:t xml:space="preserve"> </w:t>
            </w:r>
            <w:r w:rsidRPr="00D337CC">
              <w:rPr>
                <w:rFonts w:ascii="Times New Roman" w:hAnsi="Times New Roman" w:cs="Times New Roman"/>
                <w:sz w:val="18"/>
                <w:szCs w:val="18"/>
                <w:lang w:val="sr-Cyrl-RS"/>
              </w:rPr>
              <w:t>услови, начин стицања, трајање и престанак статуса номинованог оператора тржишта електричне енергије (у даљем тексту: немо)</w:t>
            </w:r>
            <w:r w:rsidR="0097517D" w:rsidRPr="00D337CC">
              <w:rPr>
                <w:rFonts w:ascii="Times New Roman" w:hAnsi="Times New Roman" w:cs="Times New Roman"/>
                <w:sz w:val="18"/>
                <w:szCs w:val="18"/>
                <w:lang w:val="sr-Latn-CS"/>
              </w:rPr>
              <w:t xml:space="preserve">, </w:t>
            </w:r>
            <w:r w:rsidR="0097517D" w:rsidRPr="00D337CC">
              <w:rPr>
                <w:rFonts w:ascii="Times New Roman" w:hAnsi="Times New Roman" w:cs="Times New Roman"/>
                <w:sz w:val="18"/>
                <w:szCs w:val="18"/>
                <w:lang w:val="sr-Cyrl-RS"/>
              </w:rPr>
              <w:t>улоге номинованог оператора тржишта електричне енергије, централне уговорне стране, преносног агента и оператора преносног система</w:t>
            </w:r>
            <w:r w:rsidR="0097517D" w:rsidRPr="00D337CC">
              <w:rPr>
                <w:rFonts w:ascii="Times New Roman" w:hAnsi="Times New Roman" w:cs="Times New Roman"/>
                <w:sz w:val="18"/>
                <w:szCs w:val="18"/>
                <w:lang w:val="sr-Latn-CS"/>
              </w:rPr>
              <w:t xml:space="preserve">, </w:t>
            </w:r>
            <w:r w:rsidR="0097517D" w:rsidRPr="00D337CC">
              <w:rPr>
                <w:rFonts w:ascii="Times New Roman" w:hAnsi="Times New Roman" w:cs="Times New Roman"/>
                <w:sz w:val="18"/>
                <w:szCs w:val="18"/>
                <w:lang w:val="sr-Cyrl-RS"/>
              </w:rPr>
              <w:t>принципи финансијског поравнања и плаћања</w:t>
            </w:r>
            <w:r w:rsidR="0097517D" w:rsidRPr="00D337CC">
              <w:rPr>
                <w:rFonts w:ascii="Times New Roman" w:hAnsi="Times New Roman" w:cs="Times New Roman"/>
                <w:sz w:val="18"/>
                <w:szCs w:val="18"/>
                <w:lang w:val="sr-Latn-CS"/>
              </w:rPr>
              <w:t>,</w:t>
            </w:r>
            <w:r w:rsidR="0097517D" w:rsidRPr="00D337CC">
              <w:rPr>
                <w:rFonts w:ascii="Times New Roman" w:hAnsi="Times New Roman" w:cs="Times New Roman"/>
                <w:sz w:val="18"/>
                <w:szCs w:val="18"/>
                <w:lang w:val="sr-Cyrl-CS"/>
              </w:rPr>
              <w:t xml:space="preserve"> </w:t>
            </w:r>
            <w:r w:rsidRPr="00D337CC">
              <w:rPr>
                <w:rFonts w:ascii="Times New Roman" w:hAnsi="Times New Roman" w:cs="Times New Roman"/>
                <w:sz w:val="18"/>
                <w:szCs w:val="18"/>
                <w:lang w:val="sr-Cyrl-RS"/>
              </w:rPr>
              <w:t>принципи спајања дан унапред и унутардневног тржишта електричне енергије у републици србији са суседним тржиштима</w:t>
            </w:r>
            <w:r w:rsidR="0097517D" w:rsidRPr="00D337CC">
              <w:rPr>
                <w:rFonts w:ascii="Times New Roman" w:hAnsi="Times New Roman" w:cs="Times New Roman"/>
                <w:sz w:val="18"/>
                <w:szCs w:val="18"/>
                <w:lang w:val="sr-Latn-CS"/>
              </w:rPr>
              <w:t xml:space="preserve"> </w:t>
            </w:r>
            <w:r w:rsidR="0097517D" w:rsidRPr="00D337CC">
              <w:rPr>
                <w:rFonts w:ascii="Times New Roman" w:hAnsi="Times New Roman" w:cs="Times New Roman"/>
                <w:sz w:val="18"/>
                <w:szCs w:val="18"/>
                <w:lang w:val="sr-Cyrl-CS"/>
              </w:rPr>
              <w:t>и друга</w:t>
            </w:r>
            <w:r w:rsidR="0097517D" w:rsidRPr="00D337CC">
              <w:rPr>
                <w:rFonts w:ascii="Times New Roman" w:hAnsi="Times New Roman" w:cs="Times New Roman"/>
                <w:sz w:val="18"/>
                <w:szCs w:val="18"/>
                <w:lang w:val="sr-Cyrl-RS"/>
              </w:rPr>
              <w:t xml:space="preserve"> питања важна за спајање организованих тржишта електричне енергије.</w:t>
            </w:r>
          </w:p>
          <w:p w14:paraId="632A6C18" w14:textId="77777777" w:rsidR="0097517D" w:rsidRPr="00D337CC" w:rsidRDefault="0097517D" w:rsidP="00845B2B">
            <w:pPr>
              <w:jc w:val="both"/>
              <w:rPr>
                <w:rFonts w:ascii="Times New Roman" w:hAnsi="Times New Roman" w:cs="Times New Roman"/>
                <w:sz w:val="18"/>
                <w:szCs w:val="18"/>
                <w:lang w:val="sr-Cyrl-CS"/>
              </w:rPr>
            </w:pPr>
          </w:p>
          <w:p w14:paraId="752CC37F" w14:textId="77777777" w:rsidR="00C863FB" w:rsidRPr="00D337CC" w:rsidRDefault="00C863FB" w:rsidP="00845B2B">
            <w:pPr>
              <w:jc w:val="both"/>
              <w:rPr>
                <w:rFonts w:ascii="Times New Roman" w:hAnsi="Times New Roman" w:cs="Times New Roman"/>
                <w:sz w:val="18"/>
                <w:szCs w:val="18"/>
                <w:lang w:val="sr-Cyrl-CS"/>
              </w:rPr>
            </w:pPr>
          </w:p>
        </w:tc>
        <w:tc>
          <w:tcPr>
            <w:tcW w:w="228" w:type="pct"/>
            <w:vAlign w:val="center"/>
          </w:tcPr>
          <w:p w14:paraId="5154DA18" w14:textId="77777777" w:rsidR="0025042A" w:rsidRPr="00303EB6" w:rsidRDefault="00C863FB" w:rsidP="00845B2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Д</w:t>
            </w:r>
            <w:r w:rsidR="000A78BB">
              <w:rPr>
                <w:rFonts w:ascii="Times New Roman" w:hAnsi="Times New Roman" w:cs="Times New Roman"/>
                <w:sz w:val="18"/>
                <w:szCs w:val="18"/>
                <w:lang w:val="ru-RU"/>
              </w:rPr>
              <w:t>У</w:t>
            </w:r>
          </w:p>
        </w:tc>
        <w:tc>
          <w:tcPr>
            <w:tcW w:w="679" w:type="pct"/>
            <w:vAlign w:val="center"/>
          </w:tcPr>
          <w:p w14:paraId="3F3FA768" w14:textId="77777777" w:rsidR="00F74480" w:rsidRDefault="00470811" w:rsidP="00845B2B">
            <w:pPr>
              <w:jc w:val="both"/>
              <w:rPr>
                <w:rFonts w:ascii="Times New Roman" w:hAnsi="Times New Roman" w:cs="Times New Roman"/>
                <w:noProof/>
                <w:sz w:val="18"/>
                <w:szCs w:val="18"/>
                <w:lang w:val="sr-Latn-CS"/>
              </w:rPr>
            </w:pPr>
            <w:r>
              <w:rPr>
                <w:rStyle w:val="jlqj4b"/>
                <w:rFonts w:ascii="Times New Roman" w:hAnsi="Times New Roman" w:cs="Times New Roman"/>
                <w:sz w:val="18"/>
                <w:szCs w:val="18"/>
                <w:lang w:val="sr-Cyrl-CS"/>
              </w:rPr>
              <w:t>ЗоЕ</w:t>
            </w:r>
            <w:r w:rsidR="00731049" w:rsidRPr="00F1480D">
              <w:rPr>
                <w:rStyle w:val="jlqj4b"/>
                <w:rFonts w:ascii="Times New Roman" w:hAnsi="Times New Roman" w:cs="Times New Roman"/>
                <w:sz w:val="18"/>
                <w:szCs w:val="18"/>
                <w:lang w:val="sr-Latn-RS"/>
              </w:rPr>
              <w:t xml:space="preserve"> </w:t>
            </w:r>
            <w:r w:rsidR="00731049">
              <w:rPr>
                <w:rStyle w:val="jlqj4b"/>
                <w:rFonts w:ascii="Times New Roman" w:hAnsi="Times New Roman" w:cs="Times New Roman"/>
                <w:sz w:val="18"/>
                <w:szCs w:val="18"/>
                <w:lang w:val="sr-Cyrl-CS"/>
              </w:rPr>
              <w:t xml:space="preserve"> у одељку Спајање организованог тржишта </w:t>
            </w:r>
            <w:r w:rsidR="00731049">
              <w:rPr>
                <w:rStyle w:val="jlqj4b"/>
                <w:rFonts w:ascii="Times New Roman" w:hAnsi="Times New Roman" w:cs="Times New Roman"/>
                <w:sz w:val="18"/>
                <w:szCs w:val="18"/>
                <w:lang w:val="sr-Cyrl-CS"/>
              </w:rPr>
              <w:lastRenderedPageBreak/>
              <w:t xml:space="preserve">електричне енергије са суседним тржиштима </w:t>
            </w:r>
            <w:r w:rsidR="00731049">
              <w:rPr>
                <w:rFonts w:ascii="Times New Roman" w:hAnsi="Times New Roman" w:cs="Times New Roman"/>
                <w:noProof/>
                <w:sz w:val="18"/>
                <w:szCs w:val="18"/>
                <w:lang w:val="sr-Cyrl-CS"/>
              </w:rPr>
              <w:t>проп</w:t>
            </w:r>
            <w:r>
              <w:rPr>
                <w:rFonts w:ascii="Times New Roman" w:hAnsi="Times New Roman" w:cs="Times New Roman"/>
                <w:noProof/>
                <w:sz w:val="18"/>
                <w:szCs w:val="18"/>
                <w:lang w:val="sr-Cyrl-CS"/>
              </w:rPr>
              <w:t xml:space="preserve">ује </w:t>
            </w:r>
            <w:r w:rsidR="00731049">
              <w:rPr>
                <w:rFonts w:ascii="Times New Roman" w:hAnsi="Times New Roman" w:cs="Times New Roman"/>
                <w:noProof/>
                <w:sz w:val="18"/>
                <w:szCs w:val="18"/>
                <w:lang w:val="sr-Cyrl-CS"/>
              </w:rPr>
              <w:t xml:space="preserve">именовање  </w:t>
            </w:r>
            <w:r w:rsidR="00F74480" w:rsidRPr="00F74480">
              <w:rPr>
                <w:rFonts w:ascii="Times New Roman" w:hAnsi="Times New Roman" w:cs="Times New Roman"/>
                <w:noProof/>
                <w:sz w:val="18"/>
                <w:szCs w:val="18"/>
                <w:lang w:val="sr-Latn-CS"/>
              </w:rPr>
              <w:t>номинова</w:t>
            </w:r>
            <w:r w:rsidR="00F74480" w:rsidRPr="00F74480">
              <w:rPr>
                <w:rFonts w:ascii="Times New Roman" w:hAnsi="Times New Roman" w:cs="Times New Roman"/>
                <w:noProof/>
                <w:sz w:val="18"/>
                <w:szCs w:val="18"/>
                <w:lang w:val="sr-Cyrl-CS"/>
              </w:rPr>
              <w:t>ног</w:t>
            </w:r>
            <w:r w:rsidR="00F74480" w:rsidRPr="00F74480">
              <w:rPr>
                <w:rFonts w:ascii="Times New Roman" w:hAnsi="Times New Roman" w:cs="Times New Roman"/>
                <w:noProof/>
                <w:sz w:val="18"/>
                <w:szCs w:val="18"/>
                <w:lang w:val="sr-Latn-CS"/>
              </w:rPr>
              <w:t xml:space="preserve"> оператора тржишта електричне енергије</w:t>
            </w:r>
            <w:r w:rsidR="00731049">
              <w:rPr>
                <w:rFonts w:ascii="Times New Roman" w:hAnsi="Times New Roman" w:cs="Times New Roman"/>
                <w:noProof/>
                <w:sz w:val="18"/>
                <w:szCs w:val="18"/>
                <w:lang w:val="sr-Cyrl-CS"/>
              </w:rPr>
              <w:t>,</w:t>
            </w:r>
            <w:r w:rsidR="00F74480" w:rsidRPr="00F74480">
              <w:rPr>
                <w:rFonts w:ascii="Times New Roman" w:hAnsi="Times New Roman" w:cs="Times New Roman"/>
                <w:noProof/>
                <w:sz w:val="18"/>
                <w:szCs w:val="18"/>
                <w:lang w:val="sr-Latn-CS"/>
              </w:rPr>
              <w:t xml:space="preserve"> </w:t>
            </w:r>
            <w:r w:rsidR="00731049" w:rsidRPr="00731049">
              <w:rPr>
                <w:rFonts w:ascii="Times New Roman" w:hAnsi="Times New Roman" w:cs="Times New Roman"/>
                <w:noProof/>
                <w:sz w:val="18"/>
                <w:szCs w:val="18"/>
                <w:lang w:val="sr-Latn-CS"/>
              </w:rPr>
              <w:t>улоге централне уговорне ст</w:t>
            </w:r>
            <w:r w:rsidR="00731049">
              <w:rPr>
                <w:rFonts w:ascii="Times New Roman" w:hAnsi="Times New Roman" w:cs="Times New Roman"/>
                <w:noProof/>
                <w:sz w:val="18"/>
                <w:szCs w:val="18"/>
                <w:lang w:val="sr-Latn-CS"/>
              </w:rPr>
              <w:t>ране, агента преноса и расподела</w:t>
            </w:r>
            <w:r w:rsidR="00731049" w:rsidRPr="00731049">
              <w:rPr>
                <w:rFonts w:ascii="Times New Roman" w:hAnsi="Times New Roman" w:cs="Times New Roman"/>
                <w:noProof/>
                <w:sz w:val="18"/>
                <w:szCs w:val="18"/>
                <w:lang w:val="sr-Latn-CS"/>
              </w:rPr>
              <w:t xml:space="preserve"> трошкова спајања тржишта</w:t>
            </w:r>
            <w:r w:rsidR="00731049" w:rsidRPr="00731049">
              <w:rPr>
                <w:rFonts w:ascii="Times New Roman" w:hAnsi="Times New Roman" w:cs="Times New Roman"/>
                <w:noProof/>
                <w:sz w:val="18"/>
                <w:szCs w:val="18"/>
                <w:lang w:val="sr-Cyrl-CS"/>
              </w:rPr>
              <w:t xml:space="preserve"> ко</w:t>
            </w:r>
            <w:r w:rsidR="00F74480" w:rsidRPr="00731049">
              <w:rPr>
                <w:rFonts w:ascii="Times New Roman" w:hAnsi="Times New Roman" w:cs="Times New Roman"/>
                <w:noProof/>
                <w:sz w:val="18"/>
                <w:szCs w:val="18"/>
                <w:lang w:val="sr-Latn-CS"/>
              </w:rPr>
              <w:t>је</w:t>
            </w:r>
            <w:r w:rsidR="00731049" w:rsidRPr="00731049">
              <w:rPr>
                <w:rFonts w:ascii="Times New Roman" w:hAnsi="Times New Roman" w:cs="Times New Roman"/>
                <w:noProof/>
                <w:sz w:val="18"/>
                <w:szCs w:val="18"/>
                <w:lang w:val="sr-Cyrl-CS"/>
              </w:rPr>
              <w:t xml:space="preserve"> ј</w:t>
            </w:r>
            <w:r w:rsidR="00731049">
              <w:rPr>
                <w:rFonts w:ascii="Times New Roman" w:hAnsi="Times New Roman" w:cs="Times New Roman"/>
                <w:noProof/>
                <w:sz w:val="18"/>
                <w:szCs w:val="18"/>
                <w:lang w:val="sr-Cyrl-CS"/>
              </w:rPr>
              <w:t xml:space="preserve">е </w:t>
            </w:r>
            <w:r w:rsidR="009E7EB9">
              <w:rPr>
                <w:rFonts w:ascii="Times New Roman" w:hAnsi="Times New Roman" w:cs="Times New Roman"/>
                <w:noProof/>
                <w:sz w:val="18"/>
                <w:szCs w:val="18"/>
                <w:lang w:val="sr-Latn-CS"/>
              </w:rPr>
              <w:t xml:space="preserve"> неопходно да би се омогућиле почетне активности на  спајању </w:t>
            </w:r>
            <w:r w:rsidR="00731049" w:rsidRPr="00F74480">
              <w:rPr>
                <w:rFonts w:ascii="Times New Roman" w:hAnsi="Times New Roman" w:cs="Times New Roman"/>
                <w:noProof/>
                <w:sz w:val="18"/>
                <w:szCs w:val="18"/>
                <w:lang w:val="sr-Latn-CS"/>
              </w:rPr>
              <w:t xml:space="preserve">дан-унапред и унутардневно тржиште електричне енергије </w:t>
            </w:r>
            <w:r w:rsidR="00F74480" w:rsidRPr="00F74480">
              <w:rPr>
                <w:rFonts w:ascii="Times New Roman" w:hAnsi="Times New Roman" w:cs="Times New Roman"/>
                <w:noProof/>
                <w:sz w:val="18"/>
                <w:szCs w:val="18"/>
                <w:lang w:val="sr-Latn-CS"/>
              </w:rPr>
              <w:t>у Републици Србији са јединственим тржиштем Европске уније.</w:t>
            </w:r>
          </w:p>
          <w:p w14:paraId="08060EB6" w14:textId="77777777" w:rsidR="00470811" w:rsidRPr="00F74480" w:rsidRDefault="00470811" w:rsidP="00845B2B">
            <w:pPr>
              <w:jc w:val="both"/>
              <w:rPr>
                <w:rFonts w:ascii="Times New Roman" w:hAnsi="Times New Roman" w:cs="Times New Roman"/>
                <w:noProof/>
                <w:sz w:val="18"/>
                <w:szCs w:val="18"/>
                <w:lang w:val="sr-Latn-CS"/>
              </w:rPr>
            </w:pPr>
          </w:p>
          <w:p w14:paraId="32F126EF" w14:textId="37469638" w:rsidR="000E7682" w:rsidRDefault="00470811" w:rsidP="00845B2B">
            <w:pPr>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Осим тога прописано је доношење подзаконских аката које омогућује делимично преношење предметне </w:t>
            </w:r>
            <w:r w:rsidR="00B3407A">
              <w:rPr>
                <w:rFonts w:ascii="Times New Roman" w:hAnsi="Times New Roman" w:cs="Times New Roman"/>
                <w:sz w:val="18"/>
                <w:szCs w:val="18"/>
                <w:lang w:val="ru-RU"/>
              </w:rPr>
              <w:t>Уредбе</w:t>
            </w:r>
          </w:p>
          <w:p w14:paraId="1732C668" w14:textId="77777777" w:rsidR="00883460" w:rsidRDefault="00883460" w:rsidP="00845B2B">
            <w:pPr>
              <w:jc w:val="both"/>
              <w:rPr>
                <w:rFonts w:ascii="Times New Roman" w:hAnsi="Times New Roman" w:cs="Times New Roman"/>
                <w:sz w:val="18"/>
                <w:szCs w:val="18"/>
                <w:lang w:val="ru-RU"/>
              </w:rPr>
            </w:pPr>
          </w:p>
          <w:p w14:paraId="6C78646F" w14:textId="77777777" w:rsidR="00883460" w:rsidRDefault="00883460" w:rsidP="00845B2B">
            <w:pPr>
              <w:jc w:val="both"/>
              <w:rPr>
                <w:rFonts w:ascii="Times New Roman" w:hAnsi="Times New Roman" w:cs="Times New Roman"/>
                <w:sz w:val="18"/>
                <w:szCs w:val="18"/>
                <w:lang w:val="ru-RU"/>
              </w:rPr>
            </w:pPr>
            <w:r w:rsidRPr="00883460">
              <w:rPr>
                <w:rFonts w:ascii="Times New Roman" w:hAnsi="Times New Roman" w:cs="Times New Roman"/>
                <w:sz w:val="18"/>
                <w:szCs w:val="18"/>
                <w:lang w:val="ru-RU"/>
              </w:rPr>
              <w:t xml:space="preserve">Усвајањем предлога за допуну Закона о енергетици, створио би се правни основ за транспозицију </w:t>
            </w:r>
            <w:r w:rsidR="00B3407A">
              <w:rPr>
                <w:rFonts w:ascii="Times New Roman" w:hAnsi="Times New Roman" w:cs="Times New Roman"/>
                <w:sz w:val="18"/>
                <w:szCs w:val="18"/>
                <w:lang w:val="ru-RU"/>
              </w:rPr>
              <w:t xml:space="preserve">предметне </w:t>
            </w:r>
            <w:r w:rsidRPr="00883460">
              <w:rPr>
                <w:rFonts w:ascii="Times New Roman" w:hAnsi="Times New Roman" w:cs="Times New Roman"/>
                <w:sz w:val="18"/>
                <w:szCs w:val="18"/>
                <w:lang w:val="ru-RU"/>
              </w:rPr>
              <w:t>Уредбе целини, а не само у делу за који сада постоји правни основ.</w:t>
            </w:r>
          </w:p>
          <w:p w14:paraId="47FD2EF0" w14:textId="77777777" w:rsidR="00C65891" w:rsidRDefault="00C65891" w:rsidP="00845B2B">
            <w:pPr>
              <w:jc w:val="both"/>
              <w:rPr>
                <w:rFonts w:ascii="Times New Roman" w:hAnsi="Times New Roman" w:cs="Times New Roman"/>
                <w:sz w:val="18"/>
                <w:szCs w:val="18"/>
                <w:lang w:val="ru-RU"/>
              </w:rPr>
            </w:pPr>
          </w:p>
          <w:p w14:paraId="6B6F0BFE" w14:textId="7FC3B16B" w:rsidR="00C65891" w:rsidRPr="00303EB6" w:rsidRDefault="00C65891" w:rsidP="00845B2B">
            <w:pPr>
              <w:jc w:val="both"/>
              <w:rPr>
                <w:rFonts w:ascii="Times New Roman" w:hAnsi="Times New Roman" w:cs="Times New Roman"/>
                <w:sz w:val="18"/>
                <w:szCs w:val="18"/>
                <w:lang w:val="ru-RU"/>
              </w:rPr>
            </w:pPr>
            <w:r w:rsidRPr="00E256D3">
              <w:rPr>
                <w:rFonts w:ascii="Times New Roman" w:hAnsi="Times New Roman" w:cs="Times New Roman"/>
                <w:sz w:val="18"/>
                <w:szCs w:val="18"/>
                <w:lang w:val="ru-RU"/>
              </w:rPr>
              <w:t xml:space="preserve">Одредбе </w:t>
            </w:r>
            <w:r>
              <w:rPr>
                <w:rFonts w:ascii="Times New Roman" w:hAnsi="Times New Roman" w:cs="Times New Roman"/>
                <w:sz w:val="18"/>
                <w:szCs w:val="18"/>
                <w:lang w:val="ru-RU"/>
              </w:rPr>
              <w:t xml:space="preserve">Уредбе </w:t>
            </w:r>
            <w:r w:rsidRPr="00F60AA0">
              <w:rPr>
                <w:rFonts w:ascii="Times New Roman" w:hAnsi="Times New Roman" w:cs="Times New Roman"/>
                <w:sz w:val="18"/>
                <w:szCs w:val="18"/>
                <w:lang w:val="sr-Cyrl-CS"/>
              </w:rPr>
              <w:t>Комисије (ЕУ) 201</w:t>
            </w:r>
            <w:r>
              <w:rPr>
                <w:rFonts w:ascii="Times New Roman" w:hAnsi="Times New Roman" w:cs="Times New Roman"/>
                <w:sz w:val="18"/>
                <w:szCs w:val="18"/>
                <w:lang w:val="sr-Cyrl-CS"/>
              </w:rPr>
              <w:t>5</w:t>
            </w:r>
            <w:r w:rsidRPr="00F60AA0">
              <w:rPr>
                <w:rFonts w:ascii="Times New Roman" w:hAnsi="Times New Roman" w:cs="Times New Roman"/>
                <w:sz w:val="18"/>
                <w:szCs w:val="18"/>
                <w:lang w:val="sr-Cyrl-CS"/>
              </w:rPr>
              <w:t>/</w:t>
            </w:r>
            <w:r>
              <w:rPr>
                <w:rFonts w:ascii="Times New Roman" w:hAnsi="Times New Roman" w:cs="Times New Roman"/>
                <w:sz w:val="18"/>
                <w:szCs w:val="18"/>
                <w:lang w:val="sr-Cyrl-CS"/>
              </w:rPr>
              <w:t>1222</w:t>
            </w:r>
            <w:r w:rsidRPr="00F60AA0">
              <w:rPr>
                <w:rFonts w:ascii="Times New Roman" w:hAnsi="Times New Roman" w:cs="Times New Roman"/>
                <w:sz w:val="18"/>
                <w:szCs w:val="18"/>
                <w:lang w:val="sr-Cyrl-CS"/>
              </w:rPr>
              <w:t xml:space="preserve"> од 2</w:t>
            </w:r>
            <w:r>
              <w:rPr>
                <w:rFonts w:ascii="Times New Roman" w:hAnsi="Times New Roman" w:cs="Times New Roman"/>
                <w:sz w:val="18"/>
                <w:szCs w:val="18"/>
                <w:lang w:val="sr-Cyrl-CS"/>
              </w:rPr>
              <w:t>4</w:t>
            </w:r>
            <w:r w:rsidRPr="00F60AA0">
              <w:rPr>
                <w:rFonts w:ascii="Times New Roman" w:hAnsi="Times New Roman" w:cs="Times New Roman"/>
                <w:sz w:val="18"/>
                <w:szCs w:val="18"/>
                <w:lang w:val="sr-Cyrl-CS"/>
              </w:rPr>
              <w:t xml:space="preserve">. </w:t>
            </w:r>
            <w:r>
              <w:rPr>
                <w:rFonts w:ascii="Times New Roman" w:hAnsi="Times New Roman" w:cs="Times New Roman"/>
                <w:sz w:val="18"/>
                <w:szCs w:val="18"/>
                <w:lang w:val="sr-Cyrl-CS"/>
              </w:rPr>
              <w:t>јула</w:t>
            </w:r>
            <w:r w:rsidRPr="00F60AA0">
              <w:rPr>
                <w:rFonts w:ascii="Times New Roman" w:hAnsi="Times New Roman" w:cs="Times New Roman"/>
                <w:sz w:val="18"/>
                <w:szCs w:val="18"/>
                <w:lang w:val="sr-Cyrl-CS"/>
              </w:rPr>
              <w:t xml:space="preserve"> 201</w:t>
            </w:r>
            <w:r>
              <w:rPr>
                <w:rFonts w:ascii="Times New Roman" w:hAnsi="Times New Roman" w:cs="Times New Roman"/>
                <w:sz w:val="18"/>
                <w:szCs w:val="18"/>
                <w:lang w:val="sr-Cyrl-CS"/>
              </w:rPr>
              <w:t>5</w:t>
            </w:r>
            <w:r w:rsidRPr="00F60AA0">
              <w:rPr>
                <w:rFonts w:ascii="Times New Roman" w:hAnsi="Times New Roman" w:cs="Times New Roman"/>
                <w:sz w:val="18"/>
                <w:szCs w:val="18"/>
                <w:lang w:val="sr-Cyrl-CS"/>
              </w:rPr>
              <w:t xml:space="preserve">. године о </w:t>
            </w:r>
            <w:r w:rsidRPr="00F60AA0">
              <w:rPr>
                <w:rFonts w:ascii="Times New Roman" w:hAnsi="Times New Roman" w:cs="Times New Roman"/>
                <w:sz w:val="18"/>
                <w:szCs w:val="18"/>
                <w:lang w:val="sr-Cyrl-CS"/>
              </w:rPr>
              <w:lastRenderedPageBreak/>
              <w:t xml:space="preserve">утврђивању </w:t>
            </w:r>
            <w:r>
              <w:rPr>
                <w:rFonts w:ascii="Times New Roman" w:hAnsi="Times New Roman" w:cs="Times New Roman"/>
                <w:sz w:val="18"/>
                <w:szCs w:val="18"/>
                <w:lang w:val="sr-Cyrl-CS"/>
              </w:rPr>
              <w:t>смерница за расподелу преносног капацитета између зона трговања и управљање загушењима на тржиштима за дан унапред и унутардневним тржиштима</w:t>
            </w:r>
            <w:r w:rsidRPr="00E256D3">
              <w:rPr>
                <w:rFonts w:ascii="Times New Roman" w:hAnsi="Times New Roman" w:cs="Times New Roman"/>
                <w:sz w:val="18"/>
                <w:szCs w:val="18"/>
                <w:lang w:val="ru-RU"/>
              </w:rPr>
              <w:t xml:space="preserve"> прилагођене су </w:t>
            </w:r>
            <w:r w:rsidRPr="007203D7">
              <w:rPr>
                <w:rFonts w:ascii="Times New Roman" w:hAnsi="Times New Roman" w:cs="Times New Roman"/>
                <w:sz w:val="18"/>
                <w:szCs w:val="18"/>
                <w:lang w:val="ru-RU"/>
              </w:rPr>
              <w:t>Одлуком Министарског савета D/2022/03/MC-EnC од 15. децембра 2022. године  о инкорпорацији Уредбе (ЕУ) 2019/942, Уредбе (ЕУ) 2019/943, Уредбе (ЕУ) 2015/1222, Уредбе (ЕУ) 2016/1719, Уредбе (ЕУ) 2017/2195, Уредбе (ЕУ) 2017/211 , Уредба (ЕУ) 2017/1485 у acquis Енергетске заједнице, којом се мења Анекс I Уговора о Енергетској заједници, и о изменама и допунама одлука Министарског савета бр. No 2021/13/MC-EnC и бр. 2011/02/MC-EnC.</w:t>
            </w:r>
          </w:p>
        </w:tc>
        <w:tc>
          <w:tcPr>
            <w:tcW w:w="718" w:type="pct"/>
            <w:vAlign w:val="center"/>
          </w:tcPr>
          <w:p w14:paraId="1BBF289E" w14:textId="389E7F80" w:rsidR="00883460" w:rsidRPr="00F1480D" w:rsidRDefault="00C65891" w:rsidP="00845B2B">
            <w:pPr>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lastRenderedPageBreak/>
              <w:t xml:space="preserve">Доношењем акта Владе из члана 93а. става 2 </w:t>
            </w:r>
            <w:r w:rsidRPr="00E256D3">
              <w:rPr>
                <w:rFonts w:ascii="Times New Roman" w:hAnsi="Times New Roman" w:cs="Times New Roman"/>
                <w:sz w:val="18"/>
                <w:szCs w:val="18"/>
                <w:lang w:val="ru-RU"/>
              </w:rPr>
              <w:lastRenderedPageBreak/>
              <w:t xml:space="preserve">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r>
      <w:tr w:rsidR="00DB632B" w:rsidRPr="00D9225D" w14:paraId="1993360B" w14:textId="77777777" w:rsidTr="00C65891">
        <w:trPr>
          <w:jc w:val="center"/>
        </w:trPr>
        <w:tc>
          <w:tcPr>
            <w:tcW w:w="308" w:type="pct"/>
            <w:shd w:val="clear" w:color="auto" w:fill="D9D9D9"/>
            <w:vAlign w:val="center"/>
          </w:tcPr>
          <w:p w14:paraId="22AAA3DD" w14:textId="77777777" w:rsidR="00DB632B" w:rsidRPr="0008349E" w:rsidRDefault="00DB632B"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1.2</w:t>
            </w:r>
          </w:p>
        </w:tc>
        <w:tc>
          <w:tcPr>
            <w:tcW w:w="1380" w:type="pct"/>
            <w:shd w:val="clear" w:color="auto" w:fill="D9D9D9"/>
            <w:vAlign w:val="center"/>
          </w:tcPr>
          <w:p w14:paraId="075D19A0" w14:textId="38B1B97D" w:rsidR="00DB632B" w:rsidRPr="00F05D39" w:rsidRDefault="00F05D39" w:rsidP="00845B2B">
            <w:pPr>
              <w:jc w:val="both"/>
              <w:rPr>
                <w:rFonts w:ascii="Times New Roman" w:hAnsi="Times New Roman" w:cs="Times New Roman"/>
                <w:sz w:val="18"/>
                <w:szCs w:val="18"/>
                <w:lang w:val="sr-Cyrl-RS"/>
              </w:rPr>
            </w:pPr>
            <w:r w:rsidRPr="00F05D39">
              <w:rPr>
                <w:rFonts w:ascii="Times New Roman" w:hAnsi="Times New Roman" w:cs="Times New Roman"/>
                <w:sz w:val="18"/>
                <w:szCs w:val="18"/>
                <w:lang w:val="sr-Cyrl-RS"/>
              </w:rPr>
              <w:t>2. This Regulation shall apply to all transmission systems and interconnections in the Union except the transmission systems on islands which are not connected with other transmission systems via interconnections.</w:t>
            </w:r>
          </w:p>
        </w:tc>
        <w:tc>
          <w:tcPr>
            <w:tcW w:w="311" w:type="pct"/>
            <w:vAlign w:val="center"/>
          </w:tcPr>
          <w:p w14:paraId="19ACB56B" w14:textId="3D0EE4E2" w:rsidR="00DB632B" w:rsidRPr="00B214EB" w:rsidRDefault="00DB632B" w:rsidP="00845B2B">
            <w:pPr>
              <w:spacing w:before="120" w:after="120"/>
              <w:ind w:firstLine="5"/>
              <w:jc w:val="both"/>
              <w:rPr>
                <w:rFonts w:ascii="Times New Roman" w:hAnsi="Times New Roman" w:cs="Times New Roman"/>
                <w:sz w:val="18"/>
                <w:szCs w:val="18"/>
                <w:lang w:val="sr-Latn-CS"/>
              </w:rPr>
            </w:pPr>
          </w:p>
        </w:tc>
        <w:tc>
          <w:tcPr>
            <w:tcW w:w="1376" w:type="pct"/>
            <w:vAlign w:val="center"/>
          </w:tcPr>
          <w:p w14:paraId="11B87662" w14:textId="573C3D77" w:rsidR="00DB632B" w:rsidRPr="00B214EB" w:rsidRDefault="00DB632B" w:rsidP="00845B2B">
            <w:pPr>
              <w:jc w:val="both"/>
              <w:rPr>
                <w:rFonts w:ascii="Times New Roman" w:hAnsi="Times New Roman" w:cs="Times New Roman"/>
                <w:sz w:val="18"/>
                <w:szCs w:val="18"/>
                <w:lang w:val="sr-Latn-CS"/>
              </w:rPr>
            </w:pPr>
          </w:p>
        </w:tc>
        <w:tc>
          <w:tcPr>
            <w:tcW w:w="228" w:type="pct"/>
            <w:vAlign w:val="center"/>
          </w:tcPr>
          <w:p w14:paraId="6CA23D07" w14:textId="77777777" w:rsidR="00DB632B" w:rsidRPr="00DB632B" w:rsidRDefault="00DB632B"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C9CFF94" w14:textId="77777777" w:rsidR="00B214EB" w:rsidRDefault="00B214EB" w:rsidP="00B214E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70C34EC" w14:textId="4E05A4B0" w:rsidR="00DB632B" w:rsidRPr="00355D4B" w:rsidRDefault="00B214EB" w:rsidP="00B214E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 xml:space="preserve">Одлуком Министарског савета </w:t>
            </w:r>
            <w:r w:rsidRPr="007203D7">
              <w:rPr>
                <w:rFonts w:ascii="Times New Roman" w:hAnsi="Times New Roman" w:cs="Times New Roman"/>
                <w:sz w:val="18"/>
                <w:szCs w:val="18"/>
                <w:lang w:val="ru-RU"/>
              </w:rPr>
              <w:lastRenderedPageBreak/>
              <w:t>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1A57137C" w14:textId="498BC3B3" w:rsidR="00C65891" w:rsidRPr="00F05D39" w:rsidRDefault="00C65891" w:rsidP="00845B2B">
            <w:pPr>
              <w:spacing w:before="120" w:after="120"/>
              <w:jc w:val="both"/>
              <w:rPr>
                <w:rFonts w:ascii="Times New Roman" w:hAnsi="Times New Roman" w:cs="Times New Roman"/>
                <w:sz w:val="18"/>
                <w:szCs w:val="18"/>
                <w:lang w:val="sr-Cyrl-RS"/>
              </w:rPr>
            </w:pPr>
          </w:p>
        </w:tc>
      </w:tr>
      <w:tr w:rsidR="00DB632B" w:rsidRPr="00D9225D" w14:paraId="3ADCD01C" w14:textId="77777777" w:rsidTr="00C65891">
        <w:trPr>
          <w:jc w:val="center"/>
        </w:trPr>
        <w:tc>
          <w:tcPr>
            <w:tcW w:w="308" w:type="pct"/>
            <w:shd w:val="clear" w:color="auto" w:fill="D9D9D9"/>
            <w:vAlign w:val="center"/>
          </w:tcPr>
          <w:p w14:paraId="3F8D0E1A" w14:textId="77777777" w:rsidR="00DB632B" w:rsidRPr="00B94420" w:rsidRDefault="00DB632B"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1.3</w:t>
            </w:r>
          </w:p>
        </w:tc>
        <w:tc>
          <w:tcPr>
            <w:tcW w:w="1380" w:type="pct"/>
            <w:shd w:val="clear" w:color="auto" w:fill="D9D9D9"/>
            <w:vAlign w:val="center"/>
          </w:tcPr>
          <w:p w14:paraId="2162C793" w14:textId="63842353" w:rsidR="00DB632B" w:rsidRPr="00F05D39" w:rsidRDefault="00F05D39" w:rsidP="00845B2B">
            <w:pPr>
              <w:jc w:val="both"/>
              <w:rPr>
                <w:rFonts w:ascii="Times New Roman" w:hAnsi="Times New Roman" w:cs="Times New Roman"/>
                <w:sz w:val="18"/>
                <w:szCs w:val="18"/>
                <w:lang w:val="sr-Cyrl-RS"/>
              </w:rPr>
            </w:pPr>
            <w:r w:rsidRPr="00F05D39">
              <w:rPr>
                <w:rFonts w:ascii="Times New Roman" w:hAnsi="Times New Roman" w:cs="Times New Roman"/>
                <w:sz w:val="18"/>
                <w:szCs w:val="18"/>
                <w:lang w:val="sr-Cyrl-RS"/>
              </w:rPr>
              <w:t>3. In Member States where more than one transmission system operator exists, this Regulation shall apply to all transmission system operators within that Member State. Where a transmission system operator does not have a function relevant to one or more obligations under this Regulation, Member States may provide that the responsibility for complying with those obligations is assigned to one or more different, specific transmission system operators.</w:t>
            </w:r>
          </w:p>
        </w:tc>
        <w:tc>
          <w:tcPr>
            <w:tcW w:w="311" w:type="pct"/>
            <w:vAlign w:val="center"/>
          </w:tcPr>
          <w:p w14:paraId="658F1ADB" w14:textId="7F6F8618" w:rsidR="00DB632B" w:rsidRPr="00B214EB" w:rsidRDefault="00DB632B" w:rsidP="00845B2B">
            <w:pPr>
              <w:spacing w:before="120" w:after="120"/>
              <w:ind w:firstLine="5"/>
              <w:jc w:val="both"/>
              <w:rPr>
                <w:rFonts w:ascii="Times New Roman" w:hAnsi="Times New Roman" w:cs="Times New Roman"/>
                <w:sz w:val="18"/>
                <w:szCs w:val="18"/>
                <w:lang w:val="sr-Latn-CS"/>
              </w:rPr>
            </w:pPr>
          </w:p>
        </w:tc>
        <w:tc>
          <w:tcPr>
            <w:tcW w:w="1376" w:type="pct"/>
            <w:vAlign w:val="center"/>
          </w:tcPr>
          <w:p w14:paraId="3E063633" w14:textId="51E44B80" w:rsidR="00DB632B" w:rsidRPr="00B214EB" w:rsidRDefault="00DB632B" w:rsidP="00845B2B">
            <w:pPr>
              <w:jc w:val="both"/>
              <w:rPr>
                <w:rFonts w:ascii="Times New Roman" w:hAnsi="Times New Roman" w:cs="Times New Roman"/>
                <w:sz w:val="18"/>
                <w:szCs w:val="18"/>
                <w:lang w:val="sr-Latn-CS"/>
              </w:rPr>
            </w:pPr>
          </w:p>
        </w:tc>
        <w:tc>
          <w:tcPr>
            <w:tcW w:w="228" w:type="pct"/>
            <w:vAlign w:val="center"/>
          </w:tcPr>
          <w:p w14:paraId="0F5A18EC" w14:textId="0B600CBE" w:rsidR="00DB632B" w:rsidRPr="00072D88" w:rsidRDefault="00072D88"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0E7AD9C6" w14:textId="73A02E8A" w:rsidR="00DB632B" w:rsidRPr="00355D4B" w:rsidRDefault="00B214EB" w:rsidP="00845B2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tc>
        <w:tc>
          <w:tcPr>
            <w:tcW w:w="718" w:type="pct"/>
          </w:tcPr>
          <w:p w14:paraId="1A0131B6" w14:textId="7051864E" w:rsidR="00DB632B" w:rsidRPr="00DB632B" w:rsidRDefault="00DB632B" w:rsidP="00845B2B">
            <w:pPr>
              <w:jc w:val="both"/>
              <w:rPr>
                <w:lang w:val="sr-Cyrl-RS"/>
              </w:rPr>
            </w:pPr>
          </w:p>
        </w:tc>
      </w:tr>
      <w:tr w:rsidR="00F05D39" w:rsidRPr="00D9225D" w14:paraId="50689FD0" w14:textId="77777777" w:rsidTr="00C65891">
        <w:trPr>
          <w:jc w:val="center"/>
        </w:trPr>
        <w:tc>
          <w:tcPr>
            <w:tcW w:w="308" w:type="pct"/>
            <w:shd w:val="clear" w:color="auto" w:fill="D9D9D9"/>
            <w:vAlign w:val="center"/>
          </w:tcPr>
          <w:p w14:paraId="2092704F" w14:textId="4C4599BB" w:rsidR="00F05D39" w:rsidRPr="00F05D39" w:rsidRDefault="00F05D39"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1.4</w:t>
            </w:r>
          </w:p>
        </w:tc>
        <w:tc>
          <w:tcPr>
            <w:tcW w:w="1380" w:type="pct"/>
            <w:shd w:val="clear" w:color="auto" w:fill="D9D9D9"/>
            <w:vAlign w:val="center"/>
          </w:tcPr>
          <w:p w14:paraId="2CEB3E99" w14:textId="33D2B926" w:rsidR="00F05D39" w:rsidRPr="00F05D39" w:rsidRDefault="00F05D39" w:rsidP="00845B2B">
            <w:pPr>
              <w:jc w:val="both"/>
              <w:rPr>
                <w:rFonts w:ascii="Times New Roman" w:hAnsi="Times New Roman" w:cs="Times New Roman"/>
                <w:sz w:val="18"/>
                <w:szCs w:val="18"/>
                <w:lang w:val="sr-Cyrl-RS"/>
              </w:rPr>
            </w:pPr>
            <w:r w:rsidRPr="00F05D39">
              <w:rPr>
                <w:rFonts w:ascii="Times New Roman" w:hAnsi="Times New Roman" w:cs="Times New Roman"/>
                <w:sz w:val="18"/>
                <w:szCs w:val="18"/>
                <w:lang w:val="sr-Cyrl-RS"/>
              </w:rPr>
              <w:t>4. The Union single day-ahead and intraday coupling may be opened to market operators and TSOs operating in Switzerland on the condition that the national law in that country implements the main provisions of Union electricity market legislation and that there is an intergovernmental agreement on electricity cooperation between the Union and Switzerland.</w:t>
            </w:r>
          </w:p>
        </w:tc>
        <w:tc>
          <w:tcPr>
            <w:tcW w:w="311" w:type="pct"/>
            <w:vAlign w:val="center"/>
          </w:tcPr>
          <w:p w14:paraId="57CD5164" w14:textId="77777777" w:rsidR="00F05D39" w:rsidRPr="00D9225D" w:rsidRDefault="00F05D39" w:rsidP="00845B2B">
            <w:pPr>
              <w:spacing w:before="120" w:after="120"/>
              <w:ind w:firstLine="5"/>
              <w:jc w:val="both"/>
              <w:rPr>
                <w:rFonts w:ascii="Times New Roman" w:hAnsi="Times New Roman" w:cs="Times New Roman"/>
                <w:sz w:val="18"/>
                <w:szCs w:val="18"/>
              </w:rPr>
            </w:pPr>
          </w:p>
        </w:tc>
        <w:tc>
          <w:tcPr>
            <w:tcW w:w="1376" w:type="pct"/>
            <w:vAlign w:val="center"/>
          </w:tcPr>
          <w:p w14:paraId="7AB8530C" w14:textId="77777777" w:rsidR="00F05D39" w:rsidRDefault="00F05D39" w:rsidP="00845B2B">
            <w:pPr>
              <w:jc w:val="both"/>
              <w:rPr>
                <w:rFonts w:ascii="Times New Roman" w:hAnsi="Times New Roman" w:cs="Times New Roman"/>
                <w:sz w:val="18"/>
                <w:szCs w:val="18"/>
                <w:lang w:val="sr-Cyrl-CS"/>
              </w:rPr>
            </w:pPr>
          </w:p>
        </w:tc>
        <w:tc>
          <w:tcPr>
            <w:tcW w:w="228" w:type="pct"/>
            <w:vAlign w:val="center"/>
          </w:tcPr>
          <w:p w14:paraId="0C56FEE1" w14:textId="10F5F45D" w:rsidR="00F05D39" w:rsidRDefault="00F05D39"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007CB99C" w14:textId="279C7F7F" w:rsidR="00F05D39" w:rsidRDefault="00F05D39" w:rsidP="00845B2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Обрисано при адаптацији за ЕнЗ</w:t>
            </w:r>
          </w:p>
        </w:tc>
        <w:tc>
          <w:tcPr>
            <w:tcW w:w="718" w:type="pct"/>
            <w:vAlign w:val="center"/>
          </w:tcPr>
          <w:p w14:paraId="4BE94E2B" w14:textId="77777777" w:rsidR="00F05D39" w:rsidRPr="002A50A3" w:rsidRDefault="00F05D39" w:rsidP="00845B2B">
            <w:pPr>
              <w:spacing w:before="120" w:after="120"/>
              <w:jc w:val="both"/>
              <w:rPr>
                <w:rFonts w:ascii="Times New Roman" w:hAnsi="Times New Roman" w:cs="Times New Roman"/>
                <w:sz w:val="18"/>
                <w:szCs w:val="18"/>
                <w:lang w:val="sr-Cyrl-CS"/>
              </w:rPr>
            </w:pPr>
          </w:p>
        </w:tc>
      </w:tr>
      <w:tr w:rsidR="00F05D39" w:rsidRPr="00D9225D" w14:paraId="631B5AA8" w14:textId="77777777" w:rsidTr="00C65891">
        <w:trPr>
          <w:jc w:val="center"/>
        </w:trPr>
        <w:tc>
          <w:tcPr>
            <w:tcW w:w="308" w:type="pct"/>
            <w:shd w:val="clear" w:color="auto" w:fill="D9D9D9"/>
            <w:vAlign w:val="center"/>
          </w:tcPr>
          <w:p w14:paraId="787C7951" w14:textId="752AC7F0" w:rsidR="00F05D39" w:rsidRPr="00F05D39" w:rsidRDefault="00F05D39"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1.5</w:t>
            </w:r>
          </w:p>
        </w:tc>
        <w:tc>
          <w:tcPr>
            <w:tcW w:w="1380" w:type="pct"/>
            <w:shd w:val="clear" w:color="auto" w:fill="D9D9D9"/>
            <w:vAlign w:val="center"/>
          </w:tcPr>
          <w:p w14:paraId="5A47000D" w14:textId="5C417F5A" w:rsidR="00F05D39" w:rsidRPr="00F05D39" w:rsidRDefault="00F05D39" w:rsidP="00845B2B">
            <w:pPr>
              <w:jc w:val="both"/>
              <w:rPr>
                <w:rFonts w:ascii="Times New Roman" w:hAnsi="Times New Roman" w:cs="Times New Roman"/>
                <w:sz w:val="18"/>
                <w:szCs w:val="18"/>
                <w:lang w:val="sr-Cyrl-RS"/>
              </w:rPr>
            </w:pPr>
            <w:r w:rsidRPr="00F05D39">
              <w:rPr>
                <w:rFonts w:ascii="Times New Roman" w:hAnsi="Times New Roman" w:cs="Times New Roman"/>
                <w:sz w:val="18"/>
                <w:szCs w:val="18"/>
                <w:lang w:val="sr-Cyrl-RS"/>
              </w:rPr>
              <w:t>5. Subject to the conditions in paragraph 4 above being fulfilled, participation by Switzerland in day-ahead coupling and single intraday coupling shall be decided by the Commission based on an opinion given by the Agency. The rights and responsibilities of Swiss NEMOs and TSOs joining single day-ahead coupling shall be consistent with the rights and responsibilities of NEMOs and TSOs operating in the Union to allow a smooth functioning of the single day-ahead and intraday coupling systems implemented at Union level and a level-playing field for all stakeholders.</w:t>
            </w:r>
          </w:p>
        </w:tc>
        <w:tc>
          <w:tcPr>
            <w:tcW w:w="311" w:type="pct"/>
            <w:vAlign w:val="center"/>
          </w:tcPr>
          <w:p w14:paraId="70D9D4A7" w14:textId="77777777" w:rsidR="00F05D39" w:rsidRPr="00D9225D" w:rsidRDefault="00F05D39" w:rsidP="00845B2B">
            <w:pPr>
              <w:spacing w:before="120" w:after="120"/>
              <w:ind w:firstLine="5"/>
              <w:jc w:val="both"/>
              <w:rPr>
                <w:rFonts w:ascii="Times New Roman" w:hAnsi="Times New Roman" w:cs="Times New Roman"/>
                <w:sz w:val="18"/>
                <w:szCs w:val="18"/>
              </w:rPr>
            </w:pPr>
          </w:p>
        </w:tc>
        <w:tc>
          <w:tcPr>
            <w:tcW w:w="1376" w:type="pct"/>
            <w:vAlign w:val="center"/>
          </w:tcPr>
          <w:p w14:paraId="6FBFF404" w14:textId="77777777" w:rsidR="00F05D39" w:rsidRDefault="00F05D39" w:rsidP="00845B2B">
            <w:pPr>
              <w:jc w:val="both"/>
              <w:rPr>
                <w:rFonts w:ascii="Times New Roman" w:hAnsi="Times New Roman" w:cs="Times New Roman"/>
                <w:sz w:val="18"/>
                <w:szCs w:val="18"/>
                <w:lang w:val="sr-Cyrl-CS"/>
              </w:rPr>
            </w:pPr>
          </w:p>
        </w:tc>
        <w:tc>
          <w:tcPr>
            <w:tcW w:w="228" w:type="pct"/>
            <w:vAlign w:val="center"/>
          </w:tcPr>
          <w:p w14:paraId="32012647" w14:textId="293DF7E2" w:rsidR="00F05D39" w:rsidRDefault="00F05D39"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71265020" w14:textId="495B563E" w:rsidR="00F05D39" w:rsidRDefault="00F05D39" w:rsidP="00845B2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Обрисано при адаптацији за ЕнЗ</w:t>
            </w:r>
          </w:p>
        </w:tc>
        <w:tc>
          <w:tcPr>
            <w:tcW w:w="718" w:type="pct"/>
            <w:vAlign w:val="center"/>
          </w:tcPr>
          <w:p w14:paraId="65DCCFC3" w14:textId="77777777" w:rsidR="00F05D39" w:rsidRPr="002A50A3" w:rsidRDefault="00F05D39" w:rsidP="00845B2B">
            <w:pPr>
              <w:spacing w:before="120" w:after="120"/>
              <w:jc w:val="both"/>
              <w:rPr>
                <w:rFonts w:ascii="Times New Roman" w:hAnsi="Times New Roman" w:cs="Times New Roman"/>
                <w:sz w:val="18"/>
                <w:szCs w:val="18"/>
                <w:lang w:val="sr-Cyrl-CS"/>
              </w:rPr>
            </w:pPr>
          </w:p>
        </w:tc>
      </w:tr>
      <w:tr w:rsidR="00DB632B" w:rsidRPr="00D9225D" w14:paraId="166C2EF7" w14:textId="77777777" w:rsidTr="00C65891">
        <w:trPr>
          <w:jc w:val="center"/>
        </w:trPr>
        <w:tc>
          <w:tcPr>
            <w:tcW w:w="308" w:type="pct"/>
            <w:shd w:val="clear" w:color="auto" w:fill="D9D9D9"/>
            <w:vAlign w:val="center"/>
          </w:tcPr>
          <w:p w14:paraId="44289677" w14:textId="77777777" w:rsidR="00DB632B" w:rsidRPr="001439BD" w:rsidRDefault="00DB632B"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w:t>
            </w:r>
          </w:p>
        </w:tc>
        <w:tc>
          <w:tcPr>
            <w:tcW w:w="1380" w:type="pct"/>
            <w:shd w:val="clear" w:color="auto" w:fill="D9D9D9"/>
            <w:vAlign w:val="center"/>
          </w:tcPr>
          <w:p w14:paraId="5339E633" w14:textId="7FD43ED4" w:rsidR="00F05D39" w:rsidRPr="00F05D39" w:rsidRDefault="00F05D39" w:rsidP="00845B2B">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For the purposes of this Regulation, the definitions in Article 2 of Regulation (EC) No 714/2009, Article 2 of Commission Regulation (EU) No 543/2013 ( 1 ) and Article 2 of Directive 2009/72/EC of the European Parliament and of the Council ( 2 ) shall apply.:</w:t>
            </w:r>
          </w:p>
          <w:p w14:paraId="69C7A651" w14:textId="77777777" w:rsidR="00850D79" w:rsidRPr="00F05D39" w:rsidRDefault="00850D79" w:rsidP="00845B2B">
            <w:pPr>
              <w:jc w:val="both"/>
              <w:rPr>
                <w:rFonts w:ascii="Times New Roman" w:hAnsi="Times New Roman" w:cs="Times New Roman"/>
                <w:sz w:val="18"/>
                <w:szCs w:val="18"/>
                <w:lang w:val="sr-Latn-CS"/>
              </w:rPr>
            </w:pPr>
          </w:p>
          <w:p w14:paraId="2B4470A8" w14:textId="77777777" w:rsidR="00DB632B" w:rsidRPr="00F05D39" w:rsidRDefault="00850D79" w:rsidP="00845B2B">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 xml:space="preserve">‘individual grid model’ means a data set describing power system characteristics (generation, load and grid topology) and related rules to change these </w:t>
            </w:r>
            <w:r w:rsidRPr="00F05D39">
              <w:rPr>
                <w:rFonts w:ascii="Times New Roman" w:hAnsi="Times New Roman" w:cs="Times New Roman"/>
                <w:sz w:val="18"/>
                <w:szCs w:val="18"/>
                <w:lang w:val="sr-Latn-CS"/>
              </w:rPr>
              <w:lastRenderedPageBreak/>
              <w:t>characteristics during capacity calculation, prepared by the responsible TSOs, to be merged with other individual grid model components in order to create the common grid model;</w:t>
            </w:r>
          </w:p>
        </w:tc>
        <w:tc>
          <w:tcPr>
            <w:tcW w:w="311" w:type="pct"/>
            <w:vAlign w:val="center"/>
          </w:tcPr>
          <w:p w14:paraId="7BA2A0D7" w14:textId="74B07184" w:rsidR="00DB632B" w:rsidRPr="00B214EB" w:rsidRDefault="00DB632B" w:rsidP="00B214EB">
            <w:pPr>
              <w:spacing w:before="120" w:after="120"/>
              <w:jc w:val="both"/>
              <w:rPr>
                <w:rFonts w:ascii="Times New Roman" w:hAnsi="Times New Roman" w:cs="Times New Roman"/>
                <w:sz w:val="18"/>
                <w:szCs w:val="18"/>
                <w:lang w:val="sr-Latn-CS"/>
              </w:rPr>
            </w:pPr>
          </w:p>
        </w:tc>
        <w:tc>
          <w:tcPr>
            <w:tcW w:w="1376" w:type="pct"/>
            <w:vAlign w:val="center"/>
          </w:tcPr>
          <w:p w14:paraId="290140B5" w14:textId="05986629" w:rsidR="00DB632B" w:rsidRPr="00B214EB" w:rsidRDefault="00DB632B" w:rsidP="00845B2B">
            <w:pPr>
              <w:jc w:val="both"/>
              <w:rPr>
                <w:rFonts w:ascii="Times New Roman" w:hAnsi="Times New Roman" w:cs="Times New Roman"/>
                <w:sz w:val="18"/>
                <w:szCs w:val="18"/>
                <w:lang w:val="sr-Latn-CS"/>
              </w:rPr>
            </w:pPr>
          </w:p>
        </w:tc>
        <w:tc>
          <w:tcPr>
            <w:tcW w:w="228" w:type="pct"/>
            <w:vAlign w:val="center"/>
          </w:tcPr>
          <w:p w14:paraId="301C291C" w14:textId="77777777" w:rsidR="00DB632B" w:rsidRPr="00DB632B" w:rsidRDefault="00DB632B"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1661A7C" w14:textId="77777777" w:rsidR="00B214EB" w:rsidRDefault="00B214EB" w:rsidP="00B214E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361EA58" w14:textId="2512F139" w:rsidR="00DB632B" w:rsidRPr="00355D4B" w:rsidRDefault="00B214EB" w:rsidP="00B214E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w:t>
            </w:r>
            <w:r w:rsidRPr="00E256D3">
              <w:rPr>
                <w:rFonts w:ascii="Times New Roman" w:hAnsi="Times New Roman" w:cs="Times New Roman"/>
                <w:sz w:val="18"/>
                <w:szCs w:val="18"/>
                <w:lang w:val="ru-RU"/>
              </w:rPr>
              <w:lastRenderedPageBreak/>
              <w:t xml:space="preserve">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1E67FD46" w14:textId="553CDC02" w:rsidR="00C65891" w:rsidRPr="002A50A3" w:rsidRDefault="00C65891" w:rsidP="00845B2B">
            <w:pPr>
              <w:spacing w:before="120" w:after="120"/>
              <w:jc w:val="both"/>
              <w:rPr>
                <w:rFonts w:ascii="Times New Roman" w:hAnsi="Times New Roman" w:cs="Times New Roman"/>
                <w:sz w:val="18"/>
                <w:szCs w:val="18"/>
                <w:lang w:val="sr-Cyrl-CS"/>
              </w:rPr>
            </w:pPr>
          </w:p>
        </w:tc>
      </w:tr>
      <w:tr w:rsidR="00B214EB" w:rsidRPr="00D9225D" w14:paraId="1588CC44" w14:textId="77777777" w:rsidTr="00C65891">
        <w:trPr>
          <w:jc w:val="center"/>
        </w:trPr>
        <w:tc>
          <w:tcPr>
            <w:tcW w:w="308" w:type="pct"/>
            <w:shd w:val="clear" w:color="auto" w:fill="D9D9D9"/>
            <w:vAlign w:val="center"/>
          </w:tcPr>
          <w:p w14:paraId="4F52669D" w14:textId="77777777" w:rsidR="00B214EB" w:rsidRPr="001439BD" w:rsidRDefault="00B214EB" w:rsidP="00B214E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w:t>
            </w:r>
          </w:p>
        </w:tc>
        <w:tc>
          <w:tcPr>
            <w:tcW w:w="1380" w:type="pct"/>
            <w:shd w:val="clear" w:color="auto" w:fill="D9D9D9"/>
            <w:vAlign w:val="center"/>
          </w:tcPr>
          <w:p w14:paraId="2737674F" w14:textId="48D2C9AA" w:rsidR="00B214EB" w:rsidRPr="00786909" w:rsidRDefault="00B214EB" w:rsidP="00B214EB">
            <w:pPr>
              <w:spacing w:before="120" w:after="120"/>
              <w:jc w:val="both"/>
              <w:rPr>
                <w:color w:val="000000"/>
                <w:sz w:val="18"/>
                <w:szCs w:val="18"/>
              </w:rPr>
            </w:pPr>
            <w:r w:rsidRPr="00F05D39">
              <w:rPr>
                <w:rFonts w:ascii="Times New Roman" w:hAnsi="Times New Roman" w:cs="Times New Roman"/>
                <w:sz w:val="18"/>
                <w:szCs w:val="18"/>
                <w:lang w:val="sr-Latn-CS"/>
              </w:rPr>
              <w:t>2. ‘common grid model’ means a Union-wide data set agreed between various TSOs describing the main characteristic of the power system (generation, loads and grid topology) and rules for changing these characteristics during the capacity calculation process;</w:t>
            </w:r>
          </w:p>
        </w:tc>
        <w:tc>
          <w:tcPr>
            <w:tcW w:w="311" w:type="pct"/>
            <w:vAlign w:val="center"/>
          </w:tcPr>
          <w:p w14:paraId="1383061D" w14:textId="2D28DBF3" w:rsidR="00B214EB" w:rsidRPr="00B214EB" w:rsidRDefault="00B214EB" w:rsidP="00B214EB">
            <w:pPr>
              <w:spacing w:before="120" w:after="120"/>
              <w:jc w:val="both"/>
              <w:rPr>
                <w:rFonts w:ascii="Times New Roman" w:hAnsi="Times New Roman" w:cs="Times New Roman"/>
                <w:sz w:val="18"/>
                <w:szCs w:val="18"/>
                <w:lang w:val="sr-Latn-CS"/>
              </w:rPr>
            </w:pPr>
          </w:p>
        </w:tc>
        <w:tc>
          <w:tcPr>
            <w:tcW w:w="1376" w:type="pct"/>
            <w:vAlign w:val="center"/>
          </w:tcPr>
          <w:p w14:paraId="248E33CB" w14:textId="12F3C713" w:rsidR="00B214EB" w:rsidRPr="00B214EB" w:rsidRDefault="00B214EB" w:rsidP="00B214EB">
            <w:pPr>
              <w:jc w:val="both"/>
              <w:rPr>
                <w:rFonts w:ascii="Times New Roman" w:hAnsi="Times New Roman" w:cs="Times New Roman"/>
                <w:sz w:val="18"/>
                <w:szCs w:val="18"/>
                <w:lang w:val="sr-Latn-CS"/>
              </w:rPr>
            </w:pPr>
          </w:p>
        </w:tc>
        <w:tc>
          <w:tcPr>
            <w:tcW w:w="228" w:type="pct"/>
            <w:vAlign w:val="center"/>
          </w:tcPr>
          <w:p w14:paraId="7E65C17E" w14:textId="77777777" w:rsidR="00B214EB" w:rsidRPr="00DB632B" w:rsidRDefault="00B214EB" w:rsidP="00B214E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AA46EA6" w14:textId="77777777" w:rsidR="00B214EB" w:rsidRDefault="00B214EB" w:rsidP="00B214E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0BCFB4E" w14:textId="7135B131" w:rsidR="00B214EB" w:rsidRPr="00355D4B" w:rsidRDefault="00B214EB" w:rsidP="00B214E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0D01B4FB" w14:textId="138ACE06" w:rsidR="00B214EB" w:rsidRPr="00B214EB" w:rsidRDefault="00B214EB" w:rsidP="00B214EB">
            <w:pPr>
              <w:spacing w:before="120" w:after="120"/>
              <w:jc w:val="both"/>
              <w:rPr>
                <w:rFonts w:ascii="Times New Roman" w:hAnsi="Times New Roman" w:cs="Times New Roman"/>
                <w:sz w:val="18"/>
                <w:szCs w:val="18"/>
                <w:lang w:val="sr-Latn-CS"/>
              </w:rPr>
            </w:pPr>
          </w:p>
        </w:tc>
      </w:tr>
      <w:tr w:rsidR="00850D79" w:rsidRPr="009978A6" w14:paraId="0B2E6B03" w14:textId="77777777" w:rsidTr="00C65891">
        <w:trPr>
          <w:jc w:val="center"/>
        </w:trPr>
        <w:tc>
          <w:tcPr>
            <w:tcW w:w="308" w:type="pct"/>
            <w:shd w:val="clear" w:color="auto" w:fill="D9D9D9"/>
            <w:vAlign w:val="center"/>
          </w:tcPr>
          <w:p w14:paraId="3C110054" w14:textId="77777777" w:rsidR="00850D79" w:rsidRPr="001439BD" w:rsidRDefault="00850D7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w:t>
            </w:r>
          </w:p>
        </w:tc>
        <w:tc>
          <w:tcPr>
            <w:tcW w:w="1380" w:type="pct"/>
            <w:shd w:val="clear" w:color="auto" w:fill="D9D9D9"/>
            <w:vAlign w:val="center"/>
          </w:tcPr>
          <w:p w14:paraId="7346761F" w14:textId="77777777" w:rsidR="00850D79" w:rsidRPr="00B75020" w:rsidRDefault="00850D79" w:rsidP="00845B2B">
            <w:pPr>
              <w:jc w:val="both"/>
              <w:rPr>
                <w:rFonts w:ascii="Times New Roman" w:hAnsi="Times New Roman" w:cs="Times New Roman"/>
                <w:sz w:val="18"/>
                <w:szCs w:val="18"/>
                <w:lang w:val="sr-Cyrl-CS"/>
              </w:rPr>
            </w:pPr>
            <w:r w:rsidRPr="00B75020">
              <w:rPr>
                <w:rFonts w:ascii="Times New Roman" w:hAnsi="Times New Roman" w:cs="Times New Roman"/>
                <w:sz w:val="18"/>
                <w:szCs w:val="18"/>
                <w:lang w:val="sr-Cyrl-CS"/>
              </w:rPr>
              <w:tab/>
            </w:r>
          </w:p>
          <w:p w14:paraId="712E7AC5" w14:textId="77777777" w:rsidR="00850D79" w:rsidRPr="00303EB6" w:rsidRDefault="00850D7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3. ‘capacity calculation region’ means the geographic area in which coordinated capacity calculation is applied;</w:t>
            </w:r>
          </w:p>
        </w:tc>
        <w:tc>
          <w:tcPr>
            <w:tcW w:w="311" w:type="pct"/>
            <w:vAlign w:val="center"/>
          </w:tcPr>
          <w:p w14:paraId="7A5F54DC" w14:textId="4EAFC57A" w:rsidR="00B214EB" w:rsidRDefault="002C2698" w:rsidP="00845B2B">
            <w:pPr>
              <w:spacing w:before="120" w:after="120"/>
              <w:ind w:firstLine="5"/>
              <w:jc w:val="both"/>
              <w:rPr>
                <w:rFonts w:ascii="Times New Roman" w:hAnsi="Times New Roman" w:cs="Times New Roman"/>
                <w:sz w:val="18"/>
                <w:szCs w:val="18"/>
                <w:lang w:val="sr-Latn-RS"/>
              </w:rPr>
            </w:pPr>
            <w:r>
              <w:rPr>
                <w:rFonts w:ascii="Times New Roman" w:hAnsi="Times New Roman" w:cs="Times New Roman"/>
                <w:sz w:val="18"/>
                <w:szCs w:val="18"/>
                <w:lang w:val="sr-Latn-RS"/>
              </w:rPr>
              <w:t>0</w:t>
            </w:r>
            <w:r w:rsidR="00B214EB">
              <w:rPr>
                <w:rFonts w:ascii="Times New Roman" w:hAnsi="Times New Roman" w:cs="Times New Roman"/>
                <w:sz w:val="18"/>
                <w:szCs w:val="18"/>
                <w:lang w:val="sr-Latn-RS"/>
              </w:rPr>
              <w:t>3</w:t>
            </w:r>
            <w:r>
              <w:rPr>
                <w:rFonts w:ascii="Times New Roman" w:hAnsi="Times New Roman" w:cs="Times New Roman"/>
                <w:sz w:val="18"/>
                <w:szCs w:val="18"/>
                <w:lang w:val="sr-Latn-RS"/>
              </w:rPr>
              <w:t>.</w:t>
            </w:r>
          </w:p>
          <w:p w14:paraId="1F28CCFB" w14:textId="0B4C76F6" w:rsidR="00850D79" w:rsidRPr="002C2698" w:rsidRDefault="002C2698" w:rsidP="00845B2B">
            <w:pPr>
              <w:spacing w:before="120" w:after="120"/>
              <w:ind w:firstLine="5"/>
              <w:jc w:val="both"/>
              <w:rPr>
                <w:rFonts w:ascii="Times New Roman" w:hAnsi="Times New Roman" w:cs="Times New Roman"/>
                <w:sz w:val="18"/>
                <w:szCs w:val="18"/>
                <w:lang w:val="sr-Latn-RS"/>
              </w:rPr>
            </w:pPr>
            <w:r>
              <w:rPr>
                <w:rFonts w:ascii="Times New Roman" w:hAnsi="Times New Roman" w:cs="Times New Roman"/>
                <w:sz w:val="18"/>
                <w:szCs w:val="18"/>
                <w:lang w:val="sr-Latn-RS"/>
              </w:rPr>
              <w:t>2.</w:t>
            </w:r>
            <w:r w:rsidR="00B214EB">
              <w:rPr>
                <w:rFonts w:ascii="Times New Roman" w:hAnsi="Times New Roman" w:cs="Times New Roman"/>
                <w:sz w:val="18"/>
                <w:szCs w:val="18"/>
                <w:lang w:val="sr-Latn-RS"/>
              </w:rPr>
              <w:t>2.</w:t>
            </w:r>
            <w:r>
              <w:rPr>
                <w:rFonts w:ascii="Times New Roman" w:hAnsi="Times New Roman" w:cs="Times New Roman"/>
                <w:sz w:val="18"/>
                <w:szCs w:val="18"/>
                <w:lang w:val="sr-Latn-RS"/>
              </w:rPr>
              <w:t>13</w:t>
            </w:r>
            <w:r w:rsidR="00C347C2">
              <w:rPr>
                <w:rFonts w:ascii="Times New Roman" w:hAnsi="Times New Roman" w:cs="Times New Roman"/>
                <w:sz w:val="18"/>
                <w:szCs w:val="18"/>
                <w:lang w:val="sr-Cyrl-CS"/>
              </w:rPr>
              <w:t>3</w:t>
            </w:r>
            <w:r w:rsidR="00B214EB">
              <w:rPr>
                <w:rFonts w:ascii="Times New Roman" w:hAnsi="Times New Roman" w:cs="Times New Roman"/>
                <w:sz w:val="18"/>
                <w:szCs w:val="18"/>
                <w:lang w:val="sr-Latn-RS"/>
              </w:rPr>
              <w:t>)</w:t>
            </w:r>
          </w:p>
        </w:tc>
        <w:tc>
          <w:tcPr>
            <w:tcW w:w="1376" w:type="pct"/>
            <w:vAlign w:val="center"/>
          </w:tcPr>
          <w:p w14:paraId="7B4C84EF" w14:textId="093764C8" w:rsidR="00850D79" w:rsidRPr="00303EB6" w:rsidRDefault="00B214EB" w:rsidP="00845B2B">
            <w:pPr>
              <w:jc w:val="both"/>
              <w:rPr>
                <w:rFonts w:ascii="Times New Roman" w:hAnsi="Times New Roman" w:cs="Times New Roman"/>
                <w:sz w:val="18"/>
                <w:szCs w:val="18"/>
                <w:lang w:val="sr-Cyrl-CS"/>
              </w:rPr>
            </w:pPr>
            <w:r w:rsidRPr="00B214EB">
              <w:rPr>
                <w:rFonts w:ascii="Times New Roman" w:hAnsi="Times New Roman" w:cs="Times New Roman"/>
                <w:sz w:val="18"/>
                <w:szCs w:val="18"/>
                <w:lang w:val="sr-Cyrl-CS"/>
              </w:rPr>
              <w:t>13</w:t>
            </w:r>
            <w:r w:rsidR="00C347C2">
              <w:rPr>
                <w:rFonts w:ascii="Times New Roman" w:hAnsi="Times New Roman" w:cs="Times New Roman"/>
                <w:sz w:val="18"/>
                <w:szCs w:val="18"/>
                <w:lang w:val="sr-Cyrl-CS"/>
              </w:rPr>
              <w:t>3</w:t>
            </w:r>
            <w:r w:rsidRPr="00B214EB">
              <w:rPr>
                <w:rFonts w:ascii="Times New Roman" w:hAnsi="Times New Roman" w:cs="Times New Roman"/>
                <w:sz w:val="18"/>
                <w:szCs w:val="18"/>
                <w:lang w:val="sr-Cyrl-CS"/>
              </w:rPr>
              <w:t xml:space="preserve">) </w:t>
            </w:r>
            <w:r w:rsidRPr="00B214EB">
              <w:rPr>
                <w:rFonts w:ascii="Times New Roman" w:hAnsi="Times New Roman" w:cs="Times New Roman"/>
                <w:i/>
                <w:iCs/>
                <w:sz w:val="18"/>
                <w:szCs w:val="18"/>
                <w:lang w:val="sr-Cyrl-CS"/>
              </w:rPr>
              <w:t>регион за прорачун капацитета</w:t>
            </w:r>
            <w:r w:rsidRPr="00B214EB">
              <w:rPr>
                <w:rFonts w:ascii="Times New Roman" w:hAnsi="Times New Roman" w:cs="Times New Roman"/>
                <w:sz w:val="18"/>
                <w:szCs w:val="18"/>
                <w:lang w:val="sr-Cyrl-CS"/>
              </w:rPr>
              <w:t xml:space="preserve"> је географска област у којој се примењује координисани прорачун преносног капацитета;</w:t>
            </w:r>
          </w:p>
        </w:tc>
        <w:tc>
          <w:tcPr>
            <w:tcW w:w="228" w:type="pct"/>
            <w:vAlign w:val="center"/>
          </w:tcPr>
          <w:p w14:paraId="4194B72A" w14:textId="26EB7F48" w:rsidR="00850D79" w:rsidRPr="00DB632B" w:rsidRDefault="002C2698"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w:t>
            </w:r>
            <w:r w:rsidR="00850D79">
              <w:rPr>
                <w:rFonts w:ascii="Times New Roman" w:hAnsi="Times New Roman" w:cs="Times New Roman"/>
                <w:sz w:val="18"/>
                <w:szCs w:val="18"/>
                <w:lang w:val="sr-Cyrl-RS"/>
              </w:rPr>
              <w:t>У</w:t>
            </w:r>
          </w:p>
        </w:tc>
        <w:tc>
          <w:tcPr>
            <w:tcW w:w="679" w:type="pct"/>
            <w:vAlign w:val="center"/>
          </w:tcPr>
          <w:p w14:paraId="0143A74B" w14:textId="2781C80E" w:rsidR="00850D79" w:rsidRPr="002C2698" w:rsidRDefault="00850D79" w:rsidP="00845B2B">
            <w:pPr>
              <w:spacing w:before="120" w:after="120"/>
              <w:ind w:firstLine="21"/>
              <w:jc w:val="both"/>
              <w:rPr>
                <w:rFonts w:ascii="Times New Roman" w:hAnsi="Times New Roman" w:cs="Times New Roman"/>
                <w:sz w:val="18"/>
                <w:szCs w:val="18"/>
              </w:rPr>
            </w:pPr>
          </w:p>
        </w:tc>
        <w:tc>
          <w:tcPr>
            <w:tcW w:w="718" w:type="pct"/>
            <w:vAlign w:val="center"/>
          </w:tcPr>
          <w:p w14:paraId="1B75A457" w14:textId="77777777" w:rsidR="00850D79" w:rsidRPr="002A50A3" w:rsidRDefault="00850D79" w:rsidP="00845B2B">
            <w:pPr>
              <w:spacing w:before="120" w:after="120"/>
              <w:jc w:val="both"/>
              <w:rPr>
                <w:rFonts w:ascii="Times New Roman" w:hAnsi="Times New Roman" w:cs="Times New Roman"/>
                <w:sz w:val="18"/>
                <w:szCs w:val="18"/>
                <w:lang w:val="sr-Cyrl-CS"/>
              </w:rPr>
            </w:pPr>
          </w:p>
        </w:tc>
      </w:tr>
      <w:tr w:rsidR="00B214EB" w:rsidRPr="00D9225D" w14:paraId="67A73CDD" w14:textId="77777777" w:rsidTr="00C65891">
        <w:trPr>
          <w:jc w:val="center"/>
        </w:trPr>
        <w:tc>
          <w:tcPr>
            <w:tcW w:w="308" w:type="pct"/>
            <w:shd w:val="clear" w:color="auto" w:fill="D9D9D9"/>
            <w:vAlign w:val="center"/>
          </w:tcPr>
          <w:p w14:paraId="0ECC030F" w14:textId="77777777" w:rsidR="00B214EB" w:rsidRPr="001439BD" w:rsidRDefault="00B214EB" w:rsidP="00B214E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w:t>
            </w:r>
          </w:p>
        </w:tc>
        <w:tc>
          <w:tcPr>
            <w:tcW w:w="1380" w:type="pct"/>
            <w:shd w:val="clear" w:color="auto" w:fill="D9D9D9"/>
            <w:vAlign w:val="center"/>
          </w:tcPr>
          <w:p w14:paraId="439E11AE" w14:textId="77777777" w:rsidR="00B214EB" w:rsidRPr="007744BD" w:rsidRDefault="00B214EB" w:rsidP="00B214EB">
            <w:pPr>
              <w:jc w:val="both"/>
              <w:rPr>
                <w:rFonts w:ascii="Times New Roman" w:hAnsi="Times New Roman" w:cs="Times New Roman"/>
                <w:sz w:val="18"/>
                <w:szCs w:val="18"/>
                <w:lang w:val="sr-Cyrl-CS"/>
              </w:rPr>
            </w:pPr>
            <w:r w:rsidRPr="007744BD">
              <w:rPr>
                <w:rFonts w:ascii="Times New Roman" w:hAnsi="Times New Roman" w:cs="Times New Roman"/>
                <w:sz w:val="18"/>
                <w:szCs w:val="18"/>
                <w:lang w:val="sr-Cyrl-CS"/>
              </w:rPr>
              <w:tab/>
            </w:r>
          </w:p>
          <w:p w14:paraId="22191D63" w14:textId="77777777" w:rsidR="00B214EB" w:rsidRPr="00303EB6" w:rsidRDefault="00B214EB" w:rsidP="00B214EB">
            <w:pPr>
              <w:jc w:val="both"/>
              <w:rPr>
                <w:rFonts w:ascii="Times New Roman" w:hAnsi="Times New Roman" w:cs="Times New Roman"/>
                <w:sz w:val="18"/>
                <w:szCs w:val="18"/>
                <w:lang w:val="sr-Cyrl-CS"/>
              </w:rPr>
            </w:pPr>
            <w:r w:rsidRPr="004F4401">
              <w:rPr>
                <w:rFonts w:ascii="Times New Roman" w:hAnsi="Times New Roman" w:cs="Times New Roman"/>
                <w:sz w:val="18"/>
                <w:szCs w:val="18"/>
              </w:rPr>
              <w:t>4. ‘scenario’ means the forecasted status of the power system for a given time-frame</w:t>
            </w:r>
          </w:p>
        </w:tc>
        <w:tc>
          <w:tcPr>
            <w:tcW w:w="311" w:type="pct"/>
            <w:vAlign w:val="center"/>
          </w:tcPr>
          <w:p w14:paraId="3889209A" w14:textId="0F804FF4" w:rsidR="00B214EB" w:rsidRPr="00D9225D" w:rsidRDefault="00B214EB" w:rsidP="00B214EB">
            <w:pPr>
              <w:spacing w:before="120" w:after="120"/>
              <w:ind w:firstLine="5"/>
              <w:jc w:val="both"/>
              <w:rPr>
                <w:rFonts w:ascii="Times New Roman" w:hAnsi="Times New Roman" w:cs="Times New Roman"/>
                <w:sz w:val="18"/>
                <w:szCs w:val="18"/>
              </w:rPr>
            </w:pPr>
          </w:p>
        </w:tc>
        <w:tc>
          <w:tcPr>
            <w:tcW w:w="1376" w:type="pct"/>
            <w:vAlign w:val="center"/>
          </w:tcPr>
          <w:p w14:paraId="7FB49247" w14:textId="5EB98DC3" w:rsidR="00B214EB" w:rsidRPr="00303EB6" w:rsidRDefault="00B214EB" w:rsidP="00B214EB">
            <w:pPr>
              <w:jc w:val="both"/>
              <w:rPr>
                <w:rFonts w:ascii="Times New Roman" w:hAnsi="Times New Roman" w:cs="Times New Roman"/>
                <w:sz w:val="18"/>
                <w:szCs w:val="18"/>
                <w:lang w:val="sr-Cyrl-CS"/>
              </w:rPr>
            </w:pPr>
          </w:p>
        </w:tc>
        <w:tc>
          <w:tcPr>
            <w:tcW w:w="228" w:type="pct"/>
            <w:vAlign w:val="center"/>
          </w:tcPr>
          <w:p w14:paraId="4D5CA1EE" w14:textId="77777777" w:rsidR="00B214EB" w:rsidRPr="00DB632B" w:rsidRDefault="00B214EB" w:rsidP="00B214E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5BD1647" w14:textId="4F3927D2" w:rsidR="00B214EB" w:rsidRPr="00355D4B" w:rsidRDefault="00B214EB" w:rsidP="00B214E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720C946E" w14:textId="3FE5F998" w:rsidR="00B214EB" w:rsidRPr="002A50A3" w:rsidRDefault="00B214EB" w:rsidP="00B214EB">
            <w:pPr>
              <w:spacing w:before="120" w:after="120"/>
              <w:jc w:val="both"/>
              <w:rPr>
                <w:rFonts w:ascii="Times New Roman" w:hAnsi="Times New Roman" w:cs="Times New Roman"/>
                <w:sz w:val="18"/>
                <w:szCs w:val="18"/>
                <w:lang w:val="sr-Cyrl-CS"/>
              </w:rPr>
            </w:pPr>
          </w:p>
        </w:tc>
      </w:tr>
      <w:tr w:rsidR="002A50A3" w:rsidRPr="00303EB6" w14:paraId="53D8D5AB" w14:textId="77777777" w:rsidTr="00C65891">
        <w:trPr>
          <w:jc w:val="center"/>
        </w:trPr>
        <w:tc>
          <w:tcPr>
            <w:tcW w:w="308" w:type="pct"/>
            <w:shd w:val="clear" w:color="auto" w:fill="D9D9D9"/>
            <w:vAlign w:val="center"/>
          </w:tcPr>
          <w:p w14:paraId="15D6E2B3" w14:textId="77777777" w:rsidR="002A50A3" w:rsidRPr="001439BD"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w:t>
            </w:r>
          </w:p>
        </w:tc>
        <w:tc>
          <w:tcPr>
            <w:tcW w:w="1380" w:type="pct"/>
            <w:shd w:val="clear" w:color="auto" w:fill="D9D9D9"/>
            <w:vAlign w:val="center"/>
          </w:tcPr>
          <w:p w14:paraId="3E58ED64" w14:textId="77777777" w:rsidR="002A50A3" w:rsidRPr="00303EB6" w:rsidRDefault="00687B22"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5. ‘net position’ means the netted sum of electricity exports and imports for each market time unit for a bidding zone</w:t>
            </w:r>
          </w:p>
        </w:tc>
        <w:tc>
          <w:tcPr>
            <w:tcW w:w="311" w:type="pct"/>
          </w:tcPr>
          <w:p w14:paraId="2BBEB2C2" w14:textId="77777777" w:rsidR="00B214EB" w:rsidRDefault="001C2180" w:rsidP="00845B2B">
            <w:pPr>
              <w:jc w:val="both"/>
              <w:rPr>
                <w:rFonts w:ascii="Times New Roman" w:hAnsi="Times New Roman" w:cs="Times New Roman"/>
                <w:sz w:val="18"/>
                <w:szCs w:val="18"/>
              </w:rPr>
            </w:pPr>
            <w:r>
              <w:rPr>
                <w:rFonts w:ascii="Times New Roman" w:hAnsi="Times New Roman" w:cs="Times New Roman"/>
                <w:sz w:val="18"/>
                <w:szCs w:val="18"/>
              </w:rPr>
              <w:t>0</w:t>
            </w:r>
            <w:r w:rsidR="004013AC">
              <w:rPr>
                <w:rFonts w:ascii="Times New Roman" w:hAnsi="Times New Roman" w:cs="Times New Roman"/>
                <w:sz w:val="18"/>
                <w:szCs w:val="18"/>
                <w:lang w:val="sr-Cyrl-CS"/>
              </w:rPr>
              <w:t>2</w:t>
            </w:r>
            <w:r>
              <w:rPr>
                <w:rFonts w:ascii="Times New Roman" w:hAnsi="Times New Roman" w:cs="Times New Roman"/>
                <w:sz w:val="18"/>
                <w:szCs w:val="18"/>
              </w:rPr>
              <w:t>.</w:t>
            </w:r>
          </w:p>
          <w:p w14:paraId="7497E307" w14:textId="676625DA" w:rsidR="002A50A3" w:rsidRPr="00B214EB" w:rsidRDefault="001C2180" w:rsidP="00845B2B">
            <w:pPr>
              <w:jc w:val="both"/>
              <w:rPr>
                <w:rFonts w:ascii="Times New Roman" w:hAnsi="Times New Roman" w:cs="Times New Roman"/>
                <w:sz w:val="18"/>
                <w:szCs w:val="18"/>
                <w:lang w:val="sr-Latn-CS"/>
              </w:rPr>
            </w:pPr>
            <w:r>
              <w:rPr>
                <w:rFonts w:ascii="Times New Roman" w:hAnsi="Times New Roman" w:cs="Times New Roman"/>
                <w:sz w:val="18"/>
                <w:szCs w:val="18"/>
              </w:rPr>
              <w:t>2.2.11</w:t>
            </w:r>
            <w:r w:rsidR="00B214EB">
              <w:rPr>
                <w:rFonts w:ascii="Times New Roman" w:hAnsi="Times New Roman" w:cs="Times New Roman"/>
                <w:sz w:val="18"/>
                <w:szCs w:val="18"/>
              </w:rPr>
              <w:t>)</w:t>
            </w:r>
          </w:p>
        </w:tc>
        <w:tc>
          <w:tcPr>
            <w:tcW w:w="1376" w:type="pct"/>
          </w:tcPr>
          <w:p w14:paraId="01ED6B3F" w14:textId="413DFEEC" w:rsidR="001C2180" w:rsidRPr="0018716B" w:rsidRDefault="00B214EB" w:rsidP="00845B2B">
            <w:pPr>
              <w:jc w:val="both"/>
              <w:rPr>
                <w:rFonts w:ascii="Times New Roman" w:hAnsi="Times New Roman" w:cs="Times New Roman"/>
                <w:sz w:val="18"/>
                <w:szCs w:val="18"/>
                <w:lang w:val="sr-Cyrl-CS"/>
              </w:rPr>
            </w:pPr>
            <w:r>
              <w:rPr>
                <w:rFonts w:ascii="Times New Roman" w:hAnsi="Times New Roman" w:cs="Times New Roman"/>
                <w:sz w:val="18"/>
                <w:szCs w:val="18"/>
                <w:lang w:val="sr-Latn-CS"/>
              </w:rPr>
              <w:t>1</w:t>
            </w:r>
            <w:r w:rsidR="00A20589">
              <w:rPr>
                <w:rFonts w:ascii="Times New Roman" w:hAnsi="Times New Roman" w:cs="Times New Roman"/>
                <w:sz w:val="18"/>
                <w:szCs w:val="18"/>
                <w:lang w:val="sr-Latn-CS"/>
              </w:rPr>
              <w:t xml:space="preserve">1) </w:t>
            </w:r>
            <w:r w:rsidR="001C2180" w:rsidRPr="00A20589">
              <w:rPr>
                <w:rFonts w:ascii="Times New Roman" w:hAnsi="Times New Roman" w:cs="Times New Roman"/>
                <w:i/>
                <w:iCs/>
                <w:sz w:val="18"/>
                <w:szCs w:val="18"/>
                <w:lang w:val="sr-Cyrl-CS"/>
              </w:rPr>
              <w:t>нето позиција</w:t>
            </w:r>
            <w:r w:rsidR="001C2180" w:rsidRPr="0018716B">
              <w:rPr>
                <w:rFonts w:ascii="Times New Roman" w:hAnsi="Times New Roman" w:cs="Times New Roman"/>
                <w:sz w:val="18"/>
                <w:szCs w:val="18"/>
                <w:lang w:val="sr-Cyrl-CS"/>
              </w:rPr>
              <w:t xml:space="preserve"> је разлика између укупног извоза и увоза електричне енергије за сваки тржишни временски период  за зону трговања;</w:t>
            </w:r>
          </w:p>
          <w:p w14:paraId="0C38125A" w14:textId="77777777" w:rsidR="002A50A3" w:rsidRPr="0096261D" w:rsidRDefault="002A50A3" w:rsidP="00845B2B">
            <w:pPr>
              <w:ind w:firstLine="708"/>
              <w:jc w:val="both"/>
              <w:rPr>
                <w:rFonts w:ascii="Times New Roman" w:hAnsi="Times New Roman" w:cs="Times New Roman"/>
                <w:sz w:val="18"/>
                <w:szCs w:val="18"/>
                <w:lang w:val="ru-RU"/>
              </w:rPr>
            </w:pPr>
          </w:p>
        </w:tc>
        <w:tc>
          <w:tcPr>
            <w:tcW w:w="228" w:type="pct"/>
          </w:tcPr>
          <w:p w14:paraId="5E24BE98" w14:textId="77777777" w:rsidR="002A50A3" w:rsidRPr="004013AC" w:rsidRDefault="004013AC"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42B0AB05" w14:textId="77777777" w:rsidR="002A50A3" w:rsidRPr="002A50A3" w:rsidRDefault="002A50A3" w:rsidP="00845B2B">
            <w:pPr>
              <w:jc w:val="both"/>
              <w:rPr>
                <w:rFonts w:ascii="Times New Roman" w:hAnsi="Times New Roman" w:cs="Times New Roman"/>
                <w:sz w:val="18"/>
                <w:szCs w:val="18"/>
              </w:rPr>
            </w:pPr>
          </w:p>
        </w:tc>
        <w:tc>
          <w:tcPr>
            <w:tcW w:w="718" w:type="pct"/>
          </w:tcPr>
          <w:p w14:paraId="0E9DB942" w14:textId="77777777" w:rsidR="002A50A3" w:rsidRPr="002A50A3" w:rsidRDefault="002A50A3" w:rsidP="00845B2B">
            <w:pPr>
              <w:jc w:val="both"/>
              <w:rPr>
                <w:rFonts w:ascii="Times New Roman" w:hAnsi="Times New Roman" w:cs="Times New Roman"/>
                <w:sz w:val="18"/>
                <w:szCs w:val="18"/>
              </w:rPr>
            </w:pPr>
          </w:p>
        </w:tc>
      </w:tr>
      <w:tr w:rsidR="002A50A3" w:rsidRPr="00303EB6" w14:paraId="06F647CC" w14:textId="77777777" w:rsidTr="00C65891">
        <w:trPr>
          <w:jc w:val="center"/>
        </w:trPr>
        <w:tc>
          <w:tcPr>
            <w:tcW w:w="308" w:type="pct"/>
            <w:shd w:val="clear" w:color="auto" w:fill="D9D9D9"/>
            <w:vAlign w:val="center"/>
          </w:tcPr>
          <w:p w14:paraId="4089DFE8" w14:textId="77777777" w:rsidR="002A50A3" w:rsidRPr="001439BD"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2.6</w:t>
            </w:r>
          </w:p>
        </w:tc>
        <w:tc>
          <w:tcPr>
            <w:tcW w:w="1380" w:type="pct"/>
            <w:shd w:val="clear" w:color="auto" w:fill="D9D9D9"/>
            <w:vAlign w:val="center"/>
          </w:tcPr>
          <w:p w14:paraId="626A62CE" w14:textId="77777777" w:rsidR="002A50A3" w:rsidRPr="00303EB6" w:rsidRDefault="00687B22"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6. ‘allocation constraints’ means the constraints to be respected during capacity allocation to maintain the transmission system within operational security limits and have not been translated into cross-zonal capacity or that are needed to increase the efficiency of capacity allocation;</w:t>
            </w:r>
          </w:p>
        </w:tc>
        <w:tc>
          <w:tcPr>
            <w:tcW w:w="311" w:type="pct"/>
          </w:tcPr>
          <w:p w14:paraId="2251752B" w14:textId="77777777" w:rsidR="00B214EB" w:rsidRDefault="004013AC" w:rsidP="00845B2B">
            <w:pPr>
              <w:jc w:val="both"/>
              <w:rPr>
                <w:rFonts w:ascii="Times New Roman" w:hAnsi="Times New Roman" w:cs="Times New Roman"/>
                <w:sz w:val="18"/>
                <w:szCs w:val="18"/>
              </w:rPr>
            </w:pPr>
            <w:r>
              <w:rPr>
                <w:rFonts w:ascii="Times New Roman" w:hAnsi="Times New Roman" w:cs="Times New Roman"/>
                <w:sz w:val="18"/>
                <w:szCs w:val="18"/>
              </w:rPr>
              <w:t>02</w:t>
            </w:r>
            <w:r w:rsidR="00653158">
              <w:rPr>
                <w:rFonts w:ascii="Times New Roman" w:hAnsi="Times New Roman" w:cs="Times New Roman"/>
                <w:sz w:val="18"/>
                <w:szCs w:val="18"/>
              </w:rPr>
              <w:t>.</w:t>
            </w:r>
          </w:p>
          <w:p w14:paraId="265D5FCA" w14:textId="70CE899A" w:rsidR="002A50A3" w:rsidRPr="00B214EB" w:rsidRDefault="00653158" w:rsidP="00845B2B">
            <w:pPr>
              <w:jc w:val="both"/>
              <w:rPr>
                <w:rFonts w:ascii="Times New Roman" w:hAnsi="Times New Roman" w:cs="Times New Roman"/>
                <w:sz w:val="18"/>
                <w:szCs w:val="18"/>
                <w:lang w:val="sr-Latn-CS"/>
              </w:rPr>
            </w:pPr>
            <w:r>
              <w:rPr>
                <w:rFonts w:ascii="Times New Roman" w:hAnsi="Times New Roman" w:cs="Times New Roman"/>
                <w:sz w:val="18"/>
                <w:szCs w:val="18"/>
              </w:rPr>
              <w:t>2.2.</w:t>
            </w:r>
            <w:r>
              <w:rPr>
                <w:rFonts w:ascii="Times New Roman" w:hAnsi="Times New Roman" w:cs="Times New Roman"/>
                <w:sz w:val="18"/>
                <w:szCs w:val="18"/>
                <w:lang w:val="sr-Cyrl-CS"/>
              </w:rPr>
              <w:t>12</w:t>
            </w:r>
            <w:r w:rsidR="00B214EB">
              <w:rPr>
                <w:rFonts w:ascii="Times New Roman" w:hAnsi="Times New Roman" w:cs="Times New Roman"/>
                <w:sz w:val="18"/>
                <w:szCs w:val="18"/>
                <w:lang w:val="sr-Latn-CS"/>
              </w:rPr>
              <w:t>)</w:t>
            </w:r>
          </w:p>
        </w:tc>
        <w:tc>
          <w:tcPr>
            <w:tcW w:w="1376" w:type="pct"/>
          </w:tcPr>
          <w:p w14:paraId="673091E3" w14:textId="7A643191" w:rsidR="002A50A3" w:rsidRPr="00B77B45" w:rsidRDefault="00B214EB" w:rsidP="00845B2B">
            <w:pPr>
              <w:jc w:val="both"/>
              <w:rPr>
                <w:rFonts w:ascii="Times New Roman" w:hAnsi="Times New Roman" w:cs="Times New Roman"/>
                <w:sz w:val="18"/>
                <w:szCs w:val="18"/>
                <w:lang w:val="sr-Cyrl-CS"/>
              </w:rPr>
            </w:pPr>
            <w:r>
              <w:rPr>
                <w:rFonts w:ascii="Times New Roman" w:hAnsi="Times New Roman" w:cs="Times New Roman"/>
                <w:sz w:val="18"/>
                <w:szCs w:val="18"/>
                <w:lang w:val="sr-Latn-CS"/>
              </w:rPr>
              <w:t xml:space="preserve">12) </w:t>
            </w:r>
            <w:r w:rsidR="00653158" w:rsidRPr="00B214EB">
              <w:rPr>
                <w:rFonts w:ascii="Times New Roman" w:hAnsi="Times New Roman" w:cs="Times New Roman"/>
                <w:i/>
                <w:iCs/>
                <w:sz w:val="18"/>
                <w:szCs w:val="18"/>
                <w:lang w:val="sr-Cyrl-CS"/>
              </w:rPr>
              <w:t>ограничења при додели капацитета</w:t>
            </w:r>
            <w:r w:rsidR="00653158" w:rsidRPr="0018716B">
              <w:rPr>
                <w:rFonts w:ascii="Times New Roman" w:hAnsi="Times New Roman" w:cs="Times New Roman"/>
                <w:sz w:val="18"/>
                <w:szCs w:val="18"/>
                <w:lang w:val="sr-Cyrl-CS"/>
              </w:rPr>
              <w:t xml:space="preserve"> су ограничења која је потребно поштовати при додели капацитета, како би се преносни систем одржао у оквиру граница оперативне сигурности, који нису претворени у капацитет између зона трговања или су потребни за повећање ефикасности доделе капацитета;</w:t>
            </w:r>
          </w:p>
        </w:tc>
        <w:tc>
          <w:tcPr>
            <w:tcW w:w="228" w:type="pct"/>
          </w:tcPr>
          <w:p w14:paraId="4D599292" w14:textId="77777777" w:rsidR="002A50A3" w:rsidRPr="004013AC" w:rsidRDefault="004013AC"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0058D478" w14:textId="77777777" w:rsidR="002A50A3" w:rsidRPr="002A50A3" w:rsidRDefault="002A50A3" w:rsidP="00845B2B">
            <w:pPr>
              <w:jc w:val="both"/>
              <w:rPr>
                <w:rFonts w:ascii="Times New Roman" w:hAnsi="Times New Roman" w:cs="Times New Roman"/>
                <w:sz w:val="18"/>
                <w:szCs w:val="18"/>
              </w:rPr>
            </w:pPr>
          </w:p>
        </w:tc>
        <w:tc>
          <w:tcPr>
            <w:tcW w:w="718" w:type="pct"/>
          </w:tcPr>
          <w:p w14:paraId="6ADBA282" w14:textId="77777777" w:rsidR="002A50A3" w:rsidRPr="002A50A3" w:rsidRDefault="002A50A3" w:rsidP="00845B2B">
            <w:pPr>
              <w:jc w:val="both"/>
              <w:rPr>
                <w:rFonts w:ascii="Times New Roman" w:hAnsi="Times New Roman" w:cs="Times New Roman"/>
                <w:sz w:val="18"/>
                <w:szCs w:val="18"/>
              </w:rPr>
            </w:pPr>
          </w:p>
        </w:tc>
      </w:tr>
      <w:tr w:rsidR="002A50A3" w:rsidRPr="00303EB6" w14:paraId="731F3BD7" w14:textId="77777777" w:rsidTr="00C65891">
        <w:trPr>
          <w:jc w:val="center"/>
        </w:trPr>
        <w:tc>
          <w:tcPr>
            <w:tcW w:w="308" w:type="pct"/>
            <w:shd w:val="clear" w:color="auto" w:fill="D9D9D9"/>
            <w:vAlign w:val="center"/>
          </w:tcPr>
          <w:p w14:paraId="312D14A2" w14:textId="77777777" w:rsidR="002A50A3" w:rsidRPr="001439BD"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2.7</w:t>
            </w:r>
          </w:p>
        </w:tc>
        <w:tc>
          <w:tcPr>
            <w:tcW w:w="1380" w:type="pct"/>
            <w:shd w:val="clear" w:color="auto" w:fill="D9D9D9"/>
            <w:vAlign w:val="center"/>
          </w:tcPr>
          <w:p w14:paraId="297D552F" w14:textId="77777777" w:rsidR="002A50A3" w:rsidRPr="00303EB6" w:rsidRDefault="007E3D15"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7. ‘operational security limits’ means the acceptable operating boundaries for secure grid operation such as thermal limits, voltage limits, short-circuit current limits, frequency and dynamic stability limits;</w:t>
            </w:r>
          </w:p>
        </w:tc>
        <w:tc>
          <w:tcPr>
            <w:tcW w:w="311" w:type="pct"/>
          </w:tcPr>
          <w:p w14:paraId="2CE96FF0" w14:textId="77777777" w:rsidR="00B214EB" w:rsidRDefault="004013AC" w:rsidP="00845B2B">
            <w:pPr>
              <w:jc w:val="both"/>
              <w:rPr>
                <w:rFonts w:ascii="Times New Roman" w:hAnsi="Times New Roman" w:cs="Times New Roman"/>
                <w:sz w:val="18"/>
                <w:szCs w:val="18"/>
              </w:rPr>
            </w:pPr>
            <w:r>
              <w:rPr>
                <w:rFonts w:ascii="Times New Roman" w:hAnsi="Times New Roman" w:cs="Times New Roman"/>
                <w:sz w:val="18"/>
                <w:szCs w:val="18"/>
              </w:rPr>
              <w:t>02</w:t>
            </w:r>
            <w:r w:rsidR="00653158">
              <w:rPr>
                <w:rFonts w:ascii="Times New Roman" w:hAnsi="Times New Roman" w:cs="Times New Roman"/>
                <w:sz w:val="18"/>
                <w:szCs w:val="18"/>
              </w:rPr>
              <w:t>.</w:t>
            </w:r>
          </w:p>
          <w:p w14:paraId="4839A6BE" w14:textId="4E342305" w:rsidR="002A50A3" w:rsidRPr="00B214EB" w:rsidRDefault="00653158" w:rsidP="00845B2B">
            <w:pPr>
              <w:jc w:val="both"/>
              <w:rPr>
                <w:rFonts w:ascii="Times New Roman" w:hAnsi="Times New Roman" w:cs="Times New Roman"/>
                <w:sz w:val="18"/>
                <w:szCs w:val="18"/>
                <w:lang w:val="sr-Latn-CS"/>
              </w:rPr>
            </w:pPr>
            <w:r>
              <w:rPr>
                <w:rFonts w:ascii="Times New Roman" w:hAnsi="Times New Roman" w:cs="Times New Roman"/>
                <w:sz w:val="18"/>
                <w:szCs w:val="18"/>
              </w:rPr>
              <w:t>2.2.</w:t>
            </w:r>
            <w:r>
              <w:rPr>
                <w:rFonts w:ascii="Times New Roman" w:hAnsi="Times New Roman" w:cs="Times New Roman"/>
                <w:sz w:val="18"/>
                <w:szCs w:val="18"/>
                <w:lang w:val="sr-Cyrl-CS"/>
              </w:rPr>
              <w:t>13</w:t>
            </w:r>
            <w:r w:rsidR="00B214EB">
              <w:rPr>
                <w:rFonts w:ascii="Times New Roman" w:hAnsi="Times New Roman" w:cs="Times New Roman"/>
                <w:sz w:val="18"/>
                <w:szCs w:val="18"/>
                <w:lang w:val="sr-Latn-CS"/>
              </w:rPr>
              <w:t>)</w:t>
            </w:r>
          </w:p>
        </w:tc>
        <w:tc>
          <w:tcPr>
            <w:tcW w:w="1376" w:type="pct"/>
          </w:tcPr>
          <w:p w14:paraId="66BEA97A" w14:textId="1B48AD7C" w:rsidR="00653158" w:rsidRPr="0018716B" w:rsidRDefault="00B214EB" w:rsidP="00845B2B">
            <w:pPr>
              <w:jc w:val="both"/>
              <w:rPr>
                <w:rFonts w:ascii="Times New Roman" w:hAnsi="Times New Roman" w:cs="Times New Roman"/>
                <w:sz w:val="18"/>
                <w:szCs w:val="18"/>
                <w:lang w:val="sr-Cyrl-CS"/>
              </w:rPr>
            </w:pPr>
            <w:r w:rsidRPr="00732CED">
              <w:rPr>
                <w:rFonts w:ascii="Times New Roman" w:hAnsi="Times New Roman" w:cs="Times New Roman"/>
                <w:sz w:val="18"/>
                <w:szCs w:val="18"/>
                <w:lang w:val="sr-Latn-CS"/>
              </w:rPr>
              <w:t xml:space="preserve">13) </w:t>
            </w:r>
            <w:r w:rsidR="00653158" w:rsidRPr="00B214EB">
              <w:rPr>
                <w:rFonts w:ascii="Times New Roman" w:hAnsi="Times New Roman" w:cs="Times New Roman"/>
                <w:i/>
                <w:iCs/>
                <w:sz w:val="18"/>
                <w:szCs w:val="18"/>
                <w:lang w:val="sr-Cyrl-CS"/>
              </w:rPr>
              <w:t>оперативна граница сигурности</w:t>
            </w:r>
            <w:r w:rsidR="00653158" w:rsidRPr="0018716B">
              <w:rPr>
                <w:rFonts w:ascii="Times New Roman" w:hAnsi="Times New Roman" w:cs="Times New Roman"/>
                <w:sz w:val="18"/>
                <w:szCs w:val="18"/>
                <w:lang w:val="sr-Cyrl-CS"/>
              </w:rPr>
              <w:t xml:space="preserve"> је прихватљива оперативна граница за сигуран рад система као што су термичка ограничења, напонска ограничења, ограничења струје кратког споја, ограничења фреквенцијеи границе динамичке стабилности;</w:t>
            </w:r>
          </w:p>
          <w:p w14:paraId="3B78A116" w14:textId="77777777" w:rsidR="002A50A3" w:rsidRPr="0096261D" w:rsidRDefault="002A50A3" w:rsidP="00845B2B">
            <w:pPr>
              <w:jc w:val="both"/>
              <w:rPr>
                <w:rFonts w:ascii="Times New Roman" w:hAnsi="Times New Roman" w:cs="Times New Roman"/>
                <w:sz w:val="18"/>
                <w:szCs w:val="18"/>
                <w:lang w:val="ru-RU"/>
              </w:rPr>
            </w:pPr>
          </w:p>
        </w:tc>
        <w:tc>
          <w:tcPr>
            <w:tcW w:w="228" w:type="pct"/>
          </w:tcPr>
          <w:p w14:paraId="1DC894D2" w14:textId="77777777" w:rsidR="002A50A3" w:rsidRPr="004013AC" w:rsidRDefault="004013AC"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33020F3C" w14:textId="77777777" w:rsidR="002A50A3" w:rsidRPr="002A50A3" w:rsidRDefault="002A50A3" w:rsidP="00845B2B">
            <w:pPr>
              <w:jc w:val="both"/>
              <w:rPr>
                <w:rFonts w:ascii="Times New Roman" w:hAnsi="Times New Roman" w:cs="Times New Roman"/>
                <w:sz w:val="18"/>
                <w:szCs w:val="18"/>
              </w:rPr>
            </w:pPr>
          </w:p>
        </w:tc>
        <w:tc>
          <w:tcPr>
            <w:tcW w:w="718" w:type="pct"/>
          </w:tcPr>
          <w:p w14:paraId="710F4D8E" w14:textId="77777777" w:rsidR="002A50A3" w:rsidRPr="002A50A3" w:rsidRDefault="002A50A3" w:rsidP="00845B2B">
            <w:pPr>
              <w:jc w:val="both"/>
              <w:rPr>
                <w:rFonts w:ascii="Times New Roman" w:hAnsi="Times New Roman" w:cs="Times New Roman"/>
                <w:sz w:val="18"/>
                <w:szCs w:val="18"/>
              </w:rPr>
            </w:pPr>
          </w:p>
        </w:tc>
      </w:tr>
      <w:tr w:rsidR="007E3D15" w:rsidRPr="009978A6" w14:paraId="7869B103" w14:textId="77777777" w:rsidTr="00C65891">
        <w:trPr>
          <w:jc w:val="center"/>
        </w:trPr>
        <w:tc>
          <w:tcPr>
            <w:tcW w:w="308" w:type="pct"/>
            <w:shd w:val="clear" w:color="auto" w:fill="D9D9D9"/>
            <w:vAlign w:val="center"/>
          </w:tcPr>
          <w:p w14:paraId="10479FAB" w14:textId="77777777" w:rsidR="007E3D15" w:rsidRPr="001439BD" w:rsidRDefault="007E3D15"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w:t>
            </w:r>
          </w:p>
        </w:tc>
        <w:tc>
          <w:tcPr>
            <w:tcW w:w="1380" w:type="pct"/>
            <w:shd w:val="clear" w:color="auto" w:fill="D9D9D9"/>
            <w:vAlign w:val="center"/>
          </w:tcPr>
          <w:p w14:paraId="7381EBEC" w14:textId="77777777" w:rsidR="007E3D15" w:rsidRPr="00303EB6" w:rsidRDefault="007E3D15"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8. ‘coordinated net transmission capacity approach’ means the capacity calculation method based on the principle of assessing and defining ex ante a maximum energy exchange between adjacent bidding zones;</w:t>
            </w:r>
          </w:p>
        </w:tc>
        <w:tc>
          <w:tcPr>
            <w:tcW w:w="311" w:type="pct"/>
            <w:vAlign w:val="center"/>
          </w:tcPr>
          <w:p w14:paraId="62AE44F6" w14:textId="77777777" w:rsidR="00B214EB" w:rsidRDefault="00A02C04" w:rsidP="00845B2B">
            <w:pPr>
              <w:spacing w:before="120" w:after="120"/>
              <w:ind w:firstLine="5"/>
              <w:jc w:val="both"/>
              <w:rPr>
                <w:rFonts w:ascii="Times New Roman" w:hAnsi="Times New Roman" w:cs="Times New Roman"/>
                <w:sz w:val="18"/>
                <w:szCs w:val="18"/>
                <w:lang w:val="sr-Latn-CS"/>
              </w:rPr>
            </w:pPr>
            <w:r>
              <w:rPr>
                <w:rFonts w:ascii="Times New Roman" w:hAnsi="Times New Roman" w:cs="Times New Roman"/>
                <w:sz w:val="18"/>
                <w:szCs w:val="18"/>
                <w:lang w:val="ru-RU"/>
              </w:rPr>
              <w:t>0</w:t>
            </w:r>
            <w:r w:rsidR="00B214EB">
              <w:rPr>
                <w:rFonts w:ascii="Times New Roman" w:hAnsi="Times New Roman" w:cs="Times New Roman"/>
                <w:sz w:val="18"/>
                <w:szCs w:val="18"/>
                <w:lang w:val="sr-Latn-CS"/>
              </w:rPr>
              <w:t>3</w:t>
            </w:r>
            <w:r>
              <w:rPr>
                <w:rFonts w:ascii="Times New Roman" w:hAnsi="Times New Roman" w:cs="Times New Roman"/>
                <w:sz w:val="18"/>
                <w:szCs w:val="18"/>
                <w:lang w:val="ru-RU"/>
              </w:rPr>
              <w:t>.</w:t>
            </w:r>
          </w:p>
          <w:p w14:paraId="5A44AD5A" w14:textId="0F18E9D7" w:rsidR="007E3D15" w:rsidRPr="00B214EB" w:rsidRDefault="00B214EB" w:rsidP="00845B2B">
            <w:pPr>
              <w:spacing w:before="120" w:after="120"/>
              <w:ind w:firstLine="5"/>
              <w:jc w:val="both"/>
              <w:rPr>
                <w:rFonts w:ascii="Times New Roman" w:hAnsi="Times New Roman" w:cs="Times New Roman"/>
                <w:sz w:val="18"/>
                <w:szCs w:val="18"/>
                <w:lang w:val="sr-Latn-CS"/>
              </w:rPr>
            </w:pPr>
            <w:r>
              <w:rPr>
                <w:rFonts w:ascii="Times New Roman" w:hAnsi="Times New Roman" w:cs="Times New Roman"/>
                <w:sz w:val="18"/>
                <w:szCs w:val="18"/>
                <w:lang w:val="sr-Latn-CS"/>
              </w:rPr>
              <w:t>2.</w:t>
            </w:r>
            <w:r w:rsidR="00A02C04">
              <w:rPr>
                <w:rFonts w:ascii="Times New Roman" w:hAnsi="Times New Roman" w:cs="Times New Roman"/>
                <w:sz w:val="18"/>
                <w:szCs w:val="18"/>
                <w:lang w:val="ru-RU"/>
              </w:rPr>
              <w:t>2.16</w:t>
            </w:r>
            <w:r w:rsidR="00C347C2">
              <w:rPr>
                <w:rFonts w:ascii="Times New Roman" w:hAnsi="Times New Roman" w:cs="Times New Roman"/>
                <w:sz w:val="18"/>
                <w:szCs w:val="18"/>
                <w:lang w:val="ru-RU"/>
              </w:rPr>
              <w:t>7</w:t>
            </w:r>
            <w:r>
              <w:rPr>
                <w:rFonts w:ascii="Times New Roman" w:hAnsi="Times New Roman" w:cs="Times New Roman"/>
                <w:sz w:val="18"/>
                <w:szCs w:val="18"/>
                <w:lang w:val="sr-Latn-CS"/>
              </w:rPr>
              <w:t>)</w:t>
            </w:r>
          </w:p>
        </w:tc>
        <w:tc>
          <w:tcPr>
            <w:tcW w:w="1376" w:type="pct"/>
            <w:vAlign w:val="center"/>
          </w:tcPr>
          <w:p w14:paraId="17BB2FD6" w14:textId="322877FD" w:rsidR="007E3D15" w:rsidRPr="00303EB6" w:rsidRDefault="00B214EB" w:rsidP="00845B2B">
            <w:pPr>
              <w:jc w:val="both"/>
              <w:rPr>
                <w:rFonts w:ascii="Times New Roman" w:hAnsi="Times New Roman" w:cs="Times New Roman"/>
                <w:sz w:val="18"/>
                <w:szCs w:val="18"/>
                <w:lang w:val="sr-Cyrl-CS"/>
              </w:rPr>
            </w:pPr>
            <w:r w:rsidRPr="00B214EB">
              <w:rPr>
                <w:rFonts w:ascii="Times New Roman" w:hAnsi="Times New Roman" w:cs="Times New Roman"/>
                <w:sz w:val="18"/>
                <w:szCs w:val="18"/>
                <w:lang w:val="ru-RU"/>
              </w:rPr>
              <w:t>16</w:t>
            </w:r>
            <w:r w:rsidR="00C347C2">
              <w:rPr>
                <w:rFonts w:ascii="Times New Roman" w:hAnsi="Times New Roman" w:cs="Times New Roman"/>
                <w:sz w:val="18"/>
                <w:szCs w:val="18"/>
                <w:lang w:val="ru-RU"/>
              </w:rPr>
              <w:t>7</w:t>
            </w:r>
            <w:r w:rsidRPr="00B214EB">
              <w:rPr>
                <w:rFonts w:ascii="Times New Roman" w:hAnsi="Times New Roman" w:cs="Times New Roman"/>
                <w:sz w:val="18"/>
                <w:szCs w:val="18"/>
                <w:lang w:val="ru-RU"/>
              </w:rPr>
              <w:t xml:space="preserve">) </w:t>
            </w:r>
            <w:r w:rsidRPr="00B214EB">
              <w:rPr>
                <w:rFonts w:ascii="Times New Roman" w:hAnsi="Times New Roman" w:cs="Times New Roman"/>
                <w:i/>
                <w:iCs/>
                <w:sz w:val="18"/>
                <w:szCs w:val="18"/>
                <w:lang w:val="ru-RU"/>
              </w:rPr>
              <w:t>усаглашени нето капацитет преноса</w:t>
            </w:r>
            <w:r w:rsidRPr="00B214EB">
              <w:rPr>
                <w:rFonts w:ascii="Times New Roman" w:hAnsi="Times New Roman" w:cs="Times New Roman"/>
                <w:sz w:val="18"/>
                <w:szCs w:val="18"/>
                <w:lang w:val="ru-RU"/>
              </w:rPr>
              <w:t xml:space="preserve"> је метода прорачуна капацитета на основу принципа процене и утврђивања унапред (ex ante) највеће размене електричне енергије између суседних зона трговања;</w:t>
            </w:r>
          </w:p>
        </w:tc>
        <w:tc>
          <w:tcPr>
            <w:tcW w:w="228" w:type="pct"/>
            <w:vAlign w:val="center"/>
          </w:tcPr>
          <w:p w14:paraId="0326EBEE" w14:textId="1DF1C4CB" w:rsidR="007E3D15" w:rsidRPr="00DB632B" w:rsidRDefault="00A02C04"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w:t>
            </w:r>
            <w:r w:rsidR="007E3D15">
              <w:rPr>
                <w:rFonts w:ascii="Times New Roman" w:hAnsi="Times New Roman" w:cs="Times New Roman"/>
                <w:sz w:val="18"/>
                <w:szCs w:val="18"/>
                <w:lang w:val="sr-Cyrl-RS"/>
              </w:rPr>
              <w:t>У</w:t>
            </w:r>
          </w:p>
        </w:tc>
        <w:tc>
          <w:tcPr>
            <w:tcW w:w="679" w:type="pct"/>
            <w:vAlign w:val="center"/>
          </w:tcPr>
          <w:p w14:paraId="0735AC02" w14:textId="5F17608F" w:rsidR="007E3D15" w:rsidRPr="00355D4B" w:rsidRDefault="007E3D15" w:rsidP="00845B2B">
            <w:pPr>
              <w:spacing w:before="120" w:after="120"/>
              <w:ind w:firstLine="21"/>
              <w:jc w:val="both"/>
              <w:rPr>
                <w:rFonts w:ascii="Times New Roman" w:hAnsi="Times New Roman" w:cs="Times New Roman"/>
                <w:sz w:val="18"/>
                <w:szCs w:val="18"/>
                <w:lang w:val="sr-Cyrl-RS"/>
              </w:rPr>
            </w:pPr>
          </w:p>
        </w:tc>
        <w:tc>
          <w:tcPr>
            <w:tcW w:w="718" w:type="pct"/>
            <w:vAlign w:val="center"/>
          </w:tcPr>
          <w:p w14:paraId="31147217" w14:textId="77777777" w:rsidR="007E3D15" w:rsidRPr="002A50A3" w:rsidRDefault="007E3D15" w:rsidP="00845B2B">
            <w:pPr>
              <w:spacing w:before="120" w:after="120"/>
              <w:jc w:val="both"/>
              <w:rPr>
                <w:rFonts w:ascii="Times New Roman" w:hAnsi="Times New Roman" w:cs="Times New Roman"/>
                <w:sz w:val="18"/>
                <w:szCs w:val="18"/>
                <w:lang w:val="sr-Cyrl-CS"/>
              </w:rPr>
            </w:pPr>
          </w:p>
        </w:tc>
      </w:tr>
      <w:tr w:rsidR="00B214EB" w:rsidRPr="00D9225D" w14:paraId="31B058CF" w14:textId="77777777" w:rsidTr="00C65891">
        <w:trPr>
          <w:jc w:val="center"/>
        </w:trPr>
        <w:tc>
          <w:tcPr>
            <w:tcW w:w="308" w:type="pct"/>
            <w:shd w:val="clear" w:color="auto" w:fill="D9D9D9"/>
            <w:vAlign w:val="center"/>
          </w:tcPr>
          <w:p w14:paraId="09B8BACA" w14:textId="77777777" w:rsidR="00B214EB" w:rsidRPr="001439BD" w:rsidRDefault="00B214EB" w:rsidP="00B214E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w:t>
            </w:r>
          </w:p>
        </w:tc>
        <w:tc>
          <w:tcPr>
            <w:tcW w:w="1380" w:type="pct"/>
            <w:shd w:val="clear" w:color="auto" w:fill="D9D9D9"/>
            <w:vAlign w:val="center"/>
          </w:tcPr>
          <w:p w14:paraId="2399EFBC" w14:textId="26E1D54A" w:rsidR="00B214EB" w:rsidRPr="00303EB6" w:rsidRDefault="00B214EB" w:rsidP="00B214EB">
            <w:pPr>
              <w:jc w:val="both"/>
              <w:rPr>
                <w:rFonts w:ascii="Times New Roman" w:hAnsi="Times New Roman" w:cs="Times New Roman"/>
                <w:sz w:val="18"/>
                <w:szCs w:val="18"/>
                <w:lang w:val="sr-Cyrl-CS"/>
              </w:rPr>
            </w:pPr>
            <w:r w:rsidRPr="004F4401">
              <w:rPr>
                <w:rFonts w:ascii="Times New Roman" w:hAnsi="Times New Roman" w:cs="Times New Roman"/>
                <w:sz w:val="18"/>
                <w:szCs w:val="18"/>
              </w:rPr>
              <w:t>9. ‘flow-based approach’ means a capacity calculation method in which energy exchanges between bidding zones are limited by power transfer distribution factors and available margins on critical network elements;</w:t>
            </w:r>
          </w:p>
        </w:tc>
        <w:tc>
          <w:tcPr>
            <w:tcW w:w="311" w:type="pct"/>
            <w:vAlign w:val="center"/>
          </w:tcPr>
          <w:p w14:paraId="638EC31B" w14:textId="45BFA120" w:rsidR="00B214EB" w:rsidRPr="00B214EB" w:rsidRDefault="00B214EB" w:rsidP="00B214EB">
            <w:pPr>
              <w:spacing w:before="120" w:after="120"/>
              <w:jc w:val="both"/>
              <w:rPr>
                <w:rFonts w:ascii="Times New Roman" w:hAnsi="Times New Roman" w:cs="Times New Roman"/>
                <w:sz w:val="18"/>
                <w:szCs w:val="18"/>
                <w:lang w:val="sr-Latn-CS"/>
              </w:rPr>
            </w:pPr>
          </w:p>
        </w:tc>
        <w:tc>
          <w:tcPr>
            <w:tcW w:w="1376" w:type="pct"/>
            <w:vAlign w:val="center"/>
          </w:tcPr>
          <w:p w14:paraId="76DFCB68" w14:textId="68A34011" w:rsidR="00B214EB" w:rsidRPr="00B214EB" w:rsidRDefault="00B214EB" w:rsidP="00B214EB">
            <w:pPr>
              <w:jc w:val="both"/>
              <w:rPr>
                <w:rFonts w:ascii="Times New Roman" w:hAnsi="Times New Roman" w:cs="Times New Roman"/>
                <w:sz w:val="18"/>
                <w:szCs w:val="18"/>
                <w:lang w:val="sr-Latn-CS"/>
              </w:rPr>
            </w:pPr>
          </w:p>
        </w:tc>
        <w:tc>
          <w:tcPr>
            <w:tcW w:w="228" w:type="pct"/>
            <w:vAlign w:val="center"/>
          </w:tcPr>
          <w:p w14:paraId="028B4481" w14:textId="77777777" w:rsidR="00B214EB" w:rsidRPr="00DB632B" w:rsidRDefault="00B214EB" w:rsidP="00B214E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3CFB5BF" w14:textId="46A43DC7" w:rsidR="00B214EB" w:rsidRPr="00355D4B" w:rsidRDefault="00B214EB" w:rsidP="00B214E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427C32A9" w14:textId="58D48410" w:rsidR="00B214EB" w:rsidRPr="002A50A3" w:rsidRDefault="00B214EB" w:rsidP="00B214EB">
            <w:pPr>
              <w:spacing w:before="120" w:after="120"/>
              <w:jc w:val="both"/>
              <w:rPr>
                <w:rFonts w:ascii="Times New Roman" w:hAnsi="Times New Roman" w:cs="Times New Roman"/>
                <w:sz w:val="18"/>
                <w:szCs w:val="18"/>
                <w:lang w:val="sr-Cyrl-CS"/>
              </w:rPr>
            </w:pPr>
          </w:p>
        </w:tc>
      </w:tr>
      <w:tr w:rsidR="002A50A3" w:rsidRPr="00303EB6" w14:paraId="079B5394" w14:textId="77777777" w:rsidTr="00C65891">
        <w:trPr>
          <w:jc w:val="center"/>
        </w:trPr>
        <w:tc>
          <w:tcPr>
            <w:tcW w:w="308" w:type="pct"/>
            <w:shd w:val="clear" w:color="auto" w:fill="D9D9D9"/>
            <w:vAlign w:val="center"/>
          </w:tcPr>
          <w:p w14:paraId="554BC7C0" w14:textId="77777777" w:rsidR="002A50A3" w:rsidRPr="001439BD"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2.10</w:t>
            </w:r>
          </w:p>
        </w:tc>
        <w:tc>
          <w:tcPr>
            <w:tcW w:w="1380" w:type="pct"/>
            <w:shd w:val="clear" w:color="auto" w:fill="D9D9D9"/>
            <w:vAlign w:val="center"/>
          </w:tcPr>
          <w:p w14:paraId="0E7C6409" w14:textId="77777777" w:rsidR="002A50A3" w:rsidRPr="00303EB6" w:rsidRDefault="007E3D15"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10. ‘contingency’ means the identified and possible or already occurred fault of an element, including not only the transmission system elements, but also significant grid users and distribution network elements if relevant for the transmission system operational security;</w:t>
            </w:r>
          </w:p>
        </w:tc>
        <w:tc>
          <w:tcPr>
            <w:tcW w:w="311" w:type="pct"/>
          </w:tcPr>
          <w:p w14:paraId="0A7906A1" w14:textId="77777777" w:rsidR="00B214EB" w:rsidRDefault="004013AC" w:rsidP="00845B2B">
            <w:pPr>
              <w:jc w:val="both"/>
              <w:rPr>
                <w:rFonts w:ascii="Times New Roman" w:hAnsi="Times New Roman" w:cs="Times New Roman"/>
                <w:sz w:val="18"/>
                <w:szCs w:val="18"/>
              </w:rPr>
            </w:pPr>
            <w:r>
              <w:rPr>
                <w:rFonts w:ascii="Times New Roman" w:hAnsi="Times New Roman" w:cs="Times New Roman"/>
                <w:sz w:val="18"/>
                <w:szCs w:val="18"/>
              </w:rPr>
              <w:t>02</w:t>
            </w:r>
            <w:r w:rsidR="00653158">
              <w:rPr>
                <w:rFonts w:ascii="Times New Roman" w:hAnsi="Times New Roman" w:cs="Times New Roman"/>
                <w:sz w:val="18"/>
                <w:szCs w:val="18"/>
              </w:rPr>
              <w:t>.</w:t>
            </w:r>
          </w:p>
          <w:p w14:paraId="5516556E" w14:textId="06BAF1FF" w:rsidR="002A50A3" w:rsidRPr="00B214EB" w:rsidRDefault="00653158" w:rsidP="00845B2B">
            <w:pPr>
              <w:jc w:val="both"/>
              <w:rPr>
                <w:rFonts w:ascii="Times New Roman" w:hAnsi="Times New Roman" w:cs="Times New Roman"/>
                <w:sz w:val="18"/>
                <w:szCs w:val="18"/>
                <w:lang w:val="sr-Latn-CS"/>
              </w:rPr>
            </w:pPr>
            <w:r>
              <w:rPr>
                <w:rFonts w:ascii="Times New Roman" w:hAnsi="Times New Roman" w:cs="Times New Roman"/>
                <w:sz w:val="18"/>
                <w:szCs w:val="18"/>
              </w:rPr>
              <w:t>2.2.</w:t>
            </w:r>
            <w:r>
              <w:rPr>
                <w:rFonts w:ascii="Times New Roman" w:hAnsi="Times New Roman" w:cs="Times New Roman"/>
                <w:sz w:val="18"/>
                <w:szCs w:val="18"/>
                <w:lang w:val="sr-Cyrl-CS"/>
              </w:rPr>
              <w:t>14</w:t>
            </w:r>
            <w:r w:rsidR="00B214EB">
              <w:rPr>
                <w:rFonts w:ascii="Times New Roman" w:hAnsi="Times New Roman" w:cs="Times New Roman"/>
                <w:sz w:val="18"/>
                <w:szCs w:val="18"/>
                <w:lang w:val="sr-Latn-CS"/>
              </w:rPr>
              <w:t>)</w:t>
            </w:r>
          </w:p>
        </w:tc>
        <w:tc>
          <w:tcPr>
            <w:tcW w:w="1376" w:type="pct"/>
          </w:tcPr>
          <w:p w14:paraId="26BB6850" w14:textId="77777777" w:rsidR="002A50A3" w:rsidRDefault="00B214EB" w:rsidP="00845B2B">
            <w:pPr>
              <w:jc w:val="both"/>
              <w:rPr>
                <w:rFonts w:ascii="Times New Roman" w:hAnsi="Times New Roman" w:cs="Times New Roman"/>
                <w:sz w:val="18"/>
                <w:szCs w:val="18"/>
                <w:lang w:val="sr-Latn-CS"/>
              </w:rPr>
            </w:pPr>
            <w:r w:rsidRPr="00B214EB">
              <w:rPr>
                <w:rFonts w:ascii="Times New Roman" w:hAnsi="Times New Roman" w:cs="Times New Roman"/>
                <w:sz w:val="18"/>
                <w:szCs w:val="18"/>
                <w:lang w:val="sr-Cyrl-CS"/>
              </w:rPr>
              <w:t xml:space="preserve">14) </w:t>
            </w:r>
            <w:r w:rsidRPr="00B214EB">
              <w:rPr>
                <w:rFonts w:ascii="Times New Roman" w:hAnsi="Times New Roman" w:cs="Times New Roman"/>
                <w:i/>
                <w:iCs/>
                <w:sz w:val="18"/>
                <w:szCs w:val="18"/>
                <w:lang w:val="sr-Cyrl-CS"/>
              </w:rPr>
              <w:t>непредвиђена ситуација</w:t>
            </w:r>
            <w:r w:rsidRPr="00B214EB">
              <w:rPr>
                <w:rFonts w:ascii="Times New Roman" w:hAnsi="Times New Roman" w:cs="Times New Roman"/>
                <w:sz w:val="18"/>
                <w:szCs w:val="18"/>
                <w:lang w:val="sr-Cyrl-CS"/>
              </w:rPr>
              <w:t xml:space="preserve"> је идентификовани и могући квар елемента или квар елемента до којег је већ дошло, укључујући не само елементе преносног система већ и значајне кориснике мреже и елементе дистрибутивне мреже ако су важни за сигуран рад преносног система;</w:t>
            </w:r>
          </w:p>
          <w:p w14:paraId="07CC105A" w14:textId="4D10AF1D" w:rsidR="00B214EB" w:rsidRPr="00B214EB" w:rsidRDefault="00B214EB" w:rsidP="00845B2B">
            <w:pPr>
              <w:jc w:val="both"/>
              <w:rPr>
                <w:rFonts w:ascii="Times New Roman" w:hAnsi="Times New Roman" w:cs="Times New Roman"/>
                <w:sz w:val="18"/>
                <w:szCs w:val="18"/>
                <w:lang w:val="sr-Latn-CS"/>
              </w:rPr>
            </w:pPr>
          </w:p>
        </w:tc>
        <w:tc>
          <w:tcPr>
            <w:tcW w:w="228" w:type="pct"/>
          </w:tcPr>
          <w:p w14:paraId="3A9C08B7" w14:textId="77777777" w:rsidR="002A50A3" w:rsidRPr="004013AC" w:rsidRDefault="004013AC"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0F071AEB" w14:textId="77777777" w:rsidR="002A50A3" w:rsidRPr="002A50A3" w:rsidRDefault="002A50A3" w:rsidP="00845B2B">
            <w:pPr>
              <w:jc w:val="both"/>
              <w:rPr>
                <w:rFonts w:ascii="Times New Roman" w:hAnsi="Times New Roman" w:cs="Times New Roman"/>
                <w:sz w:val="18"/>
                <w:szCs w:val="18"/>
              </w:rPr>
            </w:pPr>
          </w:p>
        </w:tc>
        <w:tc>
          <w:tcPr>
            <w:tcW w:w="718" w:type="pct"/>
          </w:tcPr>
          <w:p w14:paraId="1EA052F5" w14:textId="77777777" w:rsidR="002A50A3" w:rsidRPr="002A50A3" w:rsidRDefault="002A50A3" w:rsidP="00845B2B">
            <w:pPr>
              <w:jc w:val="both"/>
              <w:rPr>
                <w:rFonts w:ascii="Times New Roman" w:hAnsi="Times New Roman" w:cs="Times New Roman"/>
                <w:sz w:val="18"/>
                <w:szCs w:val="18"/>
              </w:rPr>
            </w:pPr>
          </w:p>
        </w:tc>
      </w:tr>
      <w:tr w:rsidR="002A50A3" w:rsidRPr="00303EB6" w14:paraId="2DE9762E" w14:textId="77777777" w:rsidTr="00C65891">
        <w:trPr>
          <w:jc w:val="center"/>
        </w:trPr>
        <w:tc>
          <w:tcPr>
            <w:tcW w:w="308" w:type="pct"/>
            <w:shd w:val="clear" w:color="auto" w:fill="D9D9D9"/>
            <w:vAlign w:val="center"/>
          </w:tcPr>
          <w:p w14:paraId="6CE20EAF" w14:textId="77777777" w:rsidR="002A50A3" w:rsidRPr="001439BD"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2.11</w:t>
            </w:r>
          </w:p>
        </w:tc>
        <w:tc>
          <w:tcPr>
            <w:tcW w:w="1380" w:type="pct"/>
            <w:shd w:val="clear" w:color="auto" w:fill="D9D9D9"/>
            <w:vAlign w:val="center"/>
          </w:tcPr>
          <w:p w14:paraId="1B4C5E27" w14:textId="77777777" w:rsidR="002A50A3" w:rsidRPr="00303EB6" w:rsidRDefault="00431B93"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11. ‘coordinated capacity calculator’ means the entity or entities with the task of calculating transmission capacity, at regional level or above;</w:t>
            </w:r>
          </w:p>
        </w:tc>
        <w:tc>
          <w:tcPr>
            <w:tcW w:w="311" w:type="pct"/>
          </w:tcPr>
          <w:p w14:paraId="7D469C28" w14:textId="77777777" w:rsidR="00B214EB" w:rsidRDefault="004013AC" w:rsidP="00845B2B">
            <w:pPr>
              <w:jc w:val="both"/>
              <w:rPr>
                <w:rFonts w:ascii="Times New Roman" w:hAnsi="Times New Roman" w:cs="Times New Roman"/>
                <w:sz w:val="18"/>
                <w:szCs w:val="18"/>
              </w:rPr>
            </w:pPr>
            <w:r>
              <w:rPr>
                <w:rFonts w:ascii="Times New Roman" w:hAnsi="Times New Roman" w:cs="Times New Roman"/>
                <w:sz w:val="18"/>
                <w:szCs w:val="18"/>
              </w:rPr>
              <w:t>02</w:t>
            </w:r>
            <w:r w:rsidR="00680F80">
              <w:rPr>
                <w:rFonts w:ascii="Times New Roman" w:hAnsi="Times New Roman" w:cs="Times New Roman"/>
                <w:sz w:val="18"/>
                <w:szCs w:val="18"/>
              </w:rPr>
              <w:t>.</w:t>
            </w:r>
          </w:p>
          <w:p w14:paraId="5BC4C63F" w14:textId="3F4F2DE9" w:rsidR="002A50A3" w:rsidRPr="002A50A3" w:rsidRDefault="00680F80" w:rsidP="00845B2B">
            <w:pPr>
              <w:jc w:val="both"/>
              <w:rPr>
                <w:rFonts w:ascii="Times New Roman" w:hAnsi="Times New Roman" w:cs="Times New Roman"/>
                <w:sz w:val="18"/>
                <w:szCs w:val="18"/>
              </w:rPr>
            </w:pPr>
            <w:r>
              <w:rPr>
                <w:rFonts w:ascii="Times New Roman" w:hAnsi="Times New Roman" w:cs="Times New Roman"/>
                <w:sz w:val="18"/>
                <w:szCs w:val="18"/>
              </w:rPr>
              <w:t>2.2.23</w:t>
            </w:r>
            <w:r w:rsidR="00B214EB">
              <w:rPr>
                <w:rFonts w:ascii="Times New Roman" w:hAnsi="Times New Roman" w:cs="Times New Roman"/>
                <w:sz w:val="18"/>
                <w:szCs w:val="18"/>
              </w:rPr>
              <w:t>)</w:t>
            </w:r>
          </w:p>
        </w:tc>
        <w:tc>
          <w:tcPr>
            <w:tcW w:w="1376" w:type="pct"/>
          </w:tcPr>
          <w:p w14:paraId="26F6550D" w14:textId="639D412C" w:rsidR="002A50A3" w:rsidRPr="0018716B" w:rsidRDefault="00B214EB" w:rsidP="00845B2B">
            <w:pPr>
              <w:jc w:val="both"/>
              <w:rPr>
                <w:rFonts w:ascii="Times New Roman" w:hAnsi="Times New Roman" w:cs="Times New Roman"/>
                <w:sz w:val="18"/>
                <w:szCs w:val="18"/>
                <w:lang w:val="sr-Cyrl-CS"/>
              </w:rPr>
            </w:pPr>
            <w:r>
              <w:rPr>
                <w:rFonts w:ascii="Times New Roman" w:hAnsi="Times New Roman" w:cs="Times New Roman"/>
                <w:sz w:val="18"/>
                <w:szCs w:val="18"/>
                <w:lang w:val="sr-Latn-CS"/>
              </w:rPr>
              <w:t xml:space="preserve">23) </w:t>
            </w:r>
            <w:r w:rsidR="00680F80" w:rsidRPr="00B214EB">
              <w:rPr>
                <w:rFonts w:ascii="Times New Roman" w:hAnsi="Times New Roman" w:cs="Times New Roman"/>
                <w:i/>
                <w:iCs/>
                <w:sz w:val="18"/>
                <w:szCs w:val="18"/>
                <w:lang w:val="sr-Cyrl-CS"/>
              </w:rPr>
              <w:t>извођач координисаног прорачуна капацитета</w:t>
            </w:r>
            <w:r w:rsidR="00680F80" w:rsidRPr="0018716B">
              <w:rPr>
                <w:rFonts w:ascii="Times New Roman" w:hAnsi="Times New Roman" w:cs="Times New Roman"/>
                <w:sz w:val="18"/>
                <w:szCs w:val="18"/>
                <w:lang w:val="sr-Cyrl-CS"/>
              </w:rPr>
              <w:t xml:space="preserve"> је субјект који обавља прорачунавање преносног капацитета, на регионалном или ширем нивоу;</w:t>
            </w:r>
          </w:p>
        </w:tc>
        <w:tc>
          <w:tcPr>
            <w:tcW w:w="228" w:type="pct"/>
          </w:tcPr>
          <w:p w14:paraId="5329985B" w14:textId="77777777" w:rsidR="002A50A3" w:rsidRPr="004013AC" w:rsidRDefault="004013AC"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7DC6C395" w14:textId="77777777" w:rsidR="002A50A3" w:rsidRPr="002A50A3" w:rsidRDefault="002A50A3" w:rsidP="00845B2B">
            <w:pPr>
              <w:jc w:val="both"/>
              <w:rPr>
                <w:rFonts w:ascii="Times New Roman" w:hAnsi="Times New Roman" w:cs="Times New Roman"/>
                <w:sz w:val="18"/>
                <w:szCs w:val="18"/>
              </w:rPr>
            </w:pPr>
          </w:p>
        </w:tc>
        <w:tc>
          <w:tcPr>
            <w:tcW w:w="718" w:type="pct"/>
          </w:tcPr>
          <w:p w14:paraId="4D4A13E1" w14:textId="77777777" w:rsidR="002A50A3" w:rsidRPr="002A50A3" w:rsidRDefault="002A50A3" w:rsidP="00845B2B">
            <w:pPr>
              <w:jc w:val="both"/>
              <w:rPr>
                <w:rFonts w:ascii="Times New Roman" w:hAnsi="Times New Roman" w:cs="Times New Roman"/>
                <w:sz w:val="18"/>
                <w:szCs w:val="18"/>
              </w:rPr>
            </w:pPr>
          </w:p>
        </w:tc>
      </w:tr>
      <w:tr w:rsidR="00B214EB" w:rsidRPr="00D9225D" w14:paraId="4CF99616" w14:textId="77777777" w:rsidTr="00C65891">
        <w:trPr>
          <w:jc w:val="center"/>
        </w:trPr>
        <w:tc>
          <w:tcPr>
            <w:tcW w:w="308" w:type="pct"/>
            <w:shd w:val="clear" w:color="auto" w:fill="D9D9D9"/>
            <w:vAlign w:val="center"/>
          </w:tcPr>
          <w:p w14:paraId="70679B93" w14:textId="77777777" w:rsidR="00B214EB" w:rsidRPr="001439BD" w:rsidRDefault="00B214EB" w:rsidP="00B214E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2.12</w:t>
            </w:r>
          </w:p>
        </w:tc>
        <w:tc>
          <w:tcPr>
            <w:tcW w:w="1380" w:type="pct"/>
            <w:shd w:val="clear" w:color="auto" w:fill="D9D9D9"/>
            <w:vAlign w:val="center"/>
          </w:tcPr>
          <w:p w14:paraId="0A623015" w14:textId="77777777" w:rsidR="00B214EB" w:rsidRPr="00303EB6" w:rsidRDefault="00B214EB" w:rsidP="00B214EB">
            <w:pPr>
              <w:jc w:val="both"/>
              <w:rPr>
                <w:rFonts w:ascii="Times New Roman" w:hAnsi="Times New Roman" w:cs="Times New Roman"/>
                <w:sz w:val="18"/>
                <w:szCs w:val="18"/>
                <w:lang w:val="sr-Cyrl-CS"/>
              </w:rPr>
            </w:pPr>
            <w:r w:rsidRPr="004F4401">
              <w:rPr>
                <w:rFonts w:ascii="Times New Roman" w:hAnsi="Times New Roman" w:cs="Times New Roman"/>
                <w:sz w:val="18"/>
                <w:szCs w:val="18"/>
              </w:rPr>
              <w:t>12. ‘generation shift key’ means a method of translating a net position change of a given bidding zone into estimated specific injection increases or decreases in the common grid model;</w:t>
            </w:r>
          </w:p>
        </w:tc>
        <w:tc>
          <w:tcPr>
            <w:tcW w:w="311" w:type="pct"/>
            <w:vAlign w:val="center"/>
          </w:tcPr>
          <w:p w14:paraId="73DB3F96" w14:textId="15DA56F2" w:rsidR="00B214EB" w:rsidRPr="00D9225D" w:rsidRDefault="00B214EB" w:rsidP="00B214EB">
            <w:pPr>
              <w:spacing w:before="120" w:after="120"/>
              <w:ind w:firstLine="5"/>
              <w:jc w:val="both"/>
              <w:rPr>
                <w:rFonts w:ascii="Times New Roman" w:hAnsi="Times New Roman" w:cs="Times New Roman"/>
                <w:sz w:val="18"/>
                <w:szCs w:val="18"/>
              </w:rPr>
            </w:pPr>
          </w:p>
        </w:tc>
        <w:tc>
          <w:tcPr>
            <w:tcW w:w="1376" w:type="pct"/>
            <w:vAlign w:val="center"/>
          </w:tcPr>
          <w:p w14:paraId="3D2352E8" w14:textId="088949A1" w:rsidR="00B214EB" w:rsidRPr="00303EB6" w:rsidRDefault="00B214EB" w:rsidP="00B214EB">
            <w:pPr>
              <w:jc w:val="both"/>
              <w:rPr>
                <w:rFonts w:ascii="Times New Roman" w:hAnsi="Times New Roman" w:cs="Times New Roman"/>
                <w:sz w:val="18"/>
                <w:szCs w:val="18"/>
                <w:lang w:val="sr-Cyrl-CS"/>
              </w:rPr>
            </w:pPr>
          </w:p>
        </w:tc>
        <w:tc>
          <w:tcPr>
            <w:tcW w:w="228" w:type="pct"/>
            <w:vAlign w:val="center"/>
          </w:tcPr>
          <w:p w14:paraId="0F305A09" w14:textId="77777777" w:rsidR="00B214EB" w:rsidRPr="00DB632B" w:rsidRDefault="00B214EB" w:rsidP="00B214E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CFAD73F" w14:textId="2479896B" w:rsidR="00B214EB" w:rsidRPr="00355D4B" w:rsidRDefault="00B214EB" w:rsidP="00B214E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4E206CC5" w14:textId="5EAC8878" w:rsidR="00B214EB" w:rsidRPr="002A50A3" w:rsidRDefault="00B214EB" w:rsidP="00B214EB">
            <w:pPr>
              <w:spacing w:before="120" w:after="120"/>
              <w:jc w:val="both"/>
              <w:rPr>
                <w:rFonts w:ascii="Times New Roman" w:hAnsi="Times New Roman" w:cs="Times New Roman"/>
                <w:sz w:val="18"/>
                <w:szCs w:val="18"/>
                <w:lang w:val="sr-Cyrl-CS"/>
              </w:rPr>
            </w:pPr>
          </w:p>
        </w:tc>
      </w:tr>
      <w:tr w:rsidR="00B214EB" w:rsidRPr="00D9225D" w14:paraId="562A5C8D" w14:textId="77777777" w:rsidTr="000A5334">
        <w:trPr>
          <w:jc w:val="center"/>
        </w:trPr>
        <w:tc>
          <w:tcPr>
            <w:tcW w:w="308" w:type="pct"/>
            <w:shd w:val="clear" w:color="auto" w:fill="D9D9D9"/>
            <w:vAlign w:val="center"/>
          </w:tcPr>
          <w:p w14:paraId="1DFF9FA3" w14:textId="77777777" w:rsidR="00B214EB" w:rsidRPr="001439BD" w:rsidRDefault="00B214EB" w:rsidP="00B214E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2.13</w:t>
            </w:r>
          </w:p>
        </w:tc>
        <w:tc>
          <w:tcPr>
            <w:tcW w:w="1380" w:type="pct"/>
            <w:shd w:val="clear" w:color="auto" w:fill="D9D9D9"/>
            <w:vAlign w:val="center"/>
          </w:tcPr>
          <w:p w14:paraId="729BFB4A" w14:textId="77777777" w:rsidR="00B214EB" w:rsidRPr="00303EB6" w:rsidRDefault="00B214EB" w:rsidP="00B214EB">
            <w:pPr>
              <w:jc w:val="both"/>
              <w:rPr>
                <w:rFonts w:ascii="Times New Roman" w:hAnsi="Times New Roman" w:cs="Times New Roman"/>
                <w:sz w:val="18"/>
                <w:szCs w:val="18"/>
                <w:lang w:val="sr-Cyrl-CS"/>
              </w:rPr>
            </w:pPr>
            <w:r w:rsidRPr="004F4401">
              <w:rPr>
                <w:rFonts w:ascii="Times New Roman" w:hAnsi="Times New Roman" w:cs="Times New Roman"/>
                <w:sz w:val="18"/>
                <w:szCs w:val="18"/>
              </w:rPr>
              <w:t>13. ‘remedial action’ means any measure applied by a TSO or several TSOs, manually or automatically, in order to maintain operational security;</w:t>
            </w:r>
          </w:p>
        </w:tc>
        <w:tc>
          <w:tcPr>
            <w:tcW w:w="311" w:type="pct"/>
            <w:vAlign w:val="center"/>
          </w:tcPr>
          <w:p w14:paraId="6504463C" w14:textId="43CE96C2" w:rsidR="00B214EB" w:rsidRPr="00D9225D" w:rsidRDefault="00B214EB" w:rsidP="00B214EB">
            <w:pPr>
              <w:spacing w:before="120" w:after="120"/>
              <w:ind w:firstLine="5"/>
              <w:jc w:val="both"/>
              <w:rPr>
                <w:rFonts w:ascii="Times New Roman" w:hAnsi="Times New Roman" w:cs="Times New Roman"/>
                <w:sz w:val="18"/>
                <w:szCs w:val="18"/>
              </w:rPr>
            </w:pPr>
          </w:p>
        </w:tc>
        <w:tc>
          <w:tcPr>
            <w:tcW w:w="1376" w:type="pct"/>
            <w:vAlign w:val="center"/>
          </w:tcPr>
          <w:p w14:paraId="70074B7A" w14:textId="744630E4" w:rsidR="00B214EB" w:rsidRPr="00303EB6" w:rsidRDefault="00B214EB" w:rsidP="00B214EB">
            <w:pPr>
              <w:jc w:val="both"/>
              <w:rPr>
                <w:rFonts w:ascii="Times New Roman" w:hAnsi="Times New Roman" w:cs="Times New Roman"/>
                <w:sz w:val="18"/>
                <w:szCs w:val="18"/>
                <w:lang w:val="sr-Cyrl-CS"/>
              </w:rPr>
            </w:pPr>
          </w:p>
        </w:tc>
        <w:tc>
          <w:tcPr>
            <w:tcW w:w="228" w:type="pct"/>
            <w:vAlign w:val="center"/>
          </w:tcPr>
          <w:p w14:paraId="62E785CC" w14:textId="77777777" w:rsidR="00B214EB" w:rsidRPr="00DB632B" w:rsidRDefault="00B214EB" w:rsidP="00B214E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tcPr>
          <w:p w14:paraId="6704D453" w14:textId="50ECE9CA" w:rsidR="00B214EB" w:rsidRPr="00355D4B" w:rsidRDefault="00B214EB" w:rsidP="00B214EB">
            <w:pPr>
              <w:spacing w:before="120" w:after="120"/>
              <w:ind w:firstLine="21"/>
              <w:jc w:val="both"/>
              <w:rPr>
                <w:rFonts w:ascii="Times New Roman" w:hAnsi="Times New Roman" w:cs="Times New Roman"/>
                <w:sz w:val="18"/>
                <w:szCs w:val="18"/>
                <w:lang w:val="sr-Cyrl-RS"/>
              </w:rPr>
            </w:pPr>
            <w:r w:rsidRPr="006D1D3C">
              <w:rPr>
                <w:rFonts w:ascii="Times New Roman" w:hAnsi="Times New Roman" w:cs="Times New Roman"/>
                <w:sz w:val="18"/>
                <w:szCs w:val="18"/>
                <w:lang w:val="ru-RU"/>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3F525F9A" w14:textId="7BEE3FEC" w:rsidR="00B214EB" w:rsidRPr="002A50A3" w:rsidRDefault="00B214EB" w:rsidP="00B214EB">
            <w:pPr>
              <w:spacing w:before="120" w:after="120"/>
              <w:jc w:val="both"/>
              <w:rPr>
                <w:rFonts w:ascii="Times New Roman" w:hAnsi="Times New Roman" w:cs="Times New Roman"/>
                <w:sz w:val="18"/>
                <w:szCs w:val="18"/>
                <w:lang w:val="sr-Cyrl-CS"/>
              </w:rPr>
            </w:pPr>
          </w:p>
        </w:tc>
      </w:tr>
      <w:tr w:rsidR="00B214EB" w:rsidRPr="00D9225D" w14:paraId="52601689" w14:textId="77777777" w:rsidTr="009F38BC">
        <w:trPr>
          <w:jc w:val="center"/>
        </w:trPr>
        <w:tc>
          <w:tcPr>
            <w:tcW w:w="308" w:type="pct"/>
            <w:shd w:val="clear" w:color="auto" w:fill="D9D9D9"/>
            <w:vAlign w:val="center"/>
          </w:tcPr>
          <w:p w14:paraId="322D839C" w14:textId="77777777" w:rsidR="00B214EB" w:rsidRPr="001439BD" w:rsidRDefault="00B214EB" w:rsidP="00B214E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2.14</w:t>
            </w:r>
          </w:p>
        </w:tc>
        <w:tc>
          <w:tcPr>
            <w:tcW w:w="1380" w:type="pct"/>
            <w:shd w:val="clear" w:color="auto" w:fill="D9D9D9"/>
            <w:vAlign w:val="center"/>
          </w:tcPr>
          <w:p w14:paraId="144CE0C8" w14:textId="77777777" w:rsidR="00B214EB" w:rsidRPr="00303EB6" w:rsidRDefault="00B214EB" w:rsidP="00B214EB">
            <w:pPr>
              <w:jc w:val="both"/>
              <w:rPr>
                <w:rFonts w:ascii="Times New Roman" w:hAnsi="Times New Roman" w:cs="Times New Roman"/>
                <w:sz w:val="18"/>
                <w:szCs w:val="18"/>
                <w:lang w:val="sr-Cyrl-CS"/>
              </w:rPr>
            </w:pPr>
            <w:r w:rsidRPr="004F4401">
              <w:rPr>
                <w:rFonts w:ascii="Times New Roman" w:hAnsi="Times New Roman" w:cs="Times New Roman"/>
                <w:sz w:val="18"/>
                <w:szCs w:val="18"/>
              </w:rPr>
              <w:t>14. ‘reliability margin’ means the reduction of cross-zonal capacity to cover the uncertainties within capacity calculation;</w:t>
            </w:r>
          </w:p>
        </w:tc>
        <w:tc>
          <w:tcPr>
            <w:tcW w:w="311" w:type="pct"/>
            <w:vAlign w:val="center"/>
          </w:tcPr>
          <w:p w14:paraId="64581C2A" w14:textId="60D15A20" w:rsidR="00B214EB" w:rsidRPr="00D9225D" w:rsidRDefault="00B214EB" w:rsidP="00B214EB">
            <w:pPr>
              <w:spacing w:before="120" w:after="120"/>
              <w:ind w:firstLine="5"/>
              <w:jc w:val="both"/>
              <w:rPr>
                <w:rFonts w:ascii="Times New Roman" w:hAnsi="Times New Roman" w:cs="Times New Roman"/>
                <w:sz w:val="18"/>
                <w:szCs w:val="18"/>
              </w:rPr>
            </w:pPr>
          </w:p>
        </w:tc>
        <w:tc>
          <w:tcPr>
            <w:tcW w:w="1376" w:type="pct"/>
            <w:vAlign w:val="center"/>
          </w:tcPr>
          <w:p w14:paraId="233D6A5A" w14:textId="677A7B19" w:rsidR="00B214EB" w:rsidRPr="00303EB6" w:rsidRDefault="00B214EB" w:rsidP="00B214EB">
            <w:pPr>
              <w:jc w:val="both"/>
              <w:rPr>
                <w:rFonts w:ascii="Times New Roman" w:hAnsi="Times New Roman" w:cs="Times New Roman"/>
                <w:sz w:val="18"/>
                <w:szCs w:val="18"/>
                <w:lang w:val="sr-Cyrl-CS"/>
              </w:rPr>
            </w:pPr>
          </w:p>
        </w:tc>
        <w:tc>
          <w:tcPr>
            <w:tcW w:w="228" w:type="pct"/>
            <w:vAlign w:val="center"/>
          </w:tcPr>
          <w:p w14:paraId="0625B22D" w14:textId="77777777" w:rsidR="00B214EB" w:rsidRPr="00DB632B" w:rsidRDefault="00B214EB" w:rsidP="00B214E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tcPr>
          <w:p w14:paraId="6F3113A7" w14:textId="62AFACE9" w:rsidR="00B214EB" w:rsidRPr="00355D4B" w:rsidRDefault="00B214EB" w:rsidP="00B214EB">
            <w:pPr>
              <w:spacing w:before="120" w:after="120"/>
              <w:ind w:firstLine="21"/>
              <w:jc w:val="both"/>
              <w:rPr>
                <w:rFonts w:ascii="Times New Roman" w:hAnsi="Times New Roman" w:cs="Times New Roman"/>
                <w:sz w:val="18"/>
                <w:szCs w:val="18"/>
                <w:lang w:val="sr-Cyrl-RS"/>
              </w:rPr>
            </w:pPr>
            <w:r w:rsidRPr="006D1D3C">
              <w:rPr>
                <w:rFonts w:ascii="Times New Roman" w:hAnsi="Times New Roman" w:cs="Times New Roman"/>
                <w:sz w:val="18"/>
                <w:szCs w:val="18"/>
                <w:lang w:val="ru-RU"/>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48CBED6C" w14:textId="6180BE0F" w:rsidR="00B214EB" w:rsidRPr="002A50A3" w:rsidRDefault="00B214EB" w:rsidP="00B214EB">
            <w:pPr>
              <w:spacing w:before="120" w:after="120"/>
              <w:jc w:val="both"/>
              <w:rPr>
                <w:rFonts w:ascii="Times New Roman" w:hAnsi="Times New Roman" w:cs="Times New Roman"/>
                <w:sz w:val="18"/>
                <w:szCs w:val="18"/>
                <w:lang w:val="sr-Cyrl-CS"/>
              </w:rPr>
            </w:pPr>
          </w:p>
        </w:tc>
      </w:tr>
      <w:tr w:rsidR="00B214EB" w:rsidRPr="00D9225D" w14:paraId="643AAC3E" w14:textId="77777777" w:rsidTr="002D1B92">
        <w:trPr>
          <w:jc w:val="center"/>
        </w:trPr>
        <w:tc>
          <w:tcPr>
            <w:tcW w:w="308" w:type="pct"/>
            <w:shd w:val="clear" w:color="auto" w:fill="D9D9D9"/>
            <w:vAlign w:val="center"/>
          </w:tcPr>
          <w:p w14:paraId="4B4D587D" w14:textId="77777777" w:rsidR="00B214EB" w:rsidRPr="001439BD" w:rsidRDefault="00B214EB" w:rsidP="00B214E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2.15</w:t>
            </w:r>
          </w:p>
        </w:tc>
        <w:tc>
          <w:tcPr>
            <w:tcW w:w="1380" w:type="pct"/>
            <w:shd w:val="clear" w:color="auto" w:fill="D9D9D9"/>
            <w:vAlign w:val="center"/>
          </w:tcPr>
          <w:p w14:paraId="7148A1A1" w14:textId="77777777" w:rsidR="00B214EB" w:rsidRPr="00303EB6" w:rsidRDefault="00B214EB" w:rsidP="00B214EB">
            <w:pPr>
              <w:jc w:val="both"/>
              <w:rPr>
                <w:rFonts w:ascii="Times New Roman" w:hAnsi="Times New Roman" w:cs="Times New Roman"/>
                <w:sz w:val="18"/>
                <w:szCs w:val="18"/>
                <w:lang w:val="sr-Cyrl-CS"/>
              </w:rPr>
            </w:pPr>
            <w:r w:rsidRPr="004F4401">
              <w:rPr>
                <w:rFonts w:ascii="Times New Roman" w:hAnsi="Times New Roman" w:cs="Times New Roman"/>
                <w:sz w:val="18"/>
                <w:szCs w:val="18"/>
              </w:rPr>
              <w:t>15. ‘market time’ means central European summer time or central European time, whichever is in effect;</w:t>
            </w:r>
          </w:p>
        </w:tc>
        <w:tc>
          <w:tcPr>
            <w:tcW w:w="311" w:type="pct"/>
            <w:vAlign w:val="center"/>
          </w:tcPr>
          <w:p w14:paraId="0A6D7EC0" w14:textId="5BFF019B" w:rsidR="00B214EB" w:rsidRPr="00B214EB" w:rsidRDefault="00B214EB" w:rsidP="00B214EB">
            <w:pPr>
              <w:spacing w:before="120" w:after="120"/>
              <w:jc w:val="both"/>
              <w:rPr>
                <w:rFonts w:ascii="Times New Roman" w:hAnsi="Times New Roman" w:cs="Times New Roman"/>
                <w:sz w:val="18"/>
                <w:szCs w:val="18"/>
                <w:lang w:val="sr-Latn-CS"/>
              </w:rPr>
            </w:pPr>
          </w:p>
        </w:tc>
        <w:tc>
          <w:tcPr>
            <w:tcW w:w="1376" w:type="pct"/>
            <w:vAlign w:val="center"/>
          </w:tcPr>
          <w:p w14:paraId="25A43689" w14:textId="3312316D" w:rsidR="00B214EB" w:rsidRPr="00B214EB" w:rsidRDefault="00B214EB" w:rsidP="00B214EB">
            <w:pPr>
              <w:jc w:val="both"/>
              <w:rPr>
                <w:rFonts w:ascii="Times New Roman" w:hAnsi="Times New Roman" w:cs="Times New Roman"/>
                <w:sz w:val="18"/>
                <w:szCs w:val="18"/>
                <w:lang w:val="sr-Latn-CS"/>
              </w:rPr>
            </w:pPr>
          </w:p>
        </w:tc>
        <w:tc>
          <w:tcPr>
            <w:tcW w:w="228" w:type="pct"/>
            <w:vAlign w:val="center"/>
          </w:tcPr>
          <w:p w14:paraId="27CCF4BF" w14:textId="77777777" w:rsidR="00B214EB" w:rsidRPr="00DB632B" w:rsidRDefault="00B214EB" w:rsidP="00B214E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tcPr>
          <w:p w14:paraId="7CD60818" w14:textId="45E2B504" w:rsidR="00B214EB" w:rsidRPr="00355D4B" w:rsidRDefault="00B214EB" w:rsidP="00B214EB">
            <w:pPr>
              <w:spacing w:before="120" w:after="120"/>
              <w:ind w:firstLine="21"/>
              <w:jc w:val="both"/>
              <w:rPr>
                <w:rFonts w:ascii="Times New Roman" w:hAnsi="Times New Roman" w:cs="Times New Roman"/>
                <w:sz w:val="18"/>
                <w:szCs w:val="18"/>
                <w:lang w:val="sr-Cyrl-RS"/>
              </w:rPr>
            </w:pPr>
            <w:r w:rsidRPr="006D1D3C">
              <w:rPr>
                <w:rFonts w:ascii="Times New Roman" w:hAnsi="Times New Roman" w:cs="Times New Roman"/>
                <w:sz w:val="18"/>
                <w:szCs w:val="18"/>
                <w:lang w:val="ru-RU"/>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3A017036" w14:textId="3D4C6909" w:rsidR="00B214EB" w:rsidRPr="002A50A3" w:rsidRDefault="00B214EB" w:rsidP="00B214EB">
            <w:pPr>
              <w:spacing w:before="120" w:after="120"/>
              <w:jc w:val="both"/>
              <w:rPr>
                <w:rFonts w:ascii="Times New Roman" w:hAnsi="Times New Roman" w:cs="Times New Roman"/>
                <w:sz w:val="18"/>
                <w:szCs w:val="18"/>
                <w:lang w:val="sr-Cyrl-CS"/>
              </w:rPr>
            </w:pPr>
          </w:p>
        </w:tc>
      </w:tr>
      <w:tr w:rsidR="00B214EB" w:rsidRPr="00D9225D" w14:paraId="701349E4" w14:textId="77777777" w:rsidTr="00632C55">
        <w:trPr>
          <w:jc w:val="center"/>
        </w:trPr>
        <w:tc>
          <w:tcPr>
            <w:tcW w:w="308" w:type="pct"/>
            <w:shd w:val="clear" w:color="auto" w:fill="D9D9D9"/>
            <w:vAlign w:val="center"/>
          </w:tcPr>
          <w:p w14:paraId="39EEC48E" w14:textId="77777777" w:rsidR="00B214EB" w:rsidRPr="001439BD" w:rsidRDefault="00B214EB" w:rsidP="00B214E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2.16</w:t>
            </w:r>
          </w:p>
        </w:tc>
        <w:tc>
          <w:tcPr>
            <w:tcW w:w="1380" w:type="pct"/>
            <w:shd w:val="clear" w:color="auto" w:fill="D9D9D9"/>
            <w:vAlign w:val="center"/>
          </w:tcPr>
          <w:p w14:paraId="17F742FF" w14:textId="77777777" w:rsidR="00B214EB" w:rsidRPr="00303EB6" w:rsidRDefault="00B214EB" w:rsidP="00B214EB">
            <w:pPr>
              <w:jc w:val="both"/>
              <w:rPr>
                <w:rFonts w:ascii="Times New Roman" w:hAnsi="Times New Roman" w:cs="Times New Roman"/>
                <w:sz w:val="18"/>
                <w:szCs w:val="18"/>
                <w:lang w:val="sr-Cyrl-CS"/>
              </w:rPr>
            </w:pPr>
            <w:r w:rsidRPr="004F4401">
              <w:rPr>
                <w:rFonts w:ascii="Times New Roman" w:hAnsi="Times New Roman" w:cs="Times New Roman"/>
                <w:sz w:val="18"/>
                <w:szCs w:val="18"/>
              </w:rPr>
              <w:t>16. ‘congestion income’ means the revenues received as a result of capacity allocation;</w:t>
            </w:r>
          </w:p>
        </w:tc>
        <w:tc>
          <w:tcPr>
            <w:tcW w:w="311" w:type="pct"/>
            <w:vAlign w:val="center"/>
          </w:tcPr>
          <w:p w14:paraId="03D1E816" w14:textId="36D5C3FF" w:rsidR="00B214EB" w:rsidRPr="00B214EB" w:rsidRDefault="00B214EB" w:rsidP="00B214EB">
            <w:pPr>
              <w:spacing w:before="120" w:after="120"/>
              <w:ind w:firstLine="5"/>
              <w:jc w:val="both"/>
              <w:rPr>
                <w:rFonts w:ascii="Times New Roman" w:hAnsi="Times New Roman" w:cs="Times New Roman"/>
                <w:sz w:val="18"/>
                <w:szCs w:val="18"/>
                <w:lang w:val="sr-Latn-CS"/>
              </w:rPr>
            </w:pPr>
          </w:p>
        </w:tc>
        <w:tc>
          <w:tcPr>
            <w:tcW w:w="1376" w:type="pct"/>
            <w:vAlign w:val="center"/>
          </w:tcPr>
          <w:p w14:paraId="26C1575B" w14:textId="59E16468" w:rsidR="00B214EB" w:rsidRPr="00B214EB" w:rsidRDefault="00B214EB" w:rsidP="00B214EB">
            <w:pPr>
              <w:jc w:val="both"/>
              <w:rPr>
                <w:rFonts w:ascii="Times New Roman" w:hAnsi="Times New Roman" w:cs="Times New Roman"/>
                <w:sz w:val="18"/>
                <w:szCs w:val="18"/>
                <w:lang w:val="sr-Latn-CS"/>
              </w:rPr>
            </w:pPr>
          </w:p>
        </w:tc>
        <w:tc>
          <w:tcPr>
            <w:tcW w:w="228" w:type="pct"/>
            <w:vAlign w:val="center"/>
          </w:tcPr>
          <w:p w14:paraId="6240FCD9" w14:textId="77777777" w:rsidR="00B214EB" w:rsidRPr="00DB632B" w:rsidRDefault="00B214EB" w:rsidP="00B214E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tcPr>
          <w:p w14:paraId="7230F2E9" w14:textId="277086E4" w:rsidR="00B214EB" w:rsidRPr="00355D4B" w:rsidRDefault="00B214EB" w:rsidP="00B214EB">
            <w:pPr>
              <w:spacing w:before="120" w:after="120"/>
              <w:ind w:firstLine="21"/>
              <w:jc w:val="both"/>
              <w:rPr>
                <w:rFonts w:ascii="Times New Roman" w:hAnsi="Times New Roman" w:cs="Times New Roman"/>
                <w:sz w:val="18"/>
                <w:szCs w:val="18"/>
                <w:lang w:val="sr-Cyrl-RS"/>
              </w:rPr>
            </w:pPr>
            <w:r w:rsidRPr="006D1D3C">
              <w:rPr>
                <w:rFonts w:ascii="Times New Roman" w:hAnsi="Times New Roman" w:cs="Times New Roman"/>
                <w:sz w:val="18"/>
                <w:szCs w:val="18"/>
                <w:lang w:val="ru-RU"/>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5AE3CBEE" w14:textId="43EC3FFA" w:rsidR="00B214EB" w:rsidRPr="002A50A3" w:rsidRDefault="00B214EB" w:rsidP="00B214EB">
            <w:pPr>
              <w:spacing w:before="120" w:after="120"/>
              <w:jc w:val="both"/>
              <w:rPr>
                <w:rFonts w:ascii="Times New Roman" w:hAnsi="Times New Roman" w:cs="Times New Roman"/>
                <w:sz w:val="18"/>
                <w:szCs w:val="18"/>
                <w:lang w:val="sr-Cyrl-CS"/>
              </w:rPr>
            </w:pPr>
          </w:p>
        </w:tc>
      </w:tr>
      <w:tr w:rsidR="002A50A3" w:rsidRPr="00303EB6" w14:paraId="39D16E50" w14:textId="77777777" w:rsidTr="00C65891">
        <w:trPr>
          <w:jc w:val="center"/>
        </w:trPr>
        <w:tc>
          <w:tcPr>
            <w:tcW w:w="308" w:type="pct"/>
            <w:shd w:val="clear" w:color="auto" w:fill="D9D9D9"/>
            <w:vAlign w:val="center"/>
          </w:tcPr>
          <w:p w14:paraId="2F06A744" w14:textId="77777777" w:rsidR="002A50A3" w:rsidRPr="001439BD"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2.17</w:t>
            </w:r>
          </w:p>
        </w:tc>
        <w:tc>
          <w:tcPr>
            <w:tcW w:w="1380" w:type="pct"/>
            <w:shd w:val="clear" w:color="auto" w:fill="D9D9D9"/>
            <w:vAlign w:val="center"/>
          </w:tcPr>
          <w:p w14:paraId="2D4BA3DC" w14:textId="77777777" w:rsidR="002A50A3" w:rsidRPr="00303EB6" w:rsidRDefault="00B8535F"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17. ‘market congestion’ means a situation in which the economic surplus for single day ahead or intraday coupling has been limited by cross-zonal capacity or allocation constraints;</w:t>
            </w:r>
          </w:p>
        </w:tc>
        <w:tc>
          <w:tcPr>
            <w:tcW w:w="311" w:type="pct"/>
          </w:tcPr>
          <w:p w14:paraId="427208B8" w14:textId="77777777" w:rsidR="00CE7E09" w:rsidRDefault="00CE7E09" w:rsidP="00845B2B">
            <w:pPr>
              <w:jc w:val="both"/>
              <w:rPr>
                <w:rFonts w:ascii="Times New Roman" w:hAnsi="Times New Roman" w:cs="Times New Roman"/>
                <w:sz w:val="18"/>
                <w:szCs w:val="18"/>
              </w:rPr>
            </w:pPr>
          </w:p>
          <w:p w14:paraId="4B4BDAE3" w14:textId="33A9827D" w:rsidR="00CE7E09" w:rsidRDefault="00CE7E09" w:rsidP="00845B2B">
            <w:pPr>
              <w:jc w:val="both"/>
              <w:rPr>
                <w:rFonts w:ascii="Times New Roman" w:hAnsi="Times New Roman" w:cs="Times New Roman"/>
                <w:sz w:val="18"/>
                <w:szCs w:val="18"/>
              </w:rPr>
            </w:pPr>
          </w:p>
          <w:p w14:paraId="11F1FB45" w14:textId="626B8298" w:rsidR="00B214EB" w:rsidRDefault="00CE7E09" w:rsidP="00845B2B">
            <w:pPr>
              <w:jc w:val="both"/>
              <w:rPr>
                <w:rFonts w:ascii="Times New Roman" w:hAnsi="Times New Roman" w:cs="Times New Roman"/>
                <w:sz w:val="18"/>
                <w:szCs w:val="18"/>
                <w:lang w:val="sr-Latn-CS"/>
              </w:rPr>
            </w:pPr>
            <w:r>
              <w:rPr>
                <w:rFonts w:ascii="Times New Roman" w:hAnsi="Times New Roman" w:cs="Times New Roman"/>
                <w:sz w:val="18"/>
                <w:szCs w:val="18"/>
                <w:lang w:val="sr-Cyrl-RS"/>
              </w:rPr>
              <w:t>0</w:t>
            </w:r>
            <w:r w:rsidR="00B214EB">
              <w:rPr>
                <w:rFonts w:ascii="Times New Roman" w:hAnsi="Times New Roman" w:cs="Times New Roman"/>
                <w:sz w:val="18"/>
                <w:szCs w:val="18"/>
                <w:lang w:val="sr-Latn-CS"/>
              </w:rPr>
              <w:t>3</w:t>
            </w:r>
            <w:r>
              <w:rPr>
                <w:rFonts w:ascii="Times New Roman" w:hAnsi="Times New Roman" w:cs="Times New Roman"/>
                <w:sz w:val="18"/>
                <w:szCs w:val="18"/>
                <w:lang w:val="sr-Cyrl-RS"/>
              </w:rPr>
              <w:t>.</w:t>
            </w:r>
          </w:p>
          <w:p w14:paraId="08FFB69A" w14:textId="525FF6E9" w:rsidR="00CE7E09" w:rsidRPr="00B214EB" w:rsidRDefault="00CE7E09" w:rsidP="00845B2B">
            <w:pPr>
              <w:jc w:val="both"/>
              <w:rPr>
                <w:rFonts w:ascii="Times New Roman" w:hAnsi="Times New Roman" w:cs="Times New Roman"/>
                <w:sz w:val="18"/>
                <w:szCs w:val="18"/>
                <w:lang w:val="sr-Latn-CS"/>
              </w:rPr>
            </w:pPr>
            <w:r>
              <w:rPr>
                <w:rFonts w:ascii="Times New Roman" w:hAnsi="Times New Roman" w:cs="Times New Roman"/>
                <w:sz w:val="18"/>
                <w:szCs w:val="18"/>
                <w:lang w:val="sr-Cyrl-RS"/>
              </w:rPr>
              <w:t>2.</w:t>
            </w:r>
            <w:r w:rsidR="00B214EB">
              <w:rPr>
                <w:rFonts w:ascii="Times New Roman" w:hAnsi="Times New Roman" w:cs="Times New Roman"/>
                <w:sz w:val="18"/>
                <w:szCs w:val="18"/>
                <w:lang w:val="sr-Latn-CS"/>
              </w:rPr>
              <w:t>2.</w:t>
            </w:r>
            <w:r>
              <w:rPr>
                <w:rFonts w:ascii="Times New Roman" w:hAnsi="Times New Roman" w:cs="Times New Roman"/>
                <w:sz w:val="18"/>
                <w:szCs w:val="18"/>
                <w:lang w:val="sr-Cyrl-RS"/>
              </w:rPr>
              <w:t>41</w:t>
            </w:r>
            <w:r w:rsidR="00B214EB">
              <w:rPr>
                <w:rFonts w:ascii="Times New Roman" w:hAnsi="Times New Roman" w:cs="Times New Roman"/>
                <w:sz w:val="18"/>
                <w:szCs w:val="18"/>
                <w:lang w:val="sr-Latn-CS"/>
              </w:rPr>
              <w:t>)</w:t>
            </w:r>
          </w:p>
          <w:p w14:paraId="6AF27018" w14:textId="71C33523" w:rsidR="00CE7E09" w:rsidRDefault="00CE7E09" w:rsidP="00845B2B">
            <w:pPr>
              <w:jc w:val="both"/>
              <w:rPr>
                <w:rFonts w:ascii="Times New Roman" w:hAnsi="Times New Roman" w:cs="Times New Roman"/>
                <w:sz w:val="18"/>
                <w:szCs w:val="18"/>
              </w:rPr>
            </w:pPr>
          </w:p>
          <w:p w14:paraId="03D9428E" w14:textId="40DAFE94" w:rsidR="00CE7E09" w:rsidRDefault="00CE7E09" w:rsidP="00845B2B">
            <w:pPr>
              <w:jc w:val="both"/>
              <w:rPr>
                <w:rFonts w:ascii="Times New Roman" w:hAnsi="Times New Roman" w:cs="Times New Roman"/>
                <w:sz w:val="18"/>
                <w:szCs w:val="18"/>
              </w:rPr>
            </w:pPr>
          </w:p>
          <w:p w14:paraId="2C654810" w14:textId="77777777" w:rsidR="00CE7E09" w:rsidRDefault="00CE7E09" w:rsidP="00845B2B">
            <w:pPr>
              <w:jc w:val="both"/>
              <w:rPr>
                <w:rFonts w:ascii="Times New Roman" w:hAnsi="Times New Roman" w:cs="Times New Roman"/>
                <w:sz w:val="18"/>
                <w:szCs w:val="18"/>
              </w:rPr>
            </w:pPr>
          </w:p>
          <w:p w14:paraId="6F8E78CC" w14:textId="77777777" w:rsidR="00B214EB" w:rsidRDefault="00491EE1" w:rsidP="00845B2B">
            <w:pPr>
              <w:jc w:val="both"/>
              <w:rPr>
                <w:rFonts w:ascii="Times New Roman" w:hAnsi="Times New Roman" w:cs="Times New Roman"/>
                <w:sz w:val="18"/>
                <w:szCs w:val="18"/>
              </w:rPr>
            </w:pPr>
            <w:r>
              <w:rPr>
                <w:rFonts w:ascii="Times New Roman" w:hAnsi="Times New Roman" w:cs="Times New Roman"/>
                <w:sz w:val="18"/>
                <w:szCs w:val="18"/>
              </w:rPr>
              <w:t>0</w:t>
            </w:r>
            <w:r w:rsidR="004013AC">
              <w:rPr>
                <w:rFonts w:ascii="Times New Roman" w:hAnsi="Times New Roman" w:cs="Times New Roman"/>
                <w:sz w:val="18"/>
                <w:szCs w:val="18"/>
                <w:lang w:val="sr-Cyrl-CS"/>
              </w:rPr>
              <w:t>2</w:t>
            </w:r>
            <w:r>
              <w:rPr>
                <w:rFonts w:ascii="Times New Roman" w:hAnsi="Times New Roman" w:cs="Times New Roman"/>
                <w:sz w:val="18"/>
                <w:szCs w:val="18"/>
              </w:rPr>
              <w:t>.</w:t>
            </w:r>
          </w:p>
          <w:p w14:paraId="49DA05B0" w14:textId="47BD2C09" w:rsidR="002A50A3" w:rsidRPr="002A50A3" w:rsidRDefault="00491EE1" w:rsidP="00845B2B">
            <w:pPr>
              <w:jc w:val="both"/>
              <w:rPr>
                <w:rFonts w:ascii="Times New Roman" w:hAnsi="Times New Roman" w:cs="Times New Roman"/>
                <w:sz w:val="18"/>
                <w:szCs w:val="18"/>
              </w:rPr>
            </w:pPr>
            <w:r>
              <w:rPr>
                <w:rFonts w:ascii="Times New Roman" w:hAnsi="Times New Roman" w:cs="Times New Roman"/>
                <w:sz w:val="18"/>
                <w:szCs w:val="18"/>
              </w:rPr>
              <w:t>2.2.7</w:t>
            </w:r>
            <w:r w:rsidR="00B214EB">
              <w:rPr>
                <w:rFonts w:ascii="Times New Roman" w:hAnsi="Times New Roman" w:cs="Times New Roman"/>
                <w:sz w:val="18"/>
                <w:szCs w:val="18"/>
              </w:rPr>
              <w:t>)</w:t>
            </w:r>
          </w:p>
        </w:tc>
        <w:tc>
          <w:tcPr>
            <w:tcW w:w="1376" w:type="pct"/>
          </w:tcPr>
          <w:p w14:paraId="63F12F03" w14:textId="564F6031" w:rsidR="00CE7E09" w:rsidRDefault="00B214EB" w:rsidP="00845B2B">
            <w:pPr>
              <w:jc w:val="both"/>
              <w:rPr>
                <w:rFonts w:ascii="Times New Roman" w:hAnsi="Times New Roman" w:cs="Times New Roman"/>
                <w:sz w:val="18"/>
                <w:szCs w:val="18"/>
                <w:lang w:val="sr-Latn-CS"/>
              </w:rPr>
            </w:pPr>
            <w:r w:rsidRPr="00B214EB">
              <w:rPr>
                <w:rFonts w:ascii="Times New Roman" w:hAnsi="Times New Roman" w:cs="Times New Roman"/>
                <w:sz w:val="18"/>
                <w:szCs w:val="18"/>
                <w:lang w:val="sr-Cyrl-CS"/>
              </w:rPr>
              <w:t xml:space="preserve">41) </w:t>
            </w:r>
            <w:r w:rsidRPr="00B214EB">
              <w:rPr>
                <w:rFonts w:ascii="Times New Roman" w:hAnsi="Times New Roman" w:cs="Times New Roman"/>
                <w:i/>
                <w:iCs/>
                <w:sz w:val="18"/>
                <w:szCs w:val="18"/>
                <w:lang w:val="sr-Cyrl-CS"/>
              </w:rPr>
              <w:t>загушење</w:t>
            </w:r>
            <w:r w:rsidRPr="00B214EB">
              <w:rPr>
                <w:rFonts w:ascii="Times New Roman" w:hAnsi="Times New Roman" w:cs="Times New Roman"/>
                <w:sz w:val="18"/>
                <w:szCs w:val="18"/>
                <w:lang w:val="sr-Cyrl-CS"/>
              </w:rPr>
              <w:t xml:space="preserve"> је ситуација у којој се не може удовољити свим захтевима учесника на тржишту за трговину између зона трговања, јер би знатно утицали на физичке токове на елементима мреже који не могу прихватити те токове;</w:t>
            </w:r>
          </w:p>
          <w:p w14:paraId="6E55795C" w14:textId="77777777" w:rsidR="00B214EB" w:rsidRPr="00B214EB" w:rsidRDefault="00B214EB" w:rsidP="00845B2B">
            <w:pPr>
              <w:jc w:val="both"/>
              <w:rPr>
                <w:rFonts w:ascii="Times New Roman" w:hAnsi="Times New Roman" w:cs="Times New Roman"/>
                <w:sz w:val="18"/>
                <w:szCs w:val="18"/>
                <w:lang w:val="sr-Latn-CS"/>
              </w:rPr>
            </w:pPr>
          </w:p>
          <w:p w14:paraId="4C1917D0" w14:textId="3FCCBCC0" w:rsidR="002A50A3" w:rsidRPr="0058477A" w:rsidRDefault="00B214EB" w:rsidP="00845B2B">
            <w:pPr>
              <w:jc w:val="both"/>
              <w:rPr>
                <w:rFonts w:ascii="Times New Roman" w:hAnsi="Times New Roman"/>
                <w:sz w:val="24"/>
                <w:szCs w:val="24"/>
                <w:lang w:val="sr-Cyrl-RS"/>
              </w:rPr>
            </w:pPr>
            <w:r w:rsidRPr="00B214EB">
              <w:rPr>
                <w:rFonts w:ascii="Times New Roman" w:hAnsi="Times New Roman" w:cs="Times New Roman"/>
                <w:sz w:val="18"/>
                <w:szCs w:val="18"/>
                <w:lang w:val="sr-Cyrl-CS"/>
              </w:rPr>
              <w:t xml:space="preserve">7) </w:t>
            </w:r>
            <w:r w:rsidRPr="00B214EB">
              <w:rPr>
                <w:rFonts w:ascii="Times New Roman" w:hAnsi="Times New Roman" w:cs="Times New Roman"/>
                <w:i/>
                <w:iCs/>
                <w:sz w:val="18"/>
                <w:szCs w:val="18"/>
                <w:lang w:val="sr-Cyrl-CS"/>
              </w:rPr>
              <w:t>тржишно загушење</w:t>
            </w:r>
            <w:r w:rsidRPr="00B214EB">
              <w:rPr>
                <w:rFonts w:ascii="Times New Roman" w:hAnsi="Times New Roman" w:cs="Times New Roman"/>
                <w:sz w:val="18"/>
                <w:szCs w:val="18"/>
                <w:lang w:val="sr-Cyrl-CS"/>
              </w:rPr>
              <w:t xml:space="preserve"> је стање када је економска добит код јединственог дан унапред или унутардневног спајања ограничена капацитетом између зона трговања или ограничењима при додели;</w:t>
            </w:r>
          </w:p>
        </w:tc>
        <w:tc>
          <w:tcPr>
            <w:tcW w:w="228" w:type="pct"/>
          </w:tcPr>
          <w:p w14:paraId="1E63E3BA" w14:textId="77777777" w:rsidR="006F20D0" w:rsidRDefault="006F20D0" w:rsidP="00845B2B">
            <w:pPr>
              <w:jc w:val="both"/>
              <w:rPr>
                <w:rFonts w:ascii="Times New Roman" w:hAnsi="Times New Roman" w:cs="Times New Roman"/>
                <w:sz w:val="18"/>
                <w:szCs w:val="18"/>
                <w:lang w:val="sr-Cyrl-CS"/>
              </w:rPr>
            </w:pPr>
          </w:p>
          <w:p w14:paraId="795420FD" w14:textId="77777777" w:rsidR="006F20D0" w:rsidRDefault="006F20D0" w:rsidP="00845B2B">
            <w:pPr>
              <w:jc w:val="both"/>
              <w:rPr>
                <w:rFonts w:ascii="Times New Roman" w:hAnsi="Times New Roman" w:cs="Times New Roman"/>
                <w:sz w:val="18"/>
                <w:szCs w:val="18"/>
                <w:lang w:val="sr-Cyrl-CS"/>
              </w:rPr>
            </w:pPr>
          </w:p>
          <w:p w14:paraId="79B36F75" w14:textId="79241C07" w:rsidR="002A50A3" w:rsidRPr="00491EE1" w:rsidRDefault="00491EE1"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73C7E718" w14:textId="77777777" w:rsidR="002A50A3" w:rsidRPr="002A50A3" w:rsidRDefault="002A50A3" w:rsidP="00845B2B">
            <w:pPr>
              <w:jc w:val="both"/>
              <w:rPr>
                <w:rFonts w:ascii="Times New Roman" w:hAnsi="Times New Roman" w:cs="Times New Roman"/>
                <w:sz w:val="18"/>
                <w:szCs w:val="18"/>
              </w:rPr>
            </w:pPr>
          </w:p>
        </w:tc>
        <w:tc>
          <w:tcPr>
            <w:tcW w:w="718" w:type="pct"/>
          </w:tcPr>
          <w:p w14:paraId="56F96CD8" w14:textId="77777777" w:rsidR="002A50A3" w:rsidRPr="002A50A3" w:rsidRDefault="002A50A3" w:rsidP="00845B2B">
            <w:pPr>
              <w:jc w:val="both"/>
              <w:rPr>
                <w:rFonts w:ascii="Times New Roman" w:hAnsi="Times New Roman" w:cs="Times New Roman"/>
                <w:sz w:val="18"/>
                <w:szCs w:val="18"/>
              </w:rPr>
            </w:pPr>
          </w:p>
        </w:tc>
      </w:tr>
      <w:tr w:rsidR="00741EFB" w:rsidRPr="009978A6" w14:paraId="6856C248" w14:textId="77777777" w:rsidTr="00C65891">
        <w:trPr>
          <w:jc w:val="center"/>
        </w:trPr>
        <w:tc>
          <w:tcPr>
            <w:tcW w:w="308" w:type="pct"/>
            <w:shd w:val="clear" w:color="auto" w:fill="D9D9D9"/>
            <w:vAlign w:val="center"/>
          </w:tcPr>
          <w:p w14:paraId="3281D6B8" w14:textId="77777777" w:rsidR="00741EFB" w:rsidRPr="001439BD" w:rsidRDefault="00741EFB"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2.18</w:t>
            </w:r>
          </w:p>
        </w:tc>
        <w:tc>
          <w:tcPr>
            <w:tcW w:w="1380" w:type="pct"/>
            <w:shd w:val="clear" w:color="auto" w:fill="D9D9D9"/>
            <w:vAlign w:val="center"/>
          </w:tcPr>
          <w:p w14:paraId="3A171AA6" w14:textId="77777777" w:rsidR="00741EFB" w:rsidRPr="00303EB6" w:rsidRDefault="00741EFB"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18. ‘physical congestion’ means any network situation where forecasted or realised power flows violate the thermal limits of the elements of the grid and voltage stability or the angle stability limits of the power system;</w:t>
            </w:r>
          </w:p>
        </w:tc>
        <w:tc>
          <w:tcPr>
            <w:tcW w:w="311" w:type="pct"/>
            <w:vAlign w:val="center"/>
          </w:tcPr>
          <w:p w14:paraId="2145E1A2" w14:textId="0BC42D01" w:rsidR="00A20589" w:rsidRDefault="00D0029D" w:rsidP="00845B2B">
            <w:pPr>
              <w:spacing w:before="120" w:after="120"/>
              <w:ind w:firstLine="5"/>
              <w:jc w:val="both"/>
              <w:rPr>
                <w:rFonts w:ascii="Times New Roman" w:hAnsi="Times New Roman" w:cs="Times New Roman"/>
                <w:sz w:val="18"/>
                <w:szCs w:val="18"/>
                <w:lang w:val="sr-Latn-RS"/>
              </w:rPr>
            </w:pPr>
            <w:r>
              <w:rPr>
                <w:rFonts w:ascii="Times New Roman" w:hAnsi="Times New Roman" w:cs="Times New Roman"/>
                <w:sz w:val="18"/>
                <w:szCs w:val="18"/>
                <w:lang w:val="sr-Latn-RS"/>
              </w:rPr>
              <w:t>0</w:t>
            </w:r>
            <w:r w:rsidR="00A20589">
              <w:rPr>
                <w:rFonts w:ascii="Times New Roman" w:hAnsi="Times New Roman" w:cs="Times New Roman"/>
                <w:sz w:val="18"/>
                <w:szCs w:val="18"/>
                <w:lang w:val="sr-Latn-RS"/>
              </w:rPr>
              <w:t>3</w:t>
            </w:r>
            <w:r>
              <w:rPr>
                <w:rFonts w:ascii="Times New Roman" w:hAnsi="Times New Roman" w:cs="Times New Roman"/>
                <w:sz w:val="18"/>
                <w:szCs w:val="18"/>
                <w:lang w:val="sr-Latn-RS"/>
              </w:rPr>
              <w:t>.</w:t>
            </w:r>
          </w:p>
          <w:p w14:paraId="236628ED" w14:textId="12E6B5BD" w:rsidR="00741EFB" w:rsidRPr="00D0029D" w:rsidRDefault="00A20589" w:rsidP="00845B2B">
            <w:pPr>
              <w:spacing w:before="120" w:after="120"/>
              <w:ind w:firstLine="5"/>
              <w:jc w:val="both"/>
              <w:rPr>
                <w:rFonts w:ascii="Times New Roman" w:hAnsi="Times New Roman" w:cs="Times New Roman"/>
                <w:sz w:val="18"/>
                <w:szCs w:val="18"/>
                <w:lang w:val="sr-Latn-RS"/>
              </w:rPr>
            </w:pPr>
            <w:r>
              <w:rPr>
                <w:rFonts w:ascii="Times New Roman" w:hAnsi="Times New Roman" w:cs="Times New Roman"/>
                <w:sz w:val="18"/>
                <w:szCs w:val="18"/>
                <w:lang w:val="sr-Latn-RS"/>
              </w:rPr>
              <w:t>2.</w:t>
            </w:r>
            <w:r w:rsidR="00D0029D">
              <w:rPr>
                <w:rFonts w:ascii="Times New Roman" w:hAnsi="Times New Roman" w:cs="Times New Roman"/>
                <w:sz w:val="18"/>
                <w:szCs w:val="18"/>
                <w:lang w:val="sr-Latn-RS"/>
              </w:rPr>
              <w:t>2.17</w:t>
            </w:r>
            <w:r w:rsidR="00C347C2">
              <w:rPr>
                <w:rFonts w:ascii="Times New Roman" w:hAnsi="Times New Roman" w:cs="Times New Roman"/>
                <w:sz w:val="18"/>
                <w:szCs w:val="18"/>
                <w:lang w:val="sr-Cyrl-CS"/>
              </w:rPr>
              <w:t>0</w:t>
            </w:r>
            <w:r>
              <w:rPr>
                <w:rFonts w:ascii="Times New Roman" w:hAnsi="Times New Roman" w:cs="Times New Roman"/>
                <w:sz w:val="18"/>
                <w:szCs w:val="18"/>
                <w:lang w:val="sr-Latn-RS"/>
              </w:rPr>
              <w:t>)</w:t>
            </w:r>
          </w:p>
        </w:tc>
        <w:tc>
          <w:tcPr>
            <w:tcW w:w="1376" w:type="pct"/>
            <w:vAlign w:val="center"/>
          </w:tcPr>
          <w:p w14:paraId="213CBEAD" w14:textId="3CA521E3" w:rsidR="00741EFB" w:rsidRPr="00A20589" w:rsidRDefault="00A20589" w:rsidP="00845B2B">
            <w:pPr>
              <w:jc w:val="both"/>
              <w:rPr>
                <w:rFonts w:ascii="Times New Roman" w:hAnsi="Times New Roman" w:cs="Times New Roman"/>
                <w:sz w:val="18"/>
                <w:szCs w:val="18"/>
                <w:lang w:val="sr-Latn-RS"/>
              </w:rPr>
            </w:pPr>
            <w:r w:rsidRPr="00A20589">
              <w:rPr>
                <w:rFonts w:ascii="Times New Roman" w:hAnsi="Times New Roman" w:cs="Times New Roman"/>
                <w:sz w:val="18"/>
                <w:szCs w:val="18"/>
                <w:lang w:val="sr-Latn-RS"/>
              </w:rPr>
              <w:t>17</w:t>
            </w:r>
            <w:r w:rsidR="00C347C2">
              <w:rPr>
                <w:rFonts w:ascii="Times New Roman" w:hAnsi="Times New Roman" w:cs="Times New Roman"/>
                <w:sz w:val="18"/>
                <w:szCs w:val="18"/>
                <w:lang w:val="sr-Cyrl-CS"/>
              </w:rPr>
              <w:t>0</w:t>
            </w:r>
            <w:r w:rsidRPr="00A20589">
              <w:rPr>
                <w:rFonts w:ascii="Times New Roman" w:hAnsi="Times New Roman" w:cs="Times New Roman"/>
                <w:sz w:val="18"/>
                <w:szCs w:val="18"/>
                <w:lang w:val="sr-Latn-RS"/>
              </w:rPr>
              <w:t xml:space="preserve">) </w:t>
            </w:r>
            <w:r w:rsidRPr="00D9225D">
              <w:rPr>
                <w:rFonts w:ascii="Times New Roman" w:hAnsi="Times New Roman" w:cs="Times New Roman"/>
                <w:i/>
                <w:iCs/>
                <w:sz w:val="18"/>
                <w:szCs w:val="18"/>
                <w:lang w:val="ru-RU"/>
              </w:rPr>
              <w:t>физичко</w:t>
            </w:r>
            <w:r w:rsidRPr="00A20589">
              <w:rPr>
                <w:rFonts w:ascii="Times New Roman" w:hAnsi="Times New Roman" w:cs="Times New Roman"/>
                <w:i/>
                <w:iCs/>
                <w:sz w:val="18"/>
                <w:szCs w:val="18"/>
                <w:lang w:val="sr-Latn-RS"/>
              </w:rPr>
              <w:t xml:space="preserve"> </w:t>
            </w:r>
            <w:r w:rsidRPr="00D9225D">
              <w:rPr>
                <w:rFonts w:ascii="Times New Roman" w:hAnsi="Times New Roman" w:cs="Times New Roman"/>
                <w:i/>
                <w:iCs/>
                <w:sz w:val="18"/>
                <w:szCs w:val="18"/>
                <w:lang w:val="ru-RU"/>
              </w:rPr>
              <w:t>загушење</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је</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стање</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када</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степен</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потражње</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за</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стварном</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испоруком</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природног</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гаса</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премашује</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капацитет</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система</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за</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природни</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гас</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у</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одређеном</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временском</w:t>
            </w:r>
            <w:r w:rsidRPr="00A20589">
              <w:rPr>
                <w:rFonts w:ascii="Times New Roman" w:hAnsi="Times New Roman" w:cs="Times New Roman"/>
                <w:sz w:val="18"/>
                <w:szCs w:val="18"/>
                <w:lang w:val="sr-Latn-RS"/>
              </w:rPr>
              <w:t xml:space="preserve"> </w:t>
            </w:r>
            <w:r w:rsidRPr="00D9225D">
              <w:rPr>
                <w:rFonts w:ascii="Times New Roman" w:hAnsi="Times New Roman" w:cs="Times New Roman"/>
                <w:sz w:val="18"/>
                <w:szCs w:val="18"/>
                <w:lang w:val="ru-RU"/>
              </w:rPr>
              <w:t>тренутку</w:t>
            </w:r>
            <w:r w:rsidRPr="00A20589">
              <w:rPr>
                <w:rFonts w:ascii="Times New Roman" w:hAnsi="Times New Roman" w:cs="Times New Roman"/>
                <w:sz w:val="18"/>
                <w:szCs w:val="18"/>
                <w:lang w:val="sr-Latn-RS"/>
              </w:rPr>
              <w:t>;</w:t>
            </w:r>
          </w:p>
        </w:tc>
        <w:tc>
          <w:tcPr>
            <w:tcW w:w="228" w:type="pct"/>
            <w:vAlign w:val="center"/>
          </w:tcPr>
          <w:p w14:paraId="326BBDA1" w14:textId="4E662E44" w:rsidR="00741EFB" w:rsidRPr="00DB632B" w:rsidRDefault="00D0029D"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w:t>
            </w:r>
            <w:r w:rsidR="00741EFB">
              <w:rPr>
                <w:rFonts w:ascii="Times New Roman" w:hAnsi="Times New Roman" w:cs="Times New Roman"/>
                <w:sz w:val="18"/>
                <w:szCs w:val="18"/>
                <w:lang w:val="sr-Cyrl-RS"/>
              </w:rPr>
              <w:t>У</w:t>
            </w:r>
          </w:p>
        </w:tc>
        <w:tc>
          <w:tcPr>
            <w:tcW w:w="679" w:type="pct"/>
            <w:vAlign w:val="center"/>
          </w:tcPr>
          <w:p w14:paraId="6A56879A" w14:textId="2F5198FA" w:rsidR="00741EFB" w:rsidRPr="00355D4B" w:rsidRDefault="00741EFB" w:rsidP="00845B2B">
            <w:pPr>
              <w:spacing w:before="120" w:after="120"/>
              <w:ind w:firstLine="21"/>
              <w:jc w:val="both"/>
              <w:rPr>
                <w:rFonts w:ascii="Times New Roman" w:hAnsi="Times New Roman" w:cs="Times New Roman"/>
                <w:sz w:val="18"/>
                <w:szCs w:val="18"/>
                <w:lang w:val="sr-Cyrl-RS"/>
              </w:rPr>
            </w:pPr>
          </w:p>
        </w:tc>
        <w:tc>
          <w:tcPr>
            <w:tcW w:w="718" w:type="pct"/>
            <w:vAlign w:val="center"/>
          </w:tcPr>
          <w:p w14:paraId="149D0F0A" w14:textId="77777777" w:rsidR="00741EFB" w:rsidRPr="002A50A3" w:rsidRDefault="00741EFB" w:rsidP="00845B2B">
            <w:pPr>
              <w:spacing w:before="120" w:after="120"/>
              <w:jc w:val="both"/>
              <w:rPr>
                <w:rFonts w:ascii="Times New Roman" w:hAnsi="Times New Roman" w:cs="Times New Roman"/>
                <w:sz w:val="18"/>
                <w:szCs w:val="18"/>
                <w:lang w:val="sr-Cyrl-CS"/>
              </w:rPr>
            </w:pPr>
          </w:p>
        </w:tc>
      </w:tr>
      <w:tr w:rsidR="00741EFB" w:rsidRPr="009978A6" w14:paraId="14E13FE4" w14:textId="77777777" w:rsidTr="00C65891">
        <w:trPr>
          <w:jc w:val="center"/>
        </w:trPr>
        <w:tc>
          <w:tcPr>
            <w:tcW w:w="308" w:type="pct"/>
            <w:shd w:val="clear" w:color="auto" w:fill="D9D9D9"/>
            <w:vAlign w:val="center"/>
          </w:tcPr>
          <w:p w14:paraId="63682137" w14:textId="77777777" w:rsidR="00741EFB" w:rsidRPr="001439BD" w:rsidRDefault="00741EFB"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2.19</w:t>
            </w:r>
          </w:p>
        </w:tc>
        <w:tc>
          <w:tcPr>
            <w:tcW w:w="1380" w:type="pct"/>
            <w:shd w:val="clear" w:color="auto" w:fill="D9D9D9"/>
            <w:vAlign w:val="center"/>
          </w:tcPr>
          <w:p w14:paraId="2CCF2BC0" w14:textId="77777777" w:rsidR="00741EFB" w:rsidRPr="00303EB6" w:rsidRDefault="00741EFB"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19. ‘structural congestion’ means congestion in the transmission system that can be unambiguously defined, is predictable, is geographically stable over time and is frequently reoccurring under normal power system conditions;</w:t>
            </w:r>
          </w:p>
        </w:tc>
        <w:tc>
          <w:tcPr>
            <w:tcW w:w="311" w:type="pct"/>
            <w:vAlign w:val="center"/>
          </w:tcPr>
          <w:p w14:paraId="0646F930" w14:textId="018803E6" w:rsidR="00A20589" w:rsidRDefault="000B525C" w:rsidP="00845B2B">
            <w:pPr>
              <w:spacing w:before="120" w:after="120"/>
              <w:ind w:firstLine="5"/>
              <w:jc w:val="both"/>
              <w:rPr>
                <w:rFonts w:ascii="Times New Roman" w:hAnsi="Times New Roman" w:cs="Times New Roman"/>
                <w:sz w:val="18"/>
                <w:szCs w:val="18"/>
                <w:lang w:val="sr-Latn-RS"/>
              </w:rPr>
            </w:pPr>
            <w:r>
              <w:rPr>
                <w:rFonts w:ascii="Times New Roman" w:hAnsi="Times New Roman" w:cs="Times New Roman"/>
                <w:sz w:val="18"/>
                <w:szCs w:val="18"/>
                <w:lang w:val="sr-Latn-RS"/>
              </w:rPr>
              <w:t>0</w:t>
            </w:r>
            <w:r w:rsidR="00A20589">
              <w:rPr>
                <w:rFonts w:ascii="Times New Roman" w:hAnsi="Times New Roman" w:cs="Times New Roman"/>
                <w:sz w:val="18"/>
                <w:szCs w:val="18"/>
                <w:lang w:val="sr-Latn-RS"/>
              </w:rPr>
              <w:t>3</w:t>
            </w:r>
            <w:r>
              <w:rPr>
                <w:rFonts w:ascii="Times New Roman" w:hAnsi="Times New Roman" w:cs="Times New Roman"/>
                <w:sz w:val="18"/>
                <w:szCs w:val="18"/>
                <w:lang w:val="sr-Latn-RS"/>
              </w:rPr>
              <w:t>.</w:t>
            </w:r>
          </w:p>
          <w:p w14:paraId="22CE2664" w14:textId="44830AC9" w:rsidR="00741EFB" w:rsidRPr="00A20589" w:rsidRDefault="00A20589" w:rsidP="00845B2B">
            <w:pPr>
              <w:spacing w:before="120" w:after="120"/>
              <w:ind w:firstLine="5"/>
              <w:jc w:val="both"/>
              <w:rPr>
                <w:rFonts w:ascii="Times New Roman" w:hAnsi="Times New Roman" w:cs="Times New Roman"/>
                <w:sz w:val="18"/>
                <w:szCs w:val="18"/>
                <w:lang w:val="sr-Latn-CS"/>
              </w:rPr>
            </w:pPr>
            <w:r>
              <w:rPr>
                <w:rFonts w:ascii="Times New Roman" w:hAnsi="Times New Roman" w:cs="Times New Roman"/>
                <w:sz w:val="18"/>
                <w:szCs w:val="18"/>
                <w:lang w:val="sr-Latn-RS"/>
              </w:rPr>
              <w:t>2.</w:t>
            </w:r>
            <w:r w:rsidR="000B525C">
              <w:rPr>
                <w:rFonts w:ascii="Times New Roman" w:hAnsi="Times New Roman" w:cs="Times New Roman"/>
                <w:sz w:val="18"/>
                <w:szCs w:val="18"/>
                <w:lang w:val="sr-Latn-RS"/>
              </w:rPr>
              <w:t>2.1</w:t>
            </w:r>
            <w:r w:rsidR="000B525C">
              <w:rPr>
                <w:rFonts w:ascii="Times New Roman" w:hAnsi="Times New Roman" w:cs="Times New Roman"/>
                <w:sz w:val="18"/>
                <w:szCs w:val="18"/>
                <w:lang w:val="sr-Cyrl-RS"/>
              </w:rPr>
              <w:t>5</w:t>
            </w:r>
            <w:r w:rsidR="00C347C2">
              <w:rPr>
                <w:rFonts w:ascii="Times New Roman" w:hAnsi="Times New Roman" w:cs="Times New Roman"/>
                <w:sz w:val="18"/>
                <w:szCs w:val="18"/>
                <w:lang w:val="sr-Cyrl-RS"/>
              </w:rPr>
              <w:t>2</w:t>
            </w:r>
            <w:r>
              <w:rPr>
                <w:rFonts w:ascii="Times New Roman" w:hAnsi="Times New Roman" w:cs="Times New Roman"/>
                <w:sz w:val="18"/>
                <w:szCs w:val="18"/>
                <w:lang w:val="sr-Latn-CS"/>
              </w:rPr>
              <w:t>)</w:t>
            </w:r>
          </w:p>
        </w:tc>
        <w:tc>
          <w:tcPr>
            <w:tcW w:w="1376" w:type="pct"/>
            <w:vAlign w:val="center"/>
          </w:tcPr>
          <w:p w14:paraId="59A3824C" w14:textId="487C7A8A" w:rsidR="00741EFB" w:rsidRPr="00303EB6" w:rsidRDefault="00A20589" w:rsidP="00845B2B">
            <w:pPr>
              <w:jc w:val="both"/>
              <w:rPr>
                <w:rFonts w:ascii="Times New Roman" w:hAnsi="Times New Roman" w:cs="Times New Roman"/>
                <w:sz w:val="18"/>
                <w:szCs w:val="18"/>
                <w:lang w:val="sr-Cyrl-CS"/>
              </w:rPr>
            </w:pPr>
            <w:r w:rsidRPr="00A20589">
              <w:rPr>
                <w:rFonts w:ascii="Times New Roman" w:hAnsi="Times New Roman" w:cs="Times New Roman"/>
                <w:sz w:val="18"/>
                <w:szCs w:val="18"/>
                <w:lang w:val="sr-Cyrl-CS"/>
              </w:rPr>
              <w:t>15</w:t>
            </w:r>
            <w:r w:rsidR="00C347C2">
              <w:rPr>
                <w:rFonts w:ascii="Times New Roman" w:hAnsi="Times New Roman" w:cs="Times New Roman"/>
                <w:sz w:val="18"/>
                <w:szCs w:val="18"/>
                <w:lang w:val="sr-Cyrl-CS"/>
              </w:rPr>
              <w:t>2</w:t>
            </w:r>
            <w:r w:rsidRPr="00A20589">
              <w:rPr>
                <w:rFonts w:ascii="Times New Roman" w:hAnsi="Times New Roman" w:cs="Times New Roman"/>
                <w:sz w:val="18"/>
                <w:szCs w:val="18"/>
                <w:lang w:val="sr-Cyrl-CS"/>
              </w:rPr>
              <w:t>) структурно загушење је загушење у преносном систему које се може недвосмислено дефинисати, које је предвидиво, географски стабилно током времена и често се понавља у условима нормалног рада преносног система;</w:t>
            </w:r>
          </w:p>
        </w:tc>
        <w:tc>
          <w:tcPr>
            <w:tcW w:w="228" w:type="pct"/>
            <w:vAlign w:val="center"/>
          </w:tcPr>
          <w:p w14:paraId="70CA91BF" w14:textId="30DD8D6F" w:rsidR="00741EFB" w:rsidRPr="00DB632B" w:rsidRDefault="000B525C"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w:t>
            </w:r>
            <w:r w:rsidR="00741EFB">
              <w:rPr>
                <w:rFonts w:ascii="Times New Roman" w:hAnsi="Times New Roman" w:cs="Times New Roman"/>
                <w:sz w:val="18"/>
                <w:szCs w:val="18"/>
                <w:lang w:val="sr-Cyrl-RS"/>
              </w:rPr>
              <w:t>У</w:t>
            </w:r>
          </w:p>
        </w:tc>
        <w:tc>
          <w:tcPr>
            <w:tcW w:w="679" w:type="pct"/>
            <w:vAlign w:val="center"/>
          </w:tcPr>
          <w:p w14:paraId="26463B0F" w14:textId="1CCB62DE" w:rsidR="00741EFB" w:rsidRPr="00355D4B" w:rsidRDefault="00741EFB" w:rsidP="00845B2B">
            <w:pPr>
              <w:spacing w:before="120" w:after="120"/>
              <w:ind w:firstLine="21"/>
              <w:jc w:val="both"/>
              <w:rPr>
                <w:rFonts w:ascii="Times New Roman" w:hAnsi="Times New Roman" w:cs="Times New Roman"/>
                <w:sz w:val="18"/>
                <w:szCs w:val="18"/>
                <w:lang w:val="sr-Cyrl-RS"/>
              </w:rPr>
            </w:pPr>
          </w:p>
        </w:tc>
        <w:tc>
          <w:tcPr>
            <w:tcW w:w="718" w:type="pct"/>
            <w:vAlign w:val="center"/>
          </w:tcPr>
          <w:p w14:paraId="6F546CDD" w14:textId="77777777" w:rsidR="00741EFB" w:rsidRPr="002A50A3" w:rsidRDefault="00741EFB" w:rsidP="00845B2B">
            <w:pPr>
              <w:spacing w:before="120" w:after="120"/>
              <w:jc w:val="both"/>
              <w:rPr>
                <w:rFonts w:ascii="Times New Roman" w:hAnsi="Times New Roman" w:cs="Times New Roman"/>
                <w:sz w:val="18"/>
                <w:szCs w:val="18"/>
                <w:lang w:val="sr-Cyrl-CS"/>
              </w:rPr>
            </w:pPr>
          </w:p>
        </w:tc>
      </w:tr>
      <w:tr w:rsidR="002A50A3" w:rsidRPr="00303EB6" w14:paraId="0D807F25" w14:textId="77777777" w:rsidTr="00C65891">
        <w:trPr>
          <w:trHeight w:val="847"/>
          <w:jc w:val="center"/>
        </w:trPr>
        <w:tc>
          <w:tcPr>
            <w:tcW w:w="308" w:type="pct"/>
            <w:shd w:val="clear" w:color="auto" w:fill="D9D9D9"/>
            <w:vAlign w:val="center"/>
          </w:tcPr>
          <w:p w14:paraId="205CCCFF" w14:textId="77777777" w:rsidR="002A50A3" w:rsidRPr="001439BD"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2.20</w:t>
            </w:r>
          </w:p>
        </w:tc>
        <w:tc>
          <w:tcPr>
            <w:tcW w:w="1380" w:type="pct"/>
            <w:shd w:val="clear" w:color="auto" w:fill="D9D9D9"/>
            <w:vAlign w:val="center"/>
          </w:tcPr>
          <w:p w14:paraId="23310AD6" w14:textId="77777777" w:rsidR="002A50A3" w:rsidRPr="00303EB6" w:rsidRDefault="00CD6E07"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20. ‘matching’ means the trading mode through which sell orders are assigned to appropriate buy orders to ensure the maximisation of economic surplus for single day ahead or intraday coupling;</w:t>
            </w:r>
          </w:p>
        </w:tc>
        <w:tc>
          <w:tcPr>
            <w:tcW w:w="311" w:type="pct"/>
          </w:tcPr>
          <w:p w14:paraId="491AE85F" w14:textId="77777777" w:rsidR="00A20589" w:rsidRDefault="00491EE1" w:rsidP="00845B2B">
            <w:pPr>
              <w:jc w:val="both"/>
              <w:rPr>
                <w:rFonts w:ascii="Times New Roman" w:hAnsi="Times New Roman" w:cs="Times New Roman"/>
                <w:sz w:val="18"/>
                <w:szCs w:val="18"/>
              </w:rPr>
            </w:pPr>
            <w:r>
              <w:rPr>
                <w:rFonts w:ascii="Times New Roman" w:hAnsi="Times New Roman" w:cs="Times New Roman"/>
                <w:sz w:val="18"/>
                <w:szCs w:val="18"/>
              </w:rPr>
              <w:t>0</w:t>
            </w:r>
            <w:r w:rsidR="004013AC">
              <w:rPr>
                <w:rFonts w:ascii="Times New Roman" w:hAnsi="Times New Roman" w:cs="Times New Roman"/>
                <w:sz w:val="18"/>
                <w:szCs w:val="18"/>
                <w:lang w:val="sr-Cyrl-CS"/>
              </w:rPr>
              <w:t>2</w:t>
            </w:r>
            <w:r>
              <w:rPr>
                <w:rFonts w:ascii="Times New Roman" w:hAnsi="Times New Roman" w:cs="Times New Roman"/>
                <w:sz w:val="18"/>
                <w:szCs w:val="18"/>
              </w:rPr>
              <w:t>.</w:t>
            </w:r>
          </w:p>
          <w:p w14:paraId="2B797010" w14:textId="1E500A48" w:rsidR="002A50A3" w:rsidRPr="002A50A3" w:rsidRDefault="00491EE1" w:rsidP="00845B2B">
            <w:pPr>
              <w:jc w:val="both"/>
              <w:rPr>
                <w:rFonts w:ascii="Times New Roman" w:hAnsi="Times New Roman" w:cs="Times New Roman"/>
                <w:sz w:val="18"/>
                <w:szCs w:val="18"/>
              </w:rPr>
            </w:pPr>
            <w:r>
              <w:rPr>
                <w:rFonts w:ascii="Times New Roman" w:hAnsi="Times New Roman" w:cs="Times New Roman"/>
                <w:sz w:val="18"/>
                <w:szCs w:val="18"/>
              </w:rPr>
              <w:t>2.2.1</w:t>
            </w:r>
            <w:r w:rsidR="00A20589">
              <w:rPr>
                <w:rFonts w:ascii="Times New Roman" w:hAnsi="Times New Roman" w:cs="Times New Roman"/>
                <w:sz w:val="18"/>
                <w:szCs w:val="18"/>
              </w:rPr>
              <w:t>)</w:t>
            </w:r>
          </w:p>
        </w:tc>
        <w:tc>
          <w:tcPr>
            <w:tcW w:w="1376" w:type="pct"/>
          </w:tcPr>
          <w:p w14:paraId="0897BEF2" w14:textId="4FE4098C" w:rsidR="002A50A3"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Latn-CS"/>
              </w:rPr>
              <w:t xml:space="preserve">1) </w:t>
            </w:r>
            <w:r w:rsidR="00491EE1" w:rsidRPr="00A20589">
              <w:rPr>
                <w:rFonts w:ascii="Times New Roman" w:hAnsi="Times New Roman" w:cs="Times New Roman"/>
                <w:i/>
                <w:iCs/>
                <w:sz w:val="18"/>
                <w:szCs w:val="18"/>
                <w:lang w:val="sr-Cyrl-CS"/>
              </w:rPr>
              <w:t>упаривање</w:t>
            </w:r>
            <w:r w:rsidR="00491EE1" w:rsidRPr="0018716B">
              <w:rPr>
                <w:rFonts w:ascii="Times New Roman" w:hAnsi="Times New Roman" w:cs="Times New Roman"/>
                <w:sz w:val="18"/>
                <w:szCs w:val="18"/>
                <w:lang w:val="sr-Cyrl-CS"/>
              </w:rPr>
              <w:t xml:space="preserve"> је начин трговања којим се продајни налози додељују куповним налозима како би се осигурала највећа економска добит  за јединствено дан унапред или унутардневно спајање тржишта;</w:t>
            </w:r>
          </w:p>
        </w:tc>
        <w:tc>
          <w:tcPr>
            <w:tcW w:w="228" w:type="pct"/>
          </w:tcPr>
          <w:p w14:paraId="4084F7B2" w14:textId="77777777" w:rsidR="002A50A3" w:rsidRPr="00491EE1" w:rsidRDefault="00491EE1"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481F40D4" w14:textId="77777777" w:rsidR="002A50A3" w:rsidRPr="002A50A3" w:rsidRDefault="002A50A3" w:rsidP="00845B2B">
            <w:pPr>
              <w:jc w:val="both"/>
              <w:rPr>
                <w:rFonts w:ascii="Times New Roman" w:hAnsi="Times New Roman" w:cs="Times New Roman"/>
                <w:sz w:val="18"/>
                <w:szCs w:val="18"/>
              </w:rPr>
            </w:pPr>
          </w:p>
        </w:tc>
        <w:tc>
          <w:tcPr>
            <w:tcW w:w="718" w:type="pct"/>
          </w:tcPr>
          <w:p w14:paraId="7206E4B2" w14:textId="77777777" w:rsidR="002A50A3" w:rsidRPr="002A50A3" w:rsidRDefault="002A50A3" w:rsidP="00845B2B">
            <w:pPr>
              <w:jc w:val="both"/>
              <w:rPr>
                <w:rFonts w:ascii="Times New Roman" w:hAnsi="Times New Roman" w:cs="Times New Roman"/>
                <w:sz w:val="18"/>
                <w:szCs w:val="18"/>
              </w:rPr>
            </w:pPr>
          </w:p>
        </w:tc>
      </w:tr>
      <w:tr w:rsidR="002A50A3" w:rsidRPr="00303EB6" w14:paraId="77ABB223" w14:textId="77777777" w:rsidTr="00C65891">
        <w:trPr>
          <w:jc w:val="center"/>
        </w:trPr>
        <w:tc>
          <w:tcPr>
            <w:tcW w:w="308" w:type="pct"/>
            <w:shd w:val="clear" w:color="auto" w:fill="D9D9D9"/>
            <w:vAlign w:val="center"/>
          </w:tcPr>
          <w:p w14:paraId="159A794C" w14:textId="77777777" w:rsidR="002A50A3" w:rsidRPr="001439BD"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2.21</w:t>
            </w:r>
          </w:p>
        </w:tc>
        <w:tc>
          <w:tcPr>
            <w:tcW w:w="1380" w:type="pct"/>
            <w:shd w:val="clear" w:color="auto" w:fill="D9D9D9"/>
            <w:vAlign w:val="center"/>
          </w:tcPr>
          <w:p w14:paraId="622C1DB1" w14:textId="77777777" w:rsidR="002A50A3" w:rsidRPr="00303EB6" w:rsidRDefault="00CD6E07"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21. ‘order’ means an intention to purchase or sell energy or capacity expressed by a market participant subject to specified execution conditions;</w:t>
            </w:r>
          </w:p>
        </w:tc>
        <w:tc>
          <w:tcPr>
            <w:tcW w:w="311" w:type="pct"/>
          </w:tcPr>
          <w:p w14:paraId="4D498F6C" w14:textId="77777777" w:rsidR="00A20589" w:rsidRDefault="00491EE1" w:rsidP="00845B2B">
            <w:pPr>
              <w:jc w:val="both"/>
              <w:rPr>
                <w:rFonts w:ascii="Times New Roman" w:hAnsi="Times New Roman" w:cs="Times New Roman"/>
                <w:sz w:val="18"/>
                <w:szCs w:val="18"/>
              </w:rPr>
            </w:pPr>
            <w:r>
              <w:rPr>
                <w:rFonts w:ascii="Times New Roman" w:hAnsi="Times New Roman" w:cs="Times New Roman"/>
                <w:sz w:val="18"/>
                <w:szCs w:val="18"/>
              </w:rPr>
              <w:t>0</w:t>
            </w:r>
            <w:r w:rsidR="004013AC">
              <w:rPr>
                <w:rFonts w:ascii="Times New Roman" w:hAnsi="Times New Roman" w:cs="Times New Roman"/>
                <w:sz w:val="18"/>
                <w:szCs w:val="18"/>
                <w:lang w:val="sr-Cyrl-CS"/>
              </w:rPr>
              <w:t>2</w:t>
            </w:r>
            <w:r>
              <w:rPr>
                <w:rFonts w:ascii="Times New Roman" w:hAnsi="Times New Roman" w:cs="Times New Roman"/>
                <w:sz w:val="18"/>
                <w:szCs w:val="18"/>
              </w:rPr>
              <w:t>.</w:t>
            </w:r>
          </w:p>
          <w:p w14:paraId="517BFB46" w14:textId="4D449AAC" w:rsidR="002A50A3" w:rsidRPr="002A50A3" w:rsidRDefault="00491EE1" w:rsidP="00845B2B">
            <w:pPr>
              <w:jc w:val="both"/>
              <w:rPr>
                <w:rFonts w:ascii="Times New Roman" w:hAnsi="Times New Roman" w:cs="Times New Roman"/>
                <w:sz w:val="18"/>
                <w:szCs w:val="18"/>
              </w:rPr>
            </w:pPr>
            <w:r>
              <w:rPr>
                <w:rFonts w:ascii="Times New Roman" w:hAnsi="Times New Roman" w:cs="Times New Roman"/>
                <w:sz w:val="18"/>
                <w:szCs w:val="18"/>
              </w:rPr>
              <w:t>2.2.2</w:t>
            </w:r>
            <w:r w:rsidR="00A20589">
              <w:rPr>
                <w:rFonts w:ascii="Times New Roman" w:hAnsi="Times New Roman" w:cs="Times New Roman"/>
                <w:sz w:val="18"/>
                <w:szCs w:val="18"/>
              </w:rPr>
              <w:t>)</w:t>
            </w:r>
          </w:p>
        </w:tc>
        <w:tc>
          <w:tcPr>
            <w:tcW w:w="1376" w:type="pct"/>
          </w:tcPr>
          <w:p w14:paraId="2FAA47AE" w14:textId="5AF6C745" w:rsidR="002A50A3" w:rsidRPr="0018716B" w:rsidRDefault="00A20589" w:rsidP="00845B2B">
            <w:pPr>
              <w:jc w:val="both"/>
              <w:rPr>
                <w:rFonts w:ascii="Times New Roman" w:hAnsi="Times New Roman" w:cs="Times New Roman"/>
                <w:sz w:val="18"/>
                <w:szCs w:val="18"/>
                <w:lang w:val="sr-Cyrl-CS"/>
              </w:rPr>
            </w:pPr>
            <w:r w:rsidRPr="00A20589">
              <w:rPr>
                <w:rFonts w:ascii="Times New Roman" w:hAnsi="Times New Roman" w:cs="Times New Roman"/>
                <w:sz w:val="18"/>
                <w:szCs w:val="18"/>
                <w:lang w:val="sr-Latn-CS"/>
              </w:rPr>
              <w:t xml:space="preserve">2) </w:t>
            </w:r>
            <w:r w:rsidR="00491EE1" w:rsidRPr="00A20589">
              <w:rPr>
                <w:rFonts w:ascii="Times New Roman" w:hAnsi="Times New Roman" w:cs="Times New Roman"/>
                <w:i/>
                <w:iCs/>
                <w:sz w:val="18"/>
                <w:szCs w:val="18"/>
                <w:lang w:val="sr-Cyrl-CS"/>
              </w:rPr>
              <w:t>налог</w:t>
            </w:r>
            <w:r w:rsidR="00491EE1" w:rsidRPr="0018716B">
              <w:rPr>
                <w:rFonts w:ascii="Times New Roman" w:hAnsi="Times New Roman" w:cs="Times New Roman"/>
                <w:sz w:val="18"/>
                <w:szCs w:val="18"/>
                <w:lang w:val="sr-Cyrl-CS"/>
              </w:rPr>
              <w:t xml:space="preserve"> је исказана намера учесника на тржишту за куповину односно продају електричне енергије или капацитета;</w:t>
            </w:r>
          </w:p>
        </w:tc>
        <w:tc>
          <w:tcPr>
            <w:tcW w:w="228" w:type="pct"/>
          </w:tcPr>
          <w:p w14:paraId="328CBA60" w14:textId="77777777" w:rsidR="002A50A3" w:rsidRPr="00491EE1" w:rsidRDefault="00491EE1"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5BD6B862" w14:textId="77777777" w:rsidR="002A50A3" w:rsidRPr="002A50A3" w:rsidRDefault="002A50A3" w:rsidP="00845B2B">
            <w:pPr>
              <w:jc w:val="both"/>
              <w:rPr>
                <w:rFonts w:ascii="Times New Roman" w:hAnsi="Times New Roman" w:cs="Times New Roman"/>
                <w:sz w:val="18"/>
                <w:szCs w:val="18"/>
              </w:rPr>
            </w:pPr>
          </w:p>
        </w:tc>
        <w:tc>
          <w:tcPr>
            <w:tcW w:w="718" w:type="pct"/>
          </w:tcPr>
          <w:p w14:paraId="576C7AB1" w14:textId="77777777" w:rsidR="002A50A3" w:rsidRPr="002A50A3" w:rsidRDefault="002A50A3" w:rsidP="00845B2B">
            <w:pPr>
              <w:jc w:val="both"/>
              <w:rPr>
                <w:rFonts w:ascii="Times New Roman" w:hAnsi="Times New Roman" w:cs="Times New Roman"/>
                <w:sz w:val="18"/>
                <w:szCs w:val="18"/>
              </w:rPr>
            </w:pPr>
          </w:p>
        </w:tc>
      </w:tr>
      <w:tr w:rsidR="002A50A3" w:rsidRPr="00303EB6" w14:paraId="59AB73FD" w14:textId="77777777" w:rsidTr="00C65891">
        <w:trPr>
          <w:jc w:val="center"/>
        </w:trPr>
        <w:tc>
          <w:tcPr>
            <w:tcW w:w="308" w:type="pct"/>
            <w:shd w:val="clear" w:color="auto" w:fill="D9D9D9"/>
            <w:vAlign w:val="center"/>
          </w:tcPr>
          <w:p w14:paraId="10DDE0C1" w14:textId="77777777" w:rsidR="002A50A3" w:rsidRPr="001439BD"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2.22</w:t>
            </w:r>
          </w:p>
        </w:tc>
        <w:tc>
          <w:tcPr>
            <w:tcW w:w="1380" w:type="pct"/>
            <w:shd w:val="clear" w:color="auto" w:fill="D9D9D9"/>
            <w:vAlign w:val="center"/>
          </w:tcPr>
          <w:p w14:paraId="5365960B" w14:textId="77777777" w:rsidR="002A50A3" w:rsidRPr="00303EB6" w:rsidRDefault="002A50A3" w:rsidP="00845B2B">
            <w:pPr>
              <w:jc w:val="both"/>
              <w:rPr>
                <w:rFonts w:ascii="Times New Roman" w:hAnsi="Times New Roman" w:cs="Times New Roman"/>
                <w:sz w:val="18"/>
                <w:szCs w:val="18"/>
                <w:lang w:val="sr-Cyrl-CS"/>
              </w:rPr>
            </w:pPr>
            <w:r w:rsidRPr="00154EE5">
              <w:rPr>
                <w:rFonts w:ascii="Times New Roman" w:hAnsi="Times New Roman" w:cs="Times New Roman"/>
                <w:sz w:val="18"/>
                <w:szCs w:val="18"/>
                <w:lang w:val="sr-Cyrl-CS"/>
              </w:rPr>
              <w:t>‘</w:t>
            </w:r>
            <w:r w:rsidR="00CD6E07" w:rsidRPr="004F4401">
              <w:rPr>
                <w:rFonts w:ascii="Times New Roman" w:hAnsi="Times New Roman" w:cs="Times New Roman"/>
                <w:sz w:val="18"/>
                <w:szCs w:val="18"/>
              </w:rPr>
              <w:t>22. ‘matched orders’ means all buy and sell orders matched by the price coupling algorithm or the continuous trade matching algorithm;</w:t>
            </w:r>
          </w:p>
        </w:tc>
        <w:tc>
          <w:tcPr>
            <w:tcW w:w="311" w:type="pct"/>
          </w:tcPr>
          <w:p w14:paraId="7A71B90D" w14:textId="77777777" w:rsidR="00A20589" w:rsidRDefault="00491EE1" w:rsidP="00845B2B">
            <w:pPr>
              <w:jc w:val="both"/>
              <w:rPr>
                <w:rFonts w:ascii="Times New Roman" w:hAnsi="Times New Roman" w:cs="Times New Roman"/>
                <w:sz w:val="18"/>
                <w:szCs w:val="18"/>
              </w:rPr>
            </w:pPr>
            <w:r>
              <w:rPr>
                <w:rFonts w:ascii="Times New Roman" w:hAnsi="Times New Roman" w:cs="Times New Roman"/>
                <w:sz w:val="18"/>
                <w:szCs w:val="18"/>
              </w:rPr>
              <w:t>0</w:t>
            </w:r>
            <w:r w:rsidR="004013AC">
              <w:rPr>
                <w:rFonts w:ascii="Times New Roman" w:hAnsi="Times New Roman" w:cs="Times New Roman"/>
                <w:sz w:val="18"/>
                <w:szCs w:val="18"/>
                <w:lang w:val="sr-Cyrl-CS"/>
              </w:rPr>
              <w:t>2</w:t>
            </w:r>
            <w:r>
              <w:rPr>
                <w:rFonts w:ascii="Times New Roman" w:hAnsi="Times New Roman" w:cs="Times New Roman"/>
                <w:sz w:val="18"/>
                <w:szCs w:val="18"/>
              </w:rPr>
              <w:t>.</w:t>
            </w:r>
          </w:p>
          <w:p w14:paraId="7B3A0DDE" w14:textId="785B14FF" w:rsidR="002A50A3" w:rsidRPr="002A50A3" w:rsidRDefault="00491EE1" w:rsidP="00845B2B">
            <w:pPr>
              <w:jc w:val="both"/>
              <w:rPr>
                <w:rFonts w:ascii="Times New Roman" w:hAnsi="Times New Roman" w:cs="Times New Roman"/>
                <w:sz w:val="18"/>
                <w:szCs w:val="18"/>
              </w:rPr>
            </w:pPr>
            <w:r>
              <w:rPr>
                <w:rFonts w:ascii="Times New Roman" w:hAnsi="Times New Roman" w:cs="Times New Roman"/>
                <w:sz w:val="18"/>
                <w:szCs w:val="18"/>
              </w:rPr>
              <w:t>2.2.3</w:t>
            </w:r>
            <w:r w:rsidR="00A20589">
              <w:rPr>
                <w:rFonts w:ascii="Times New Roman" w:hAnsi="Times New Roman" w:cs="Times New Roman"/>
                <w:sz w:val="18"/>
                <w:szCs w:val="18"/>
              </w:rPr>
              <w:t>)</w:t>
            </w:r>
          </w:p>
        </w:tc>
        <w:tc>
          <w:tcPr>
            <w:tcW w:w="1376" w:type="pct"/>
          </w:tcPr>
          <w:p w14:paraId="7D32F0BC" w14:textId="76993BEE" w:rsidR="002A50A3"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Latn-CS"/>
              </w:rPr>
              <w:t xml:space="preserve">3) </w:t>
            </w:r>
            <w:r w:rsidR="00491EE1" w:rsidRPr="00A20589">
              <w:rPr>
                <w:rFonts w:ascii="Times New Roman" w:hAnsi="Times New Roman" w:cs="Times New Roman"/>
                <w:i/>
                <w:iCs/>
                <w:sz w:val="18"/>
                <w:szCs w:val="18"/>
                <w:lang w:val="sr-Cyrl-CS"/>
              </w:rPr>
              <w:t>упарени налози</w:t>
            </w:r>
            <w:r w:rsidR="00491EE1" w:rsidRPr="0018716B">
              <w:rPr>
                <w:rFonts w:ascii="Times New Roman" w:hAnsi="Times New Roman" w:cs="Times New Roman"/>
                <w:sz w:val="18"/>
                <w:szCs w:val="18"/>
                <w:lang w:val="sr-Cyrl-CS"/>
              </w:rPr>
              <w:t xml:space="preserve"> су сви продајни и куповни налози добијени алгоритмом за ценовно спајање тржишта или алгоритмом упаривања континуираног трговања;</w:t>
            </w:r>
          </w:p>
        </w:tc>
        <w:tc>
          <w:tcPr>
            <w:tcW w:w="228" w:type="pct"/>
          </w:tcPr>
          <w:p w14:paraId="264A5C80" w14:textId="77777777" w:rsidR="002A50A3" w:rsidRPr="004013AC" w:rsidRDefault="004013AC"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0DCB6C40" w14:textId="77777777" w:rsidR="002A50A3" w:rsidRPr="002A50A3" w:rsidRDefault="002A50A3" w:rsidP="00845B2B">
            <w:pPr>
              <w:jc w:val="both"/>
              <w:rPr>
                <w:rFonts w:ascii="Times New Roman" w:hAnsi="Times New Roman" w:cs="Times New Roman"/>
                <w:sz w:val="18"/>
                <w:szCs w:val="18"/>
              </w:rPr>
            </w:pPr>
          </w:p>
        </w:tc>
        <w:tc>
          <w:tcPr>
            <w:tcW w:w="718" w:type="pct"/>
          </w:tcPr>
          <w:p w14:paraId="50048D3E" w14:textId="77777777" w:rsidR="002A50A3" w:rsidRPr="002A50A3" w:rsidRDefault="002A50A3" w:rsidP="00845B2B">
            <w:pPr>
              <w:jc w:val="both"/>
              <w:rPr>
                <w:rFonts w:ascii="Times New Roman" w:hAnsi="Times New Roman" w:cs="Times New Roman"/>
                <w:sz w:val="18"/>
                <w:szCs w:val="18"/>
              </w:rPr>
            </w:pPr>
          </w:p>
        </w:tc>
      </w:tr>
      <w:tr w:rsidR="002A50A3" w:rsidRPr="00303EB6" w14:paraId="78A0472E" w14:textId="77777777" w:rsidTr="00C65891">
        <w:trPr>
          <w:trHeight w:val="1301"/>
          <w:jc w:val="center"/>
        </w:trPr>
        <w:tc>
          <w:tcPr>
            <w:tcW w:w="308" w:type="pct"/>
            <w:shd w:val="clear" w:color="auto" w:fill="D9D9D9"/>
            <w:vAlign w:val="center"/>
          </w:tcPr>
          <w:p w14:paraId="218DA367" w14:textId="77777777" w:rsidR="002A50A3" w:rsidRPr="00361EE9"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2.23</w:t>
            </w:r>
          </w:p>
        </w:tc>
        <w:tc>
          <w:tcPr>
            <w:tcW w:w="1380" w:type="pct"/>
            <w:shd w:val="clear" w:color="auto" w:fill="D9D9D9"/>
            <w:vAlign w:val="center"/>
          </w:tcPr>
          <w:p w14:paraId="51C26EDF" w14:textId="77777777" w:rsidR="002A50A3" w:rsidRPr="00303EB6" w:rsidRDefault="00CD6E07"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23. ‘nominated electricity market operator (NEMO)’ means an entity designated by the competent authority to perform tasks related to single day-ahead or single intraday coupling;</w:t>
            </w:r>
          </w:p>
        </w:tc>
        <w:tc>
          <w:tcPr>
            <w:tcW w:w="311" w:type="pct"/>
          </w:tcPr>
          <w:p w14:paraId="2B2453A7" w14:textId="77777777" w:rsidR="002A50A3" w:rsidRDefault="002A50A3" w:rsidP="00845B2B">
            <w:pPr>
              <w:jc w:val="both"/>
              <w:rPr>
                <w:rFonts w:ascii="Times New Roman" w:hAnsi="Times New Roman" w:cs="Times New Roman"/>
                <w:sz w:val="18"/>
                <w:szCs w:val="18"/>
              </w:rPr>
            </w:pPr>
          </w:p>
          <w:p w14:paraId="2BAA0410" w14:textId="10E989A2" w:rsidR="000B5678" w:rsidRPr="00A3175E" w:rsidRDefault="000B5678" w:rsidP="00845B2B">
            <w:pPr>
              <w:jc w:val="both"/>
              <w:rPr>
                <w:rFonts w:ascii="Times New Roman" w:hAnsi="Times New Roman" w:cs="Times New Roman"/>
                <w:sz w:val="18"/>
                <w:szCs w:val="18"/>
                <w:lang w:val="sr-Cyrl-CS"/>
              </w:rPr>
            </w:pPr>
            <w:r w:rsidRPr="00A3175E">
              <w:rPr>
                <w:rFonts w:ascii="Times New Roman" w:hAnsi="Times New Roman" w:cs="Times New Roman"/>
                <w:sz w:val="18"/>
                <w:szCs w:val="18"/>
                <w:lang w:val="sr-Cyrl-CS"/>
              </w:rPr>
              <w:t>0</w:t>
            </w:r>
            <w:r w:rsidR="00A20589">
              <w:rPr>
                <w:rFonts w:ascii="Times New Roman" w:hAnsi="Times New Roman" w:cs="Times New Roman"/>
                <w:sz w:val="18"/>
                <w:szCs w:val="18"/>
                <w:lang w:val="sr-Cyrl-CS"/>
              </w:rPr>
              <w:t>3</w:t>
            </w:r>
            <w:r w:rsidRPr="00A3175E">
              <w:rPr>
                <w:rFonts w:ascii="Times New Roman" w:hAnsi="Times New Roman" w:cs="Times New Roman"/>
                <w:sz w:val="18"/>
                <w:szCs w:val="18"/>
                <w:lang w:val="sr-Cyrl-CS"/>
              </w:rPr>
              <w:t>.</w:t>
            </w:r>
          </w:p>
          <w:p w14:paraId="346A9DD9" w14:textId="77777777" w:rsidR="00713680" w:rsidRPr="00713680" w:rsidRDefault="00713680" w:rsidP="00845B2B">
            <w:pPr>
              <w:jc w:val="both"/>
              <w:rPr>
                <w:rFonts w:ascii="Times New Roman" w:hAnsi="Times New Roman" w:cs="Times New Roman"/>
                <w:b/>
                <w:sz w:val="18"/>
                <w:szCs w:val="18"/>
                <w:lang w:val="sr-Cyrl-CS"/>
              </w:rPr>
            </w:pPr>
          </w:p>
          <w:p w14:paraId="793664F8" w14:textId="41874605" w:rsidR="000B5678" w:rsidRPr="000B5678"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84.</w:t>
            </w:r>
            <w:r w:rsidR="00713680">
              <w:rPr>
                <w:rFonts w:ascii="Times New Roman" w:hAnsi="Times New Roman" w:cs="Times New Roman"/>
                <w:sz w:val="18"/>
                <w:szCs w:val="18"/>
                <w:lang w:val="sr-Cyrl-CS"/>
              </w:rPr>
              <w:t>183</w:t>
            </w:r>
            <w:r>
              <w:rPr>
                <w:rFonts w:ascii="Times New Roman" w:hAnsi="Times New Roman" w:cs="Times New Roman"/>
                <w:sz w:val="18"/>
                <w:szCs w:val="18"/>
                <w:lang w:val="sr-Cyrl-CS"/>
              </w:rPr>
              <w:t>а</w:t>
            </w:r>
            <w:r w:rsidR="00713680">
              <w:rPr>
                <w:rFonts w:ascii="Times New Roman" w:hAnsi="Times New Roman" w:cs="Times New Roman"/>
                <w:sz w:val="18"/>
                <w:szCs w:val="18"/>
                <w:lang w:val="sr-Cyrl-CS"/>
              </w:rPr>
              <w:t>.1</w:t>
            </w:r>
            <w:r>
              <w:rPr>
                <w:rFonts w:ascii="Times New Roman" w:hAnsi="Times New Roman" w:cs="Times New Roman"/>
                <w:sz w:val="18"/>
                <w:szCs w:val="18"/>
                <w:lang w:val="sr-Cyrl-CS"/>
              </w:rPr>
              <w:t>.</w:t>
            </w:r>
          </w:p>
        </w:tc>
        <w:tc>
          <w:tcPr>
            <w:tcW w:w="1376" w:type="pct"/>
          </w:tcPr>
          <w:p w14:paraId="5F830B01" w14:textId="2B2BB069" w:rsidR="002A50A3" w:rsidRPr="00B77B45" w:rsidRDefault="00A20589" w:rsidP="00845B2B">
            <w:pPr>
              <w:jc w:val="both"/>
              <w:rPr>
                <w:rFonts w:ascii="Times New Roman" w:hAnsi="Times New Roman" w:cs="Times New Roman"/>
                <w:sz w:val="18"/>
                <w:szCs w:val="18"/>
                <w:lang w:val="sr-Cyrl-CS"/>
              </w:rPr>
            </w:pPr>
            <w:r w:rsidRPr="00A20589">
              <w:rPr>
                <w:rFonts w:ascii="Times New Roman" w:eastAsia="Times New Roman" w:hAnsi="Times New Roman" w:cs="Times New Roman"/>
                <w:sz w:val="18"/>
                <w:szCs w:val="18"/>
                <w:lang w:val="sr-Cyrl-RS"/>
              </w:rPr>
              <w:t>Номиновани оператор тржишта електричне енергије (у даљем тексту: Немо) је субјект који је одређен за спровођење спајања дан унапред и унутардневног организованог тржишта електричне енергије са суседним организованим тржиштима електричне енергије.</w:t>
            </w:r>
          </w:p>
        </w:tc>
        <w:tc>
          <w:tcPr>
            <w:tcW w:w="228" w:type="pct"/>
          </w:tcPr>
          <w:p w14:paraId="414A1A67" w14:textId="77777777" w:rsidR="002A50A3" w:rsidRPr="00B77B45" w:rsidRDefault="002A50A3" w:rsidP="00845B2B">
            <w:pPr>
              <w:jc w:val="both"/>
              <w:rPr>
                <w:rFonts w:ascii="Times New Roman" w:hAnsi="Times New Roman" w:cs="Times New Roman"/>
                <w:sz w:val="18"/>
                <w:szCs w:val="18"/>
                <w:lang w:val="sr-Cyrl-CS"/>
              </w:rPr>
            </w:pPr>
          </w:p>
          <w:p w14:paraId="52E3B09E" w14:textId="77777777" w:rsidR="000B5678" w:rsidRPr="00B77B45" w:rsidRDefault="000B5678" w:rsidP="00845B2B">
            <w:pPr>
              <w:jc w:val="both"/>
              <w:rPr>
                <w:rFonts w:ascii="Times New Roman" w:hAnsi="Times New Roman" w:cs="Times New Roman"/>
                <w:sz w:val="18"/>
                <w:szCs w:val="18"/>
                <w:lang w:val="sr-Cyrl-CS"/>
              </w:rPr>
            </w:pPr>
          </w:p>
          <w:p w14:paraId="03FB7704" w14:textId="77777777" w:rsidR="000B5678" w:rsidRPr="000B5678" w:rsidRDefault="000B5678"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61119138" w14:textId="77777777" w:rsidR="002A50A3" w:rsidRPr="002A50A3" w:rsidRDefault="002A50A3" w:rsidP="00845B2B">
            <w:pPr>
              <w:jc w:val="both"/>
              <w:rPr>
                <w:rFonts w:ascii="Times New Roman" w:hAnsi="Times New Roman" w:cs="Times New Roman"/>
                <w:sz w:val="18"/>
                <w:szCs w:val="18"/>
              </w:rPr>
            </w:pPr>
          </w:p>
        </w:tc>
        <w:tc>
          <w:tcPr>
            <w:tcW w:w="718" w:type="pct"/>
          </w:tcPr>
          <w:p w14:paraId="79FCF718" w14:textId="77777777" w:rsidR="002A50A3" w:rsidRPr="002A50A3" w:rsidRDefault="002A50A3" w:rsidP="00845B2B">
            <w:pPr>
              <w:jc w:val="both"/>
              <w:rPr>
                <w:rFonts w:ascii="Times New Roman" w:hAnsi="Times New Roman" w:cs="Times New Roman"/>
                <w:sz w:val="18"/>
                <w:szCs w:val="18"/>
              </w:rPr>
            </w:pPr>
          </w:p>
        </w:tc>
      </w:tr>
      <w:tr w:rsidR="002A50A3" w:rsidRPr="009978A6" w14:paraId="50086E70" w14:textId="77777777" w:rsidTr="00C65891">
        <w:trPr>
          <w:jc w:val="center"/>
        </w:trPr>
        <w:tc>
          <w:tcPr>
            <w:tcW w:w="308" w:type="pct"/>
            <w:shd w:val="clear" w:color="auto" w:fill="D9D9D9"/>
            <w:vAlign w:val="center"/>
          </w:tcPr>
          <w:p w14:paraId="37D7AC78" w14:textId="77777777" w:rsidR="002A50A3" w:rsidRPr="00361EE9"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2.24</w:t>
            </w:r>
          </w:p>
        </w:tc>
        <w:tc>
          <w:tcPr>
            <w:tcW w:w="1380" w:type="pct"/>
            <w:shd w:val="clear" w:color="auto" w:fill="D9D9D9"/>
            <w:vAlign w:val="center"/>
          </w:tcPr>
          <w:p w14:paraId="6BFF4680" w14:textId="77777777" w:rsidR="002A50A3" w:rsidRPr="00303EB6" w:rsidRDefault="00CD6E07"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24. ‘shared order book’ means a module in the continuous intraday coupling system collecting all matchable orders from the NEMOs participating in single intraday coupling and performing continuous matching of those orders;</w:t>
            </w:r>
          </w:p>
        </w:tc>
        <w:tc>
          <w:tcPr>
            <w:tcW w:w="311" w:type="pct"/>
          </w:tcPr>
          <w:p w14:paraId="41F32D74" w14:textId="77777777" w:rsidR="00A20589" w:rsidRDefault="004013AC" w:rsidP="00845B2B">
            <w:pPr>
              <w:jc w:val="both"/>
              <w:rPr>
                <w:rFonts w:ascii="Times New Roman" w:hAnsi="Times New Roman" w:cs="Times New Roman"/>
                <w:sz w:val="18"/>
                <w:szCs w:val="18"/>
                <w:lang w:val="sr-Cyrl-CS"/>
              </w:rPr>
            </w:pPr>
            <w:r>
              <w:rPr>
                <w:rFonts w:ascii="Times New Roman" w:hAnsi="Times New Roman" w:cs="Times New Roman"/>
                <w:sz w:val="18"/>
                <w:szCs w:val="18"/>
              </w:rPr>
              <w:t>02</w:t>
            </w:r>
            <w:r w:rsidR="00680F80">
              <w:rPr>
                <w:rFonts w:ascii="Times New Roman" w:hAnsi="Times New Roman" w:cs="Times New Roman"/>
                <w:sz w:val="18"/>
                <w:szCs w:val="18"/>
              </w:rPr>
              <w:t>.</w:t>
            </w:r>
          </w:p>
          <w:p w14:paraId="3B407BBC" w14:textId="38FF22EF" w:rsidR="002A50A3" w:rsidRPr="002A50A3" w:rsidRDefault="00680F80" w:rsidP="00845B2B">
            <w:pPr>
              <w:jc w:val="both"/>
              <w:rPr>
                <w:rFonts w:ascii="Times New Roman" w:hAnsi="Times New Roman" w:cs="Times New Roman"/>
                <w:sz w:val="18"/>
                <w:szCs w:val="18"/>
              </w:rPr>
            </w:pPr>
            <w:r>
              <w:rPr>
                <w:rFonts w:ascii="Times New Roman" w:hAnsi="Times New Roman" w:cs="Times New Roman"/>
                <w:sz w:val="18"/>
                <w:szCs w:val="18"/>
              </w:rPr>
              <w:t>2.2.2</w:t>
            </w:r>
            <w:r>
              <w:rPr>
                <w:rFonts w:ascii="Times New Roman" w:hAnsi="Times New Roman" w:cs="Times New Roman"/>
                <w:sz w:val="18"/>
                <w:szCs w:val="18"/>
                <w:lang w:val="sr-Cyrl-CS"/>
              </w:rPr>
              <w:t>8</w:t>
            </w:r>
            <w:r w:rsidR="00A20589">
              <w:rPr>
                <w:rFonts w:ascii="Times New Roman" w:hAnsi="Times New Roman" w:cs="Times New Roman"/>
                <w:sz w:val="18"/>
                <w:szCs w:val="18"/>
                <w:lang w:val="sr-Cyrl-CS"/>
              </w:rPr>
              <w:t>)</w:t>
            </w:r>
          </w:p>
        </w:tc>
        <w:tc>
          <w:tcPr>
            <w:tcW w:w="1376" w:type="pct"/>
          </w:tcPr>
          <w:p w14:paraId="33D7B00B" w14:textId="18A6F865" w:rsidR="002A50A3"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28) </w:t>
            </w:r>
            <w:r w:rsidR="00680F80" w:rsidRPr="00A20589">
              <w:rPr>
                <w:rFonts w:ascii="Times New Roman" w:hAnsi="Times New Roman" w:cs="Times New Roman"/>
                <w:i/>
                <w:iCs/>
                <w:sz w:val="18"/>
                <w:szCs w:val="18"/>
                <w:lang w:val="sr-Cyrl-CS"/>
              </w:rPr>
              <w:t xml:space="preserve">заједничка књига налога </w:t>
            </w:r>
            <w:r w:rsidR="00680F80" w:rsidRPr="0018716B">
              <w:rPr>
                <w:rFonts w:ascii="Times New Roman" w:hAnsi="Times New Roman" w:cs="Times New Roman"/>
                <w:sz w:val="18"/>
                <w:szCs w:val="18"/>
                <w:lang w:val="sr-Cyrl-CS"/>
              </w:rPr>
              <w:t>је саставни део система континуираног унутардневног спајања којим се прикупљају сви упариви налози од номинованих оператора тржишта електричне енергије који учествују у јединственом унутардневном спајању и обављају континуирано упаривање налога.</w:t>
            </w:r>
          </w:p>
        </w:tc>
        <w:tc>
          <w:tcPr>
            <w:tcW w:w="228" w:type="pct"/>
          </w:tcPr>
          <w:p w14:paraId="74895A2E" w14:textId="77777777" w:rsidR="002A50A3" w:rsidRPr="004013AC" w:rsidRDefault="004013AC"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7879F00C" w14:textId="2B829235" w:rsidR="002A50A3" w:rsidRPr="00B77B45" w:rsidRDefault="002A50A3" w:rsidP="00845B2B">
            <w:pPr>
              <w:jc w:val="both"/>
              <w:rPr>
                <w:rFonts w:ascii="Times New Roman" w:hAnsi="Times New Roman" w:cs="Times New Roman"/>
                <w:sz w:val="18"/>
                <w:szCs w:val="18"/>
                <w:lang w:val="sr-Cyrl-CS"/>
              </w:rPr>
            </w:pPr>
          </w:p>
        </w:tc>
        <w:tc>
          <w:tcPr>
            <w:tcW w:w="718" w:type="pct"/>
          </w:tcPr>
          <w:p w14:paraId="78FAFEA8" w14:textId="77777777" w:rsidR="002A50A3" w:rsidRPr="00B77B45" w:rsidRDefault="002A50A3" w:rsidP="00845B2B">
            <w:pPr>
              <w:jc w:val="both"/>
              <w:rPr>
                <w:rFonts w:ascii="Times New Roman" w:hAnsi="Times New Roman" w:cs="Times New Roman"/>
                <w:sz w:val="18"/>
                <w:szCs w:val="18"/>
                <w:lang w:val="sr-Cyrl-CS"/>
              </w:rPr>
            </w:pPr>
          </w:p>
        </w:tc>
      </w:tr>
      <w:tr w:rsidR="002A50A3" w:rsidRPr="00303EB6" w14:paraId="03B58B34" w14:textId="77777777" w:rsidTr="00C65891">
        <w:trPr>
          <w:jc w:val="center"/>
        </w:trPr>
        <w:tc>
          <w:tcPr>
            <w:tcW w:w="308" w:type="pct"/>
            <w:shd w:val="clear" w:color="auto" w:fill="D9D9D9"/>
            <w:vAlign w:val="center"/>
          </w:tcPr>
          <w:p w14:paraId="6E819ED1" w14:textId="77777777" w:rsidR="002A50A3" w:rsidRPr="00361EE9"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2.25</w:t>
            </w:r>
          </w:p>
        </w:tc>
        <w:tc>
          <w:tcPr>
            <w:tcW w:w="1380" w:type="pct"/>
            <w:shd w:val="clear" w:color="auto" w:fill="D9D9D9"/>
            <w:vAlign w:val="center"/>
          </w:tcPr>
          <w:p w14:paraId="7DB6B9D9" w14:textId="77777777" w:rsidR="002A50A3" w:rsidRPr="00303EB6" w:rsidRDefault="006C388A"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25. </w:t>
            </w:r>
            <w:r w:rsidR="002A50A3" w:rsidRPr="00583E4D">
              <w:rPr>
                <w:rFonts w:ascii="Times New Roman" w:hAnsi="Times New Roman" w:cs="Times New Roman"/>
                <w:sz w:val="18"/>
                <w:szCs w:val="18"/>
                <w:lang w:val="sr-Cyrl-CS"/>
              </w:rPr>
              <w:t>‘trade’ means one or more matched orders;</w:t>
            </w:r>
          </w:p>
        </w:tc>
        <w:tc>
          <w:tcPr>
            <w:tcW w:w="311" w:type="pct"/>
          </w:tcPr>
          <w:p w14:paraId="2DA2E4BE" w14:textId="77777777" w:rsidR="00A20589" w:rsidRDefault="004013AC" w:rsidP="00845B2B">
            <w:pPr>
              <w:jc w:val="both"/>
              <w:rPr>
                <w:rFonts w:ascii="Times New Roman" w:hAnsi="Times New Roman" w:cs="Times New Roman"/>
                <w:sz w:val="18"/>
                <w:szCs w:val="18"/>
                <w:lang w:val="sr-Cyrl-CS"/>
              </w:rPr>
            </w:pPr>
            <w:r>
              <w:rPr>
                <w:rFonts w:ascii="Times New Roman" w:hAnsi="Times New Roman" w:cs="Times New Roman"/>
                <w:sz w:val="18"/>
                <w:szCs w:val="18"/>
              </w:rPr>
              <w:t>02</w:t>
            </w:r>
            <w:r w:rsidR="00491EE1">
              <w:rPr>
                <w:rFonts w:ascii="Times New Roman" w:hAnsi="Times New Roman" w:cs="Times New Roman"/>
                <w:sz w:val="18"/>
                <w:szCs w:val="18"/>
              </w:rPr>
              <w:t>.</w:t>
            </w:r>
          </w:p>
          <w:p w14:paraId="6604B8D5" w14:textId="5D2E1D45" w:rsidR="002A50A3" w:rsidRPr="00A20589" w:rsidRDefault="00491EE1" w:rsidP="00845B2B">
            <w:pPr>
              <w:jc w:val="both"/>
              <w:rPr>
                <w:rFonts w:ascii="Times New Roman" w:hAnsi="Times New Roman" w:cs="Times New Roman"/>
                <w:sz w:val="18"/>
                <w:szCs w:val="18"/>
                <w:lang w:val="sr-Cyrl-CS"/>
              </w:rPr>
            </w:pPr>
            <w:r>
              <w:rPr>
                <w:rFonts w:ascii="Times New Roman" w:hAnsi="Times New Roman" w:cs="Times New Roman"/>
                <w:sz w:val="18"/>
                <w:szCs w:val="18"/>
              </w:rPr>
              <w:t>2.2.6</w:t>
            </w:r>
            <w:r w:rsidR="00A20589">
              <w:rPr>
                <w:rFonts w:ascii="Times New Roman" w:hAnsi="Times New Roman" w:cs="Times New Roman"/>
                <w:sz w:val="18"/>
                <w:szCs w:val="18"/>
                <w:lang w:val="sr-Cyrl-CS"/>
              </w:rPr>
              <w:t>)</w:t>
            </w:r>
          </w:p>
        </w:tc>
        <w:tc>
          <w:tcPr>
            <w:tcW w:w="1376" w:type="pct"/>
          </w:tcPr>
          <w:p w14:paraId="5E33BF16" w14:textId="746F8BF6" w:rsidR="002A50A3"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6) </w:t>
            </w:r>
            <w:r w:rsidR="00491EE1" w:rsidRPr="00A20589">
              <w:rPr>
                <w:rFonts w:ascii="Times New Roman" w:hAnsi="Times New Roman" w:cs="Times New Roman"/>
                <w:i/>
                <w:iCs/>
                <w:sz w:val="18"/>
                <w:szCs w:val="18"/>
                <w:lang w:val="sr-Cyrl-CS"/>
              </w:rPr>
              <w:t>трговање</w:t>
            </w:r>
            <w:r w:rsidR="00491EE1" w:rsidRPr="0018716B">
              <w:rPr>
                <w:rFonts w:ascii="Times New Roman" w:hAnsi="Times New Roman" w:cs="Times New Roman"/>
                <w:sz w:val="18"/>
                <w:szCs w:val="18"/>
                <w:lang w:val="sr-Cyrl-CS"/>
              </w:rPr>
              <w:t xml:space="preserve"> значи један или више упарених налога;</w:t>
            </w:r>
          </w:p>
        </w:tc>
        <w:tc>
          <w:tcPr>
            <w:tcW w:w="228" w:type="pct"/>
          </w:tcPr>
          <w:p w14:paraId="02368490" w14:textId="77777777" w:rsidR="002A50A3" w:rsidRPr="004013AC" w:rsidRDefault="004013AC"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00884C6D" w14:textId="77777777" w:rsidR="002A50A3" w:rsidRPr="002A50A3" w:rsidRDefault="002A50A3" w:rsidP="00845B2B">
            <w:pPr>
              <w:jc w:val="both"/>
              <w:rPr>
                <w:rFonts w:ascii="Times New Roman" w:hAnsi="Times New Roman" w:cs="Times New Roman"/>
                <w:sz w:val="18"/>
                <w:szCs w:val="18"/>
              </w:rPr>
            </w:pPr>
          </w:p>
        </w:tc>
        <w:tc>
          <w:tcPr>
            <w:tcW w:w="718" w:type="pct"/>
          </w:tcPr>
          <w:p w14:paraId="07E8A95A" w14:textId="77777777" w:rsidR="002A50A3" w:rsidRPr="002A50A3" w:rsidRDefault="002A50A3" w:rsidP="00845B2B">
            <w:pPr>
              <w:jc w:val="both"/>
              <w:rPr>
                <w:rFonts w:ascii="Times New Roman" w:hAnsi="Times New Roman" w:cs="Times New Roman"/>
                <w:sz w:val="18"/>
                <w:szCs w:val="18"/>
              </w:rPr>
            </w:pPr>
          </w:p>
        </w:tc>
      </w:tr>
      <w:tr w:rsidR="002A50A3" w:rsidRPr="00D9225D" w14:paraId="7C81DF75" w14:textId="77777777" w:rsidTr="00C65891">
        <w:trPr>
          <w:jc w:val="center"/>
        </w:trPr>
        <w:tc>
          <w:tcPr>
            <w:tcW w:w="308" w:type="pct"/>
            <w:shd w:val="clear" w:color="auto" w:fill="D9D9D9"/>
            <w:vAlign w:val="center"/>
          </w:tcPr>
          <w:p w14:paraId="66AA025E" w14:textId="77777777" w:rsidR="002A50A3" w:rsidRPr="00361EE9" w:rsidRDefault="002A50A3"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2.26</w:t>
            </w:r>
          </w:p>
        </w:tc>
        <w:tc>
          <w:tcPr>
            <w:tcW w:w="1380" w:type="pct"/>
            <w:shd w:val="clear" w:color="auto" w:fill="D9D9D9"/>
            <w:vAlign w:val="center"/>
          </w:tcPr>
          <w:p w14:paraId="2329B031" w14:textId="6BBBF354" w:rsidR="002A50A3" w:rsidRPr="00F05D39" w:rsidRDefault="00F05D39" w:rsidP="00845B2B">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‘single day-ahead coupling’ means the auctioning process where collected orders are matched and cross-zonal capacity is allocated simultaneously for different bidding zones in the day-ahead market;</w:t>
            </w:r>
          </w:p>
        </w:tc>
        <w:tc>
          <w:tcPr>
            <w:tcW w:w="311" w:type="pct"/>
          </w:tcPr>
          <w:p w14:paraId="01D08163" w14:textId="77777777" w:rsidR="00A20589" w:rsidRDefault="004013AC" w:rsidP="00845B2B">
            <w:pPr>
              <w:jc w:val="both"/>
              <w:rPr>
                <w:rFonts w:ascii="Times New Roman" w:hAnsi="Times New Roman" w:cs="Times New Roman"/>
                <w:sz w:val="18"/>
                <w:szCs w:val="18"/>
                <w:lang w:val="sr-Cyrl-CS"/>
              </w:rPr>
            </w:pPr>
            <w:r w:rsidRPr="006C388A">
              <w:rPr>
                <w:rFonts w:ascii="Times New Roman" w:hAnsi="Times New Roman" w:cs="Times New Roman"/>
                <w:sz w:val="18"/>
                <w:szCs w:val="18"/>
                <w:lang w:val="sr-Latn-CS"/>
              </w:rPr>
              <w:t>02</w:t>
            </w:r>
            <w:r w:rsidR="00491EE1" w:rsidRPr="006C388A">
              <w:rPr>
                <w:rFonts w:ascii="Times New Roman" w:hAnsi="Times New Roman" w:cs="Times New Roman"/>
                <w:sz w:val="18"/>
                <w:szCs w:val="18"/>
                <w:lang w:val="sr-Latn-CS"/>
              </w:rPr>
              <w:t>.</w:t>
            </w:r>
          </w:p>
          <w:p w14:paraId="1158FDE7" w14:textId="37007162" w:rsidR="002A50A3" w:rsidRPr="00A20589" w:rsidRDefault="00491EE1" w:rsidP="00845B2B">
            <w:pPr>
              <w:jc w:val="both"/>
              <w:rPr>
                <w:rFonts w:ascii="Times New Roman" w:hAnsi="Times New Roman" w:cs="Times New Roman"/>
                <w:sz w:val="18"/>
                <w:szCs w:val="18"/>
                <w:lang w:val="sr-Cyrl-CS"/>
              </w:rPr>
            </w:pPr>
            <w:r w:rsidRPr="006C388A">
              <w:rPr>
                <w:rFonts w:ascii="Times New Roman" w:hAnsi="Times New Roman" w:cs="Times New Roman"/>
                <w:sz w:val="18"/>
                <w:szCs w:val="18"/>
                <w:lang w:val="sr-Latn-CS"/>
              </w:rPr>
              <w:t>2.2.4</w:t>
            </w:r>
            <w:r w:rsidR="00A20589">
              <w:rPr>
                <w:rFonts w:ascii="Times New Roman" w:hAnsi="Times New Roman" w:cs="Times New Roman"/>
                <w:sz w:val="18"/>
                <w:szCs w:val="18"/>
                <w:lang w:val="sr-Cyrl-CS"/>
              </w:rPr>
              <w:t>)</w:t>
            </w:r>
          </w:p>
        </w:tc>
        <w:tc>
          <w:tcPr>
            <w:tcW w:w="1376" w:type="pct"/>
          </w:tcPr>
          <w:p w14:paraId="1E113FF1" w14:textId="075C3002" w:rsidR="002A50A3"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4) </w:t>
            </w:r>
            <w:r w:rsidR="00491EE1" w:rsidRPr="00A20589">
              <w:rPr>
                <w:rFonts w:ascii="Times New Roman" w:hAnsi="Times New Roman" w:cs="Times New Roman"/>
                <w:i/>
                <w:iCs/>
                <w:sz w:val="18"/>
                <w:szCs w:val="18"/>
                <w:lang w:val="sr-Cyrl-CS"/>
              </w:rPr>
              <w:t>јединствено спајање дан унапред</w:t>
            </w:r>
            <w:r w:rsidR="00491EE1" w:rsidRPr="0018716B">
              <w:rPr>
                <w:rFonts w:ascii="Times New Roman" w:hAnsi="Times New Roman" w:cs="Times New Roman"/>
                <w:sz w:val="18"/>
                <w:szCs w:val="18"/>
                <w:lang w:val="sr-Cyrl-CS"/>
              </w:rPr>
              <w:t xml:space="preserve"> је поступак аукције у оквиру којег се упарују прикупљени налози и истовремено се додељује капацитет између зона трговања за различите зоне трговања на тржишту дан унапред;</w:t>
            </w:r>
          </w:p>
        </w:tc>
        <w:tc>
          <w:tcPr>
            <w:tcW w:w="228" w:type="pct"/>
          </w:tcPr>
          <w:p w14:paraId="16CEBCCC" w14:textId="77777777" w:rsidR="002A50A3" w:rsidRPr="00491EE1" w:rsidRDefault="00CD6E07"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679" w:type="pct"/>
          </w:tcPr>
          <w:p w14:paraId="142D9316" w14:textId="77777777" w:rsidR="002A50A3" w:rsidRPr="00CD6E07" w:rsidRDefault="00CD6E07" w:rsidP="00845B2B">
            <w:pPr>
              <w:jc w:val="both"/>
              <w:rPr>
                <w:rFonts w:ascii="Times New Roman" w:hAnsi="Times New Roman" w:cs="Times New Roman"/>
                <w:sz w:val="18"/>
                <w:szCs w:val="18"/>
                <w:lang w:val="sr-Cyrl-RS"/>
              </w:rPr>
            </w:pPr>
            <w:r>
              <w:rPr>
                <w:rFonts w:ascii="Times New Roman" w:hAnsi="Times New Roman" w:cs="Times New Roman"/>
                <w:sz w:val="18"/>
                <w:szCs w:val="18"/>
                <w:lang w:val="sr-Cyrl-RS"/>
              </w:rPr>
              <w:t>Дефиниција је писана према ЕУ регулативи а не ЕЗ регулативи</w:t>
            </w:r>
          </w:p>
        </w:tc>
        <w:tc>
          <w:tcPr>
            <w:tcW w:w="718" w:type="pct"/>
          </w:tcPr>
          <w:p w14:paraId="4D3EA92E" w14:textId="77777777" w:rsidR="002A50A3" w:rsidRDefault="00F05D39" w:rsidP="00845B2B">
            <w:pPr>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3707694" w14:textId="77ED354E" w:rsidR="00C65891" w:rsidRPr="00CD6E07" w:rsidRDefault="00C65891" w:rsidP="00845B2B">
            <w:pPr>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w:t>
            </w:r>
            <w:r w:rsidRPr="00E256D3">
              <w:rPr>
                <w:rFonts w:ascii="Times New Roman" w:hAnsi="Times New Roman" w:cs="Times New Roman"/>
                <w:sz w:val="18"/>
                <w:szCs w:val="18"/>
                <w:lang w:val="ru-RU"/>
              </w:rPr>
              <w:lastRenderedPageBreak/>
              <w:t xml:space="preserve">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r>
      <w:tr w:rsidR="00F05D39" w:rsidRPr="00D9225D" w14:paraId="10FDA38E" w14:textId="77777777" w:rsidTr="00C65891">
        <w:trPr>
          <w:jc w:val="center"/>
        </w:trPr>
        <w:tc>
          <w:tcPr>
            <w:tcW w:w="308" w:type="pct"/>
            <w:shd w:val="clear" w:color="auto" w:fill="D9D9D9"/>
            <w:vAlign w:val="center"/>
          </w:tcPr>
          <w:p w14:paraId="1D668796" w14:textId="77777777" w:rsidR="00F05D39" w:rsidRPr="00361EE9"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2.27</w:t>
            </w:r>
          </w:p>
        </w:tc>
        <w:tc>
          <w:tcPr>
            <w:tcW w:w="1380" w:type="pct"/>
            <w:shd w:val="clear" w:color="auto" w:fill="D9D9D9"/>
            <w:vAlign w:val="center"/>
          </w:tcPr>
          <w:p w14:paraId="016C578B" w14:textId="1DCFAFA4" w:rsidR="00F05D39" w:rsidRPr="00F05D39" w:rsidRDefault="00F05D39" w:rsidP="00845B2B">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27. ‘single intraday coupling’ means the continuous process where collected orders are matched and cross-zonal capacity is allocated simultaneously for different bidding zones in the intraday market;</w:t>
            </w:r>
          </w:p>
        </w:tc>
        <w:tc>
          <w:tcPr>
            <w:tcW w:w="311" w:type="pct"/>
          </w:tcPr>
          <w:p w14:paraId="583DE3A3" w14:textId="77777777" w:rsidR="00A20589" w:rsidRDefault="00F05D39" w:rsidP="00845B2B">
            <w:pPr>
              <w:jc w:val="both"/>
              <w:rPr>
                <w:rFonts w:ascii="Times New Roman" w:hAnsi="Times New Roman" w:cs="Times New Roman"/>
                <w:sz w:val="18"/>
                <w:szCs w:val="18"/>
                <w:lang w:val="sr-Cyrl-CS"/>
              </w:rPr>
            </w:pPr>
            <w:r w:rsidRPr="006C388A">
              <w:rPr>
                <w:rFonts w:ascii="Times New Roman" w:hAnsi="Times New Roman" w:cs="Times New Roman"/>
                <w:sz w:val="18"/>
                <w:szCs w:val="18"/>
                <w:lang w:val="sr-Latn-CS"/>
              </w:rPr>
              <w:t>0</w:t>
            </w:r>
            <w:r>
              <w:rPr>
                <w:rFonts w:ascii="Times New Roman" w:hAnsi="Times New Roman" w:cs="Times New Roman"/>
                <w:sz w:val="18"/>
                <w:szCs w:val="18"/>
                <w:lang w:val="sr-Cyrl-CS"/>
              </w:rPr>
              <w:t>2</w:t>
            </w:r>
            <w:r w:rsidRPr="006C388A">
              <w:rPr>
                <w:rFonts w:ascii="Times New Roman" w:hAnsi="Times New Roman" w:cs="Times New Roman"/>
                <w:sz w:val="18"/>
                <w:szCs w:val="18"/>
                <w:lang w:val="sr-Latn-CS"/>
              </w:rPr>
              <w:t>.</w:t>
            </w:r>
          </w:p>
          <w:p w14:paraId="34671F00" w14:textId="5952B9B5" w:rsidR="00F05D39" w:rsidRPr="00A20589" w:rsidRDefault="00F05D39" w:rsidP="00845B2B">
            <w:pPr>
              <w:jc w:val="both"/>
              <w:rPr>
                <w:rFonts w:ascii="Times New Roman" w:hAnsi="Times New Roman" w:cs="Times New Roman"/>
                <w:sz w:val="18"/>
                <w:szCs w:val="18"/>
                <w:lang w:val="sr-Cyrl-CS"/>
              </w:rPr>
            </w:pPr>
            <w:r w:rsidRPr="006C388A">
              <w:rPr>
                <w:rFonts w:ascii="Times New Roman" w:hAnsi="Times New Roman" w:cs="Times New Roman"/>
                <w:sz w:val="18"/>
                <w:szCs w:val="18"/>
                <w:lang w:val="sr-Latn-CS"/>
              </w:rPr>
              <w:t>2.2.5</w:t>
            </w:r>
            <w:r w:rsidR="00A20589">
              <w:rPr>
                <w:rFonts w:ascii="Times New Roman" w:hAnsi="Times New Roman" w:cs="Times New Roman"/>
                <w:sz w:val="18"/>
                <w:szCs w:val="18"/>
                <w:lang w:val="sr-Cyrl-CS"/>
              </w:rPr>
              <w:t>)</w:t>
            </w:r>
          </w:p>
        </w:tc>
        <w:tc>
          <w:tcPr>
            <w:tcW w:w="1376" w:type="pct"/>
          </w:tcPr>
          <w:p w14:paraId="731D22FB" w14:textId="4785B61D" w:rsidR="00F05D39"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5) </w:t>
            </w:r>
            <w:r w:rsidR="00F05D39" w:rsidRPr="00A20589">
              <w:rPr>
                <w:rFonts w:ascii="Times New Roman" w:hAnsi="Times New Roman" w:cs="Times New Roman"/>
                <w:i/>
                <w:iCs/>
                <w:sz w:val="18"/>
                <w:szCs w:val="18"/>
                <w:lang w:val="sr-Cyrl-CS"/>
              </w:rPr>
              <w:t>јединствено унутардневно спајањe</w:t>
            </w:r>
            <w:r w:rsidR="00F05D39" w:rsidRPr="0018716B">
              <w:rPr>
                <w:rFonts w:ascii="Times New Roman" w:hAnsi="Times New Roman" w:cs="Times New Roman"/>
                <w:sz w:val="18"/>
                <w:szCs w:val="18"/>
                <w:lang w:val="sr-Cyrl-CS"/>
              </w:rPr>
              <w:t xml:space="preserve">  је континуирани процес у оквиру којег се упарују прикупљени налози и истовремено се додељује капацитет између зона трговања за различите зоне трговања на унутардневном тржишту;</w:t>
            </w:r>
          </w:p>
        </w:tc>
        <w:tc>
          <w:tcPr>
            <w:tcW w:w="228" w:type="pct"/>
          </w:tcPr>
          <w:p w14:paraId="3FD3F6AD" w14:textId="77777777" w:rsidR="00F05D39" w:rsidRPr="00491EE1"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679" w:type="pct"/>
          </w:tcPr>
          <w:p w14:paraId="41AB13E7" w14:textId="77777777" w:rsidR="00F05D39" w:rsidRPr="00CD6E07" w:rsidRDefault="00F05D39" w:rsidP="00845B2B">
            <w:pPr>
              <w:jc w:val="both"/>
              <w:rPr>
                <w:rFonts w:ascii="Times New Roman" w:hAnsi="Times New Roman" w:cs="Times New Roman"/>
                <w:sz w:val="18"/>
                <w:szCs w:val="18"/>
                <w:lang w:val="sr-Cyrl-RS"/>
              </w:rPr>
            </w:pPr>
            <w:r>
              <w:rPr>
                <w:rFonts w:ascii="Times New Roman" w:hAnsi="Times New Roman" w:cs="Times New Roman"/>
                <w:sz w:val="18"/>
                <w:szCs w:val="18"/>
                <w:lang w:val="sr-Cyrl-RS"/>
              </w:rPr>
              <w:t>Дефиниција је писана према ЕУ регулативи а не ЕЗ регулативи</w:t>
            </w:r>
          </w:p>
        </w:tc>
        <w:tc>
          <w:tcPr>
            <w:tcW w:w="718" w:type="pct"/>
          </w:tcPr>
          <w:p w14:paraId="725F63E1" w14:textId="77777777" w:rsidR="00F05D39" w:rsidRDefault="00F05D39" w:rsidP="00845B2B">
            <w:pPr>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B276294" w14:textId="50879EAE" w:rsidR="00C65891" w:rsidRPr="00CD6E07" w:rsidRDefault="00C65891" w:rsidP="00845B2B">
            <w:pPr>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r>
      <w:tr w:rsidR="00F05D39" w:rsidRPr="00D9225D" w14:paraId="5A3AC9E0" w14:textId="77777777" w:rsidTr="00C65891">
        <w:trPr>
          <w:jc w:val="center"/>
        </w:trPr>
        <w:tc>
          <w:tcPr>
            <w:tcW w:w="308" w:type="pct"/>
            <w:shd w:val="clear" w:color="auto" w:fill="D9D9D9"/>
            <w:vAlign w:val="center"/>
          </w:tcPr>
          <w:p w14:paraId="6D78459E" w14:textId="77777777" w:rsidR="00F05D39" w:rsidRPr="00361EE9"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2.28</w:t>
            </w:r>
          </w:p>
        </w:tc>
        <w:tc>
          <w:tcPr>
            <w:tcW w:w="1380" w:type="pct"/>
            <w:shd w:val="clear" w:color="auto" w:fill="D9D9D9"/>
            <w:vAlign w:val="center"/>
          </w:tcPr>
          <w:p w14:paraId="1DE3A0FA" w14:textId="34EBD226" w:rsidR="00F05D39" w:rsidRPr="00F05D39" w:rsidRDefault="00F05D39" w:rsidP="00845B2B">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28. ‘price coupling algorithm’ means the algorithm used in single day-ahead coupling for simultaneously matching orders and allocating cross-zonal capacities;</w:t>
            </w:r>
          </w:p>
        </w:tc>
        <w:tc>
          <w:tcPr>
            <w:tcW w:w="311" w:type="pct"/>
          </w:tcPr>
          <w:p w14:paraId="7E79F2DC" w14:textId="77777777" w:rsid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40A35AB5" w14:textId="33695727" w:rsidR="00F05D39" w:rsidRP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2.2.15</w:t>
            </w:r>
            <w:r w:rsidR="00A20589">
              <w:rPr>
                <w:rFonts w:ascii="Times New Roman" w:hAnsi="Times New Roman" w:cs="Times New Roman"/>
                <w:sz w:val="18"/>
                <w:szCs w:val="18"/>
                <w:lang w:val="sr-Cyrl-CS"/>
              </w:rPr>
              <w:t>)</w:t>
            </w:r>
          </w:p>
        </w:tc>
        <w:tc>
          <w:tcPr>
            <w:tcW w:w="1376" w:type="pct"/>
          </w:tcPr>
          <w:p w14:paraId="55DB9AF5" w14:textId="1FAB1E04" w:rsidR="00F05D39"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15) </w:t>
            </w:r>
            <w:r w:rsidR="00F05D39" w:rsidRPr="00A20589">
              <w:rPr>
                <w:rFonts w:ascii="Times New Roman" w:hAnsi="Times New Roman" w:cs="Times New Roman"/>
                <w:i/>
                <w:iCs/>
                <w:sz w:val="18"/>
                <w:szCs w:val="18"/>
                <w:lang w:val="sr-Cyrl-CS"/>
              </w:rPr>
              <w:t>алгоритам за ценовно спајање тржишта</w:t>
            </w:r>
            <w:r w:rsidR="00F05D39" w:rsidRPr="0018716B">
              <w:rPr>
                <w:rFonts w:ascii="Times New Roman" w:hAnsi="Times New Roman" w:cs="Times New Roman"/>
                <w:sz w:val="18"/>
                <w:szCs w:val="18"/>
                <w:lang w:val="sr-Cyrl-CS"/>
              </w:rPr>
              <w:t xml:space="preserve"> је алгоритам који се употребљава за истовремено упаривање налога у јединственом дан унапред спајању и додели преносног капацитета између зона трговања;</w:t>
            </w:r>
          </w:p>
        </w:tc>
        <w:tc>
          <w:tcPr>
            <w:tcW w:w="228" w:type="pct"/>
          </w:tcPr>
          <w:p w14:paraId="64D49499" w14:textId="77777777" w:rsidR="00F05D39" w:rsidRPr="00491EE1"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679" w:type="pct"/>
          </w:tcPr>
          <w:p w14:paraId="4A55AB7D" w14:textId="77777777" w:rsidR="00F05D39" w:rsidRPr="00CD6E07" w:rsidRDefault="00F05D39" w:rsidP="00845B2B">
            <w:pPr>
              <w:jc w:val="both"/>
              <w:rPr>
                <w:rFonts w:ascii="Times New Roman" w:hAnsi="Times New Roman" w:cs="Times New Roman"/>
                <w:sz w:val="18"/>
                <w:szCs w:val="18"/>
                <w:lang w:val="sr-Cyrl-RS"/>
              </w:rPr>
            </w:pPr>
            <w:r>
              <w:rPr>
                <w:rFonts w:ascii="Times New Roman" w:hAnsi="Times New Roman" w:cs="Times New Roman"/>
                <w:sz w:val="18"/>
                <w:szCs w:val="18"/>
                <w:lang w:val="sr-Cyrl-RS"/>
              </w:rPr>
              <w:t>Дефиниција је писана према ЕУ регулативи а не ЕЗ регулативи</w:t>
            </w:r>
          </w:p>
        </w:tc>
        <w:tc>
          <w:tcPr>
            <w:tcW w:w="718" w:type="pct"/>
          </w:tcPr>
          <w:p w14:paraId="7DA9D28F" w14:textId="77777777" w:rsidR="00F05D39" w:rsidRDefault="00F05D39" w:rsidP="00845B2B">
            <w:pPr>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3A0C88E" w14:textId="76FFC63C" w:rsidR="00C65891" w:rsidRPr="008D59AF" w:rsidRDefault="00C65891" w:rsidP="00845B2B">
            <w:pPr>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r>
      <w:tr w:rsidR="00F05D39" w:rsidRPr="00D9225D" w14:paraId="1309CCC4" w14:textId="77777777" w:rsidTr="00C65891">
        <w:trPr>
          <w:jc w:val="center"/>
        </w:trPr>
        <w:tc>
          <w:tcPr>
            <w:tcW w:w="308" w:type="pct"/>
            <w:shd w:val="clear" w:color="auto" w:fill="D9D9D9"/>
            <w:vAlign w:val="center"/>
          </w:tcPr>
          <w:p w14:paraId="1C5F6B7F" w14:textId="77777777" w:rsidR="00F05D39" w:rsidRPr="00361EE9"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2.29</w:t>
            </w:r>
          </w:p>
        </w:tc>
        <w:tc>
          <w:tcPr>
            <w:tcW w:w="1380" w:type="pct"/>
            <w:shd w:val="clear" w:color="auto" w:fill="D9D9D9"/>
            <w:vAlign w:val="center"/>
          </w:tcPr>
          <w:p w14:paraId="13ABA7CE" w14:textId="2F0F6124" w:rsidR="00F05D39" w:rsidRPr="00F05D39" w:rsidRDefault="00F05D39" w:rsidP="00845B2B">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29. ‘continuous trading matching algorithm’ means the algorithm used in single intraday coupling for matching orders and allocating cross-zonal capacities continuously;</w:t>
            </w:r>
          </w:p>
        </w:tc>
        <w:tc>
          <w:tcPr>
            <w:tcW w:w="311" w:type="pct"/>
          </w:tcPr>
          <w:p w14:paraId="519D1524" w14:textId="77777777" w:rsid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3B5133F2" w14:textId="443F75F5" w:rsidR="00F05D39" w:rsidRP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2.2.16</w:t>
            </w:r>
            <w:r w:rsidR="00A20589">
              <w:rPr>
                <w:rFonts w:ascii="Times New Roman" w:hAnsi="Times New Roman" w:cs="Times New Roman"/>
                <w:sz w:val="18"/>
                <w:szCs w:val="18"/>
                <w:lang w:val="sr-Cyrl-CS"/>
              </w:rPr>
              <w:t>)</w:t>
            </w:r>
          </w:p>
        </w:tc>
        <w:tc>
          <w:tcPr>
            <w:tcW w:w="1376" w:type="pct"/>
          </w:tcPr>
          <w:p w14:paraId="3542A7E7" w14:textId="704A8ECE" w:rsidR="00F05D39" w:rsidRPr="00A20589"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16) </w:t>
            </w:r>
            <w:r w:rsidR="00F05D39" w:rsidRPr="00A20589">
              <w:rPr>
                <w:rFonts w:ascii="Times New Roman" w:hAnsi="Times New Roman" w:cs="Times New Roman"/>
                <w:i/>
                <w:iCs/>
                <w:sz w:val="18"/>
                <w:szCs w:val="18"/>
                <w:lang w:val="sr-Cyrl-CS"/>
              </w:rPr>
              <w:t>алгоритам упаривања континуиране трговине</w:t>
            </w:r>
            <w:r w:rsidR="00F05D39" w:rsidRPr="0018716B">
              <w:rPr>
                <w:rFonts w:ascii="Times New Roman" w:hAnsi="Times New Roman" w:cs="Times New Roman"/>
                <w:sz w:val="18"/>
                <w:szCs w:val="18"/>
                <w:lang w:val="sr-Cyrl-CS"/>
              </w:rPr>
              <w:t xml:space="preserve"> је алгоритам који се употребљава за упаривање налога у јединственом унутардневном спајању и континуирану доделу преко зонског капацитета;</w:t>
            </w:r>
          </w:p>
        </w:tc>
        <w:tc>
          <w:tcPr>
            <w:tcW w:w="228" w:type="pct"/>
          </w:tcPr>
          <w:p w14:paraId="59300C5A" w14:textId="77777777" w:rsidR="00F05D39" w:rsidRPr="00491EE1"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679" w:type="pct"/>
          </w:tcPr>
          <w:p w14:paraId="2356C4D2" w14:textId="77777777" w:rsidR="00F05D39" w:rsidRPr="00CD6E07" w:rsidRDefault="00F05D39" w:rsidP="00845B2B">
            <w:pPr>
              <w:jc w:val="both"/>
              <w:rPr>
                <w:rFonts w:ascii="Times New Roman" w:hAnsi="Times New Roman" w:cs="Times New Roman"/>
                <w:sz w:val="18"/>
                <w:szCs w:val="18"/>
                <w:lang w:val="sr-Cyrl-RS"/>
              </w:rPr>
            </w:pPr>
            <w:r>
              <w:rPr>
                <w:rFonts w:ascii="Times New Roman" w:hAnsi="Times New Roman" w:cs="Times New Roman"/>
                <w:sz w:val="18"/>
                <w:szCs w:val="18"/>
                <w:lang w:val="sr-Cyrl-RS"/>
              </w:rPr>
              <w:t>Дефиниција је писана према ЕУ регулативи а не ЕЗ регулативи</w:t>
            </w:r>
          </w:p>
        </w:tc>
        <w:tc>
          <w:tcPr>
            <w:tcW w:w="718" w:type="pct"/>
          </w:tcPr>
          <w:p w14:paraId="336291E3" w14:textId="77777777" w:rsidR="00F05D39" w:rsidRDefault="00F05D39" w:rsidP="00845B2B">
            <w:pPr>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2C963E3" w14:textId="67837C3E" w:rsidR="00C65891" w:rsidRPr="008D59AF" w:rsidRDefault="00C65891" w:rsidP="00845B2B">
            <w:pPr>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r>
      <w:tr w:rsidR="00F05D39" w:rsidRPr="00303EB6" w14:paraId="3C59A86F" w14:textId="77777777" w:rsidTr="00C65891">
        <w:trPr>
          <w:jc w:val="center"/>
        </w:trPr>
        <w:tc>
          <w:tcPr>
            <w:tcW w:w="308" w:type="pct"/>
            <w:shd w:val="clear" w:color="auto" w:fill="D9D9D9"/>
            <w:vAlign w:val="center"/>
          </w:tcPr>
          <w:p w14:paraId="7A0131BF" w14:textId="77777777" w:rsidR="00F05D39" w:rsidRPr="00361EE9"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2.30</w:t>
            </w:r>
          </w:p>
        </w:tc>
        <w:tc>
          <w:tcPr>
            <w:tcW w:w="1380" w:type="pct"/>
            <w:shd w:val="clear" w:color="auto" w:fill="D9D9D9"/>
            <w:vAlign w:val="center"/>
          </w:tcPr>
          <w:p w14:paraId="1ADE7595" w14:textId="77777777" w:rsidR="00F05D39" w:rsidRPr="00F05D39" w:rsidRDefault="00F05D39" w:rsidP="00845B2B">
            <w:pPr>
              <w:jc w:val="both"/>
              <w:rPr>
                <w:rFonts w:ascii="Times New Roman" w:hAnsi="Times New Roman" w:cs="Times New Roman"/>
                <w:sz w:val="18"/>
                <w:szCs w:val="18"/>
                <w:lang w:val="sr-Latn-CS"/>
              </w:rPr>
            </w:pPr>
            <w:r w:rsidRPr="00F05D39">
              <w:rPr>
                <w:rFonts w:ascii="Times New Roman" w:hAnsi="Times New Roman" w:cs="Times New Roman"/>
                <w:sz w:val="18"/>
                <w:szCs w:val="18"/>
                <w:lang w:val="sr-Latn-CS"/>
              </w:rPr>
              <w:t>30. ‘market coupling operator (MCO) function’ means the task of matching orders from the day-ahead and intraday markets for different bidding zones and simultaneously allocating cross-zonal capacities;</w:t>
            </w:r>
          </w:p>
        </w:tc>
        <w:tc>
          <w:tcPr>
            <w:tcW w:w="311" w:type="pct"/>
          </w:tcPr>
          <w:p w14:paraId="5C963AA8" w14:textId="77777777" w:rsid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63519F15" w14:textId="0A551DBF" w:rsidR="00F05D39" w:rsidRPr="00680F80"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2.2.2</w:t>
            </w:r>
            <w:r>
              <w:rPr>
                <w:rFonts w:ascii="Times New Roman" w:hAnsi="Times New Roman" w:cs="Times New Roman"/>
                <w:sz w:val="18"/>
                <w:szCs w:val="18"/>
                <w:lang w:val="sr-Cyrl-CS"/>
              </w:rPr>
              <w:t>4</w:t>
            </w:r>
            <w:r w:rsidR="00A20589">
              <w:rPr>
                <w:rFonts w:ascii="Times New Roman" w:hAnsi="Times New Roman" w:cs="Times New Roman"/>
                <w:sz w:val="18"/>
                <w:szCs w:val="18"/>
                <w:lang w:val="sr-Cyrl-CS"/>
              </w:rPr>
              <w:t>)</w:t>
            </w:r>
          </w:p>
        </w:tc>
        <w:tc>
          <w:tcPr>
            <w:tcW w:w="1376" w:type="pct"/>
          </w:tcPr>
          <w:p w14:paraId="4D50CD2F" w14:textId="6F0BC47B" w:rsidR="00F05D39"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24) </w:t>
            </w:r>
            <w:r w:rsidR="00F05D39" w:rsidRPr="00A20589">
              <w:rPr>
                <w:rFonts w:ascii="Times New Roman" w:hAnsi="Times New Roman" w:cs="Times New Roman"/>
                <w:i/>
                <w:iCs/>
                <w:sz w:val="18"/>
                <w:szCs w:val="18"/>
                <w:lang w:val="sr-Cyrl-CS"/>
              </w:rPr>
              <w:t>функција спајања тржишта</w:t>
            </w:r>
            <w:r w:rsidR="00F05D39" w:rsidRPr="0018716B">
              <w:rPr>
                <w:rFonts w:ascii="Times New Roman" w:hAnsi="Times New Roman" w:cs="Times New Roman"/>
                <w:sz w:val="18"/>
                <w:szCs w:val="18"/>
                <w:lang w:val="sr-Cyrl-CS"/>
              </w:rPr>
              <w:t xml:space="preserve"> је упаривање налога за дан унапред и унутардневног тржишта за различите зоне трговања уз истовремену доделу капацитета између зона трговања;</w:t>
            </w:r>
          </w:p>
        </w:tc>
        <w:tc>
          <w:tcPr>
            <w:tcW w:w="228" w:type="pct"/>
          </w:tcPr>
          <w:p w14:paraId="2FDC54C6" w14:textId="77777777" w:rsidR="00F05D39" w:rsidRPr="002A50A3" w:rsidRDefault="00F05D39" w:rsidP="00845B2B">
            <w:pPr>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tcPr>
          <w:p w14:paraId="32ACFB75" w14:textId="77777777" w:rsidR="00F05D39" w:rsidRPr="002A50A3" w:rsidRDefault="00F05D39" w:rsidP="00845B2B">
            <w:pPr>
              <w:jc w:val="both"/>
              <w:rPr>
                <w:rFonts w:ascii="Times New Roman" w:hAnsi="Times New Roman" w:cs="Times New Roman"/>
                <w:sz w:val="18"/>
                <w:szCs w:val="18"/>
              </w:rPr>
            </w:pPr>
          </w:p>
        </w:tc>
        <w:tc>
          <w:tcPr>
            <w:tcW w:w="718" w:type="pct"/>
          </w:tcPr>
          <w:p w14:paraId="313794F1" w14:textId="77777777" w:rsidR="00F05D39" w:rsidRPr="002A50A3" w:rsidRDefault="00F05D39" w:rsidP="00845B2B">
            <w:pPr>
              <w:jc w:val="both"/>
              <w:rPr>
                <w:rFonts w:ascii="Times New Roman" w:hAnsi="Times New Roman" w:cs="Times New Roman"/>
                <w:sz w:val="18"/>
                <w:szCs w:val="18"/>
              </w:rPr>
            </w:pPr>
          </w:p>
        </w:tc>
      </w:tr>
      <w:tr w:rsidR="00F05D39" w:rsidRPr="00303EB6" w14:paraId="3B69EDC3" w14:textId="77777777" w:rsidTr="00C65891">
        <w:trPr>
          <w:jc w:val="center"/>
        </w:trPr>
        <w:tc>
          <w:tcPr>
            <w:tcW w:w="308" w:type="pct"/>
            <w:shd w:val="clear" w:color="auto" w:fill="D9D9D9"/>
            <w:vAlign w:val="center"/>
          </w:tcPr>
          <w:p w14:paraId="569F7DB8" w14:textId="77777777" w:rsidR="00F05D39" w:rsidRPr="00361EE9"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2.31</w:t>
            </w:r>
          </w:p>
        </w:tc>
        <w:tc>
          <w:tcPr>
            <w:tcW w:w="1380" w:type="pct"/>
            <w:shd w:val="clear" w:color="auto" w:fill="D9D9D9"/>
            <w:vAlign w:val="center"/>
          </w:tcPr>
          <w:p w14:paraId="3FA6DC0D"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31. ‘clearing price’ means the price determined by matching the highest accepted selling order and the lowest accepted buying order in the electricity market;</w:t>
            </w:r>
          </w:p>
        </w:tc>
        <w:tc>
          <w:tcPr>
            <w:tcW w:w="311" w:type="pct"/>
          </w:tcPr>
          <w:p w14:paraId="3910108B" w14:textId="77777777" w:rsid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7F54C140" w14:textId="34899CFA" w:rsidR="00F05D39" w:rsidRP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2.2.17</w:t>
            </w:r>
            <w:r w:rsidR="00A20589">
              <w:rPr>
                <w:rFonts w:ascii="Times New Roman" w:hAnsi="Times New Roman" w:cs="Times New Roman"/>
                <w:sz w:val="18"/>
                <w:szCs w:val="18"/>
                <w:lang w:val="sr-Cyrl-CS"/>
              </w:rPr>
              <w:t>)</w:t>
            </w:r>
          </w:p>
        </w:tc>
        <w:tc>
          <w:tcPr>
            <w:tcW w:w="1376" w:type="pct"/>
          </w:tcPr>
          <w:p w14:paraId="7186AEFB" w14:textId="2ECC0B6A" w:rsidR="00F05D39" w:rsidRPr="0018716B" w:rsidRDefault="00A20589" w:rsidP="00845B2B">
            <w:pPr>
              <w:jc w:val="both"/>
              <w:rPr>
                <w:rFonts w:ascii="Times New Roman" w:hAnsi="Times New Roman" w:cs="Times New Roman"/>
                <w:sz w:val="18"/>
                <w:szCs w:val="18"/>
                <w:lang w:val="sr-Cyrl-CS"/>
              </w:rPr>
            </w:pPr>
            <w:r w:rsidRPr="00A20589">
              <w:rPr>
                <w:rFonts w:ascii="Times New Roman" w:hAnsi="Times New Roman" w:cs="Times New Roman"/>
                <w:sz w:val="18"/>
                <w:szCs w:val="18"/>
                <w:lang w:val="sr-Cyrl-CS"/>
              </w:rPr>
              <w:t>17)</w:t>
            </w:r>
            <w:r>
              <w:rPr>
                <w:rFonts w:ascii="Times New Roman" w:hAnsi="Times New Roman" w:cs="Times New Roman"/>
                <w:i/>
                <w:iCs/>
                <w:sz w:val="18"/>
                <w:szCs w:val="18"/>
                <w:lang w:val="sr-Cyrl-CS"/>
              </w:rPr>
              <w:t xml:space="preserve"> </w:t>
            </w:r>
            <w:r w:rsidR="00F05D39" w:rsidRPr="00A20589">
              <w:rPr>
                <w:rFonts w:ascii="Times New Roman" w:hAnsi="Times New Roman" w:cs="Times New Roman"/>
                <w:i/>
                <w:iCs/>
                <w:sz w:val="18"/>
                <w:szCs w:val="18"/>
                <w:lang w:val="sr-Cyrl-CS"/>
              </w:rPr>
              <w:t>цена поравнања</w:t>
            </w:r>
            <w:r w:rsidR="00F05D39" w:rsidRPr="0018716B">
              <w:rPr>
                <w:rFonts w:ascii="Times New Roman" w:hAnsi="Times New Roman" w:cs="Times New Roman"/>
                <w:sz w:val="18"/>
                <w:szCs w:val="18"/>
                <w:lang w:val="sr-Cyrl-CS"/>
              </w:rPr>
              <w:t xml:space="preserve"> је цена која се добија подударањем највише прихваћене цене продајног налога и најниже прихваћене цене куповног налога на тржишту електричне енергије;</w:t>
            </w:r>
          </w:p>
        </w:tc>
        <w:tc>
          <w:tcPr>
            <w:tcW w:w="228" w:type="pct"/>
          </w:tcPr>
          <w:p w14:paraId="56F3C167" w14:textId="77777777" w:rsidR="00F05D39" w:rsidRPr="000C2A0E"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604F6DC0" w14:textId="77777777" w:rsidR="00F05D39" w:rsidRPr="002A50A3" w:rsidRDefault="00F05D39" w:rsidP="00845B2B">
            <w:pPr>
              <w:jc w:val="both"/>
              <w:rPr>
                <w:rFonts w:ascii="Times New Roman" w:hAnsi="Times New Roman" w:cs="Times New Roman"/>
                <w:sz w:val="18"/>
                <w:szCs w:val="18"/>
              </w:rPr>
            </w:pPr>
          </w:p>
        </w:tc>
        <w:tc>
          <w:tcPr>
            <w:tcW w:w="718" w:type="pct"/>
          </w:tcPr>
          <w:p w14:paraId="623236B7" w14:textId="77777777" w:rsidR="00F05D39" w:rsidRPr="002A50A3" w:rsidRDefault="00F05D39" w:rsidP="00845B2B">
            <w:pPr>
              <w:jc w:val="both"/>
              <w:rPr>
                <w:rFonts w:ascii="Times New Roman" w:hAnsi="Times New Roman" w:cs="Times New Roman"/>
                <w:sz w:val="18"/>
                <w:szCs w:val="18"/>
              </w:rPr>
            </w:pPr>
          </w:p>
        </w:tc>
      </w:tr>
      <w:tr w:rsidR="00F05D39" w:rsidRPr="00303EB6" w14:paraId="0598249F" w14:textId="77777777" w:rsidTr="00C65891">
        <w:trPr>
          <w:jc w:val="center"/>
        </w:trPr>
        <w:tc>
          <w:tcPr>
            <w:tcW w:w="308" w:type="pct"/>
            <w:shd w:val="clear" w:color="auto" w:fill="D9D9D9"/>
            <w:vAlign w:val="center"/>
          </w:tcPr>
          <w:p w14:paraId="69D31F2A" w14:textId="77777777" w:rsidR="00F05D39" w:rsidRPr="00361EE9"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2.32</w:t>
            </w:r>
          </w:p>
        </w:tc>
        <w:tc>
          <w:tcPr>
            <w:tcW w:w="1380" w:type="pct"/>
            <w:shd w:val="clear" w:color="auto" w:fill="D9D9D9"/>
            <w:vAlign w:val="center"/>
          </w:tcPr>
          <w:p w14:paraId="60C43AC0" w14:textId="761E8636" w:rsidR="00F05D39" w:rsidRPr="00303EB6" w:rsidRDefault="00F05D39" w:rsidP="00845B2B">
            <w:pPr>
              <w:jc w:val="both"/>
              <w:rPr>
                <w:rFonts w:ascii="Times New Roman" w:hAnsi="Times New Roman" w:cs="Times New Roman"/>
                <w:sz w:val="18"/>
                <w:szCs w:val="18"/>
                <w:lang w:val="sr-Cyrl-CS"/>
              </w:rPr>
            </w:pPr>
            <w:r w:rsidRPr="0036602B">
              <w:rPr>
                <w:rFonts w:ascii="Times New Roman" w:hAnsi="Times New Roman" w:cs="Times New Roman"/>
                <w:sz w:val="18"/>
                <w:szCs w:val="18"/>
                <w:lang w:val="sr-Cyrl-CS"/>
              </w:rPr>
              <w:t>‘scheduled exchange’ means an electricity transfer scheduled between geographic areas, for each market time unit and for a given direction;</w:t>
            </w:r>
          </w:p>
        </w:tc>
        <w:tc>
          <w:tcPr>
            <w:tcW w:w="311" w:type="pct"/>
          </w:tcPr>
          <w:p w14:paraId="28C87868" w14:textId="77777777" w:rsid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630EB423" w14:textId="2F81FCB5" w:rsidR="00F05D39" w:rsidRP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2.2.9</w:t>
            </w:r>
            <w:r w:rsidR="00A20589">
              <w:rPr>
                <w:rFonts w:ascii="Times New Roman" w:hAnsi="Times New Roman" w:cs="Times New Roman"/>
                <w:sz w:val="18"/>
                <w:szCs w:val="18"/>
                <w:lang w:val="sr-Cyrl-CS"/>
              </w:rPr>
              <w:t>)</w:t>
            </w:r>
          </w:p>
        </w:tc>
        <w:tc>
          <w:tcPr>
            <w:tcW w:w="1376" w:type="pct"/>
          </w:tcPr>
          <w:p w14:paraId="46217B21" w14:textId="3F0486AC" w:rsidR="00F05D39" w:rsidRPr="0018716B" w:rsidRDefault="00A20589" w:rsidP="00845B2B">
            <w:pPr>
              <w:jc w:val="both"/>
              <w:rPr>
                <w:rFonts w:ascii="Times New Roman" w:hAnsi="Times New Roman" w:cs="Times New Roman"/>
                <w:sz w:val="18"/>
                <w:szCs w:val="18"/>
                <w:lang w:val="sr-Cyrl-CS"/>
              </w:rPr>
            </w:pPr>
            <w:r w:rsidRPr="00A20589">
              <w:rPr>
                <w:rFonts w:ascii="Times New Roman" w:hAnsi="Times New Roman" w:cs="Times New Roman"/>
                <w:sz w:val="18"/>
                <w:szCs w:val="18"/>
                <w:lang w:val="sr-Cyrl-CS"/>
              </w:rPr>
              <w:t xml:space="preserve">9) </w:t>
            </w:r>
            <w:r w:rsidR="00F05D39" w:rsidRPr="00A20589">
              <w:rPr>
                <w:rFonts w:ascii="Times New Roman" w:hAnsi="Times New Roman" w:cs="Times New Roman"/>
                <w:i/>
                <w:iCs/>
                <w:sz w:val="18"/>
                <w:szCs w:val="18"/>
                <w:lang w:val="sr-Cyrl-CS"/>
              </w:rPr>
              <w:t>планирана размена</w:t>
            </w:r>
            <w:r w:rsidR="00F05D39" w:rsidRPr="0018716B">
              <w:rPr>
                <w:rFonts w:ascii="Times New Roman" w:hAnsi="Times New Roman" w:cs="Times New Roman"/>
                <w:sz w:val="18"/>
                <w:szCs w:val="18"/>
                <w:lang w:val="sr-Cyrl-CS"/>
              </w:rPr>
              <w:t xml:space="preserve"> је пренос електричне енергије планиран између зона трговања за сваки тржишни временски период и задати смер;</w:t>
            </w:r>
          </w:p>
        </w:tc>
        <w:tc>
          <w:tcPr>
            <w:tcW w:w="228" w:type="pct"/>
          </w:tcPr>
          <w:p w14:paraId="0D7D87B8" w14:textId="77777777" w:rsidR="00F05D39" w:rsidRPr="002A50A3" w:rsidRDefault="00F05D39" w:rsidP="00845B2B">
            <w:pPr>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tcPr>
          <w:p w14:paraId="23CC5272" w14:textId="77777777" w:rsidR="00F05D39" w:rsidRPr="002A50A3" w:rsidRDefault="00F05D39" w:rsidP="00845B2B">
            <w:pPr>
              <w:jc w:val="both"/>
              <w:rPr>
                <w:rFonts w:ascii="Times New Roman" w:hAnsi="Times New Roman" w:cs="Times New Roman"/>
                <w:sz w:val="18"/>
                <w:szCs w:val="18"/>
              </w:rPr>
            </w:pPr>
          </w:p>
        </w:tc>
        <w:tc>
          <w:tcPr>
            <w:tcW w:w="718" w:type="pct"/>
          </w:tcPr>
          <w:p w14:paraId="7083A685" w14:textId="77777777" w:rsidR="00F05D39" w:rsidRPr="002A50A3" w:rsidRDefault="00F05D39" w:rsidP="00845B2B">
            <w:pPr>
              <w:jc w:val="both"/>
              <w:rPr>
                <w:rFonts w:ascii="Times New Roman" w:hAnsi="Times New Roman" w:cs="Times New Roman"/>
                <w:sz w:val="18"/>
                <w:szCs w:val="18"/>
              </w:rPr>
            </w:pPr>
          </w:p>
        </w:tc>
      </w:tr>
      <w:tr w:rsidR="00F05D39" w:rsidRPr="00303EB6" w14:paraId="015C50DF" w14:textId="77777777" w:rsidTr="00C65891">
        <w:trPr>
          <w:jc w:val="center"/>
        </w:trPr>
        <w:tc>
          <w:tcPr>
            <w:tcW w:w="308" w:type="pct"/>
            <w:shd w:val="clear" w:color="auto" w:fill="D9D9D9"/>
            <w:vAlign w:val="center"/>
          </w:tcPr>
          <w:p w14:paraId="38C1953E" w14:textId="77777777" w:rsidR="00F05D39" w:rsidRPr="00361EE9"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2.33</w:t>
            </w:r>
          </w:p>
        </w:tc>
        <w:tc>
          <w:tcPr>
            <w:tcW w:w="1380" w:type="pct"/>
            <w:shd w:val="clear" w:color="auto" w:fill="D9D9D9"/>
            <w:vAlign w:val="center"/>
          </w:tcPr>
          <w:p w14:paraId="62F56183"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33. ‘scheduled exchange calculator’ means the entity or entities with the task of calculating scheduled exchanges;</w:t>
            </w:r>
          </w:p>
        </w:tc>
        <w:tc>
          <w:tcPr>
            <w:tcW w:w="311" w:type="pct"/>
          </w:tcPr>
          <w:p w14:paraId="39E5DC76" w14:textId="77777777" w:rsid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7AAADBA4" w14:textId="001D4332" w:rsidR="00F05D39" w:rsidRP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2.2.10</w:t>
            </w:r>
            <w:r w:rsidR="00A20589">
              <w:rPr>
                <w:rFonts w:ascii="Times New Roman" w:hAnsi="Times New Roman" w:cs="Times New Roman"/>
                <w:sz w:val="18"/>
                <w:szCs w:val="18"/>
                <w:lang w:val="sr-Cyrl-CS"/>
              </w:rPr>
              <w:t>)</w:t>
            </w:r>
          </w:p>
        </w:tc>
        <w:tc>
          <w:tcPr>
            <w:tcW w:w="1376" w:type="pct"/>
          </w:tcPr>
          <w:p w14:paraId="07B928DA" w14:textId="49ED2364" w:rsidR="00F05D39" w:rsidRPr="0018716B" w:rsidRDefault="00A20589" w:rsidP="00845B2B">
            <w:pPr>
              <w:jc w:val="both"/>
              <w:rPr>
                <w:rFonts w:ascii="Times New Roman" w:hAnsi="Times New Roman" w:cs="Times New Roman"/>
                <w:sz w:val="18"/>
                <w:szCs w:val="18"/>
                <w:lang w:val="sr-Cyrl-CS"/>
              </w:rPr>
            </w:pPr>
            <w:r w:rsidRPr="00A20589">
              <w:rPr>
                <w:rFonts w:ascii="Times New Roman" w:hAnsi="Times New Roman" w:cs="Times New Roman"/>
                <w:sz w:val="18"/>
                <w:szCs w:val="18"/>
                <w:lang w:val="sr-Cyrl-CS"/>
              </w:rPr>
              <w:t xml:space="preserve">10) </w:t>
            </w:r>
            <w:r w:rsidR="00F05D39" w:rsidRPr="00A20589">
              <w:rPr>
                <w:rFonts w:ascii="Times New Roman" w:hAnsi="Times New Roman" w:cs="Times New Roman"/>
                <w:i/>
                <w:iCs/>
                <w:sz w:val="18"/>
                <w:szCs w:val="18"/>
                <w:lang w:val="sr-Cyrl-CS"/>
              </w:rPr>
              <w:t>извођач прорачуна планиране размене</w:t>
            </w:r>
            <w:r w:rsidR="00F05D39" w:rsidRPr="0018716B">
              <w:rPr>
                <w:rFonts w:ascii="Times New Roman" w:hAnsi="Times New Roman" w:cs="Times New Roman"/>
                <w:sz w:val="18"/>
                <w:szCs w:val="18"/>
                <w:lang w:val="sr-Cyrl-CS"/>
              </w:rPr>
              <w:t xml:space="preserve"> је субјект који обавља прорачунавање планиране размене између зона трговања за сваку тржишни временски период у складу са утврђеном и примењеном методологијом;</w:t>
            </w:r>
          </w:p>
        </w:tc>
        <w:tc>
          <w:tcPr>
            <w:tcW w:w="228" w:type="pct"/>
          </w:tcPr>
          <w:p w14:paraId="6560F9DA" w14:textId="77777777" w:rsidR="00F05D39" w:rsidRPr="002A50A3" w:rsidRDefault="00F05D39" w:rsidP="00845B2B">
            <w:pPr>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tcPr>
          <w:p w14:paraId="545E050C" w14:textId="77777777" w:rsidR="00F05D39" w:rsidRPr="002A50A3" w:rsidRDefault="00F05D39" w:rsidP="00845B2B">
            <w:pPr>
              <w:jc w:val="both"/>
              <w:rPr>
                <w:rFonts w:ascii="Times New Roman" w:hAnsi="Times New Roman" w:cs="Times New Roman"/>
                <w:sz w:val="18"/>
                <w:szCs w:val="18"/>
              </w:rPr>
            </w:pPr>
          </w:p>
        </w:tc>
        <w:tc>
          <w:tcPr>
            <w:tcW w:w="718" w:type="pct"/>
          </w:tcPr>
          <w:p w14:paraId="35F489EE" w14:textId="77777777" w:rsidR="00F05D39" w:rsidRPr="002A50A3" w:rsidRDefault="00F05D39" w:rsidP="00845B2B">
            <w:pPr>
              <w:jc w:val="both"/>
              <w:rPr>
                <w:rFonts w:ascii="Times New Roman" w:hAnsi="Times New Roman" w:cs="Times New Roman"/>
                <w:sz w:val="18"/>
                <w:szCs w:val="18"/>
              </w:rPr>
            </w:pPr>
          </w:p>
        </w:tc>
      </w:tr>
      <w:tr w:rsidR="00F05D39" w:rsidRPr="00D9225D" w14:paraId="57777C1D" w14:textId="77777777" w:rsidTr="00C65891">
        <w:trPr>
          <w:jc w:val="center"/>
        </w:trPr>
        <w:tc>
          <w:tcPr>
            <w:tcW w:w="308" w:type="pct"/>
            <w:shd w:val="clear" w:color="auto" w:fill="D9D9D9"/>
            <w:vAlign w:val="center"/>
          </w:tcPr>
          <w:p w14:paraId="4D973395"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2.34</w:t>
            </w:r>
          </w:p>
        </w:tc>
        <w:tc>
          <w:tcPr>
            <w:tcW w:w="1380" w:type="pct"/>
            <w:shd w:val="clear" w:color="auto" w:fill="D9D9D9"/>
            <w:vAlign w:val="center"/>
          </w:tcPr>
          <w:p w14:paraId="3CA2BA4A"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34. ‘day-ahead market time-frame’ means the time-frame of the electricity market until the dayahead market gate closure time, where, for each market time unit, products are traded the day prior to delivery;</w:t>
            </w:r>
          </w:p>
        </w:tc>
        <w:tc>
          <w:tcPr>
            <w:tcW w:w="311" w:type="pct"/>
            <w:vAlign w:val="center"/>
          </w:tcPr>
          <w:p w14:paraId="49D1820C" w14:textId="7A509DE7" w:rsidR="00F05D39" w:rsidRPr="00D9225D" w:rsidRDefault="00F05D39" w:rsidP="00A20589">
            <w:pPr>
              <w:spacing w:before="120" w:after="120"/>
              <w:jc w:val="both"/>
              <w:rPr>
                <w:rFonts w:ascii="Times New Roman" w:hAnsi="Times New Roman" w:cs="Times New Roman"/>
                <w:sz w:val="18"/>
                <w:szCs w:val="18"/>
              </w:rPr>
            </w:pPr>
          </w:p>
        </w:tc>
        <w:tc>
          <w:tcPr>
            <w:tcW w:w="1376" w:type="pct"/>
            <w:vAlign w:val="center"/>
          </w:tcPr>
          <w:p w14:paraId="0576E60C" w14:textId="6D2D34D4" w:rsidR="00F05D39" w:rsidRPr="00303EB6" w:rsidRDefault="00F05D39" w:rsidP="00845B2B">
            <w:pPr>
              <w:jc w:val="both"/>
              <w:rPr>
                <w:rFonts w:ascii="Times New Roman" w:hAnsi="Times New Roman" w:cs="Times New Roman"/>
                <w:sz w:val="18"/>
                <w:szCs w:val="18"/>
                <w:lang w:val="sr-Cyrl-CS"/>
              </w:rPr>
            </w:pPr>
          </w:p>
        </w:tc>
        <w:tc>
          <w:tcPr>
            <w:tcW w:w="228" w:type="pct"/>
            <w:vAlign w:val="center"/>
          </w:tcPr>
          <w:p w14:paraId="3D640C1D" w14:textId="77777777" w:rsidR="00F05D39" w:rsidRPr="00DB632B" w:rsidRDefault="00F05D39"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2317F64" w14:textId="7BD4BE1F" w:rsidR="00F05D39" w:rsidRPr="00355D4B" w:rsidRDefault="00A20589" w:rsidP="00845B2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7FF0E469" w14:textId="4E19CA46" w:rsidR="00F05D39" w:rsidRPr="002A50A3" w:rsidRDefault="00F05D39" w:rsidP="00845B2B">
            <w:pPr>
              <w:spacing w:before="120" w:after="120"/>
              <w:jc w:val="both"/>
              <w:rPr>
                <w:rFonts w:ascii="Times New Roman" w:hAnsi="Times New Roman" w:cs="Times New Roman"/>
                <w:sz w:val="18"/>
                <w:szCs w:val="18"/>
                <w:lang w:val="sr-Cyrl-CS"/>
              </w:rPr>
            </w:pPr>
          </w:p>
        </w:tc>
      </w:tr>
      <w:tr w:rsidR="00F05D39" w:rsidRPr="00303EB6" w14:paraId="610DF3E8" w14:textId="77777777" w:rsidTr="00C65891">
        <w:trPr>
          <w:jc w:val="center"/>
        </w:trPr>
        <w:tc>
          <w:tcPr>
            <w:tcW w:w="308" w:type="pct"/>
            <w:shd w:val="clear" w:color="auto" w:fill="D9D9D9"/>
            <w:vAlign w:val="center"/>
          </w:tcPr>
          <w:p w14:paraId="1DE15B00"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2.35</w:t>
            </w:r>
          </w:p>
        </w:tc>
        <w:tc>
          <w:tcPr>
            <w:tcW w:w="1380" w:type="pct"/>
            <w:shd w:val="clear" w:color="auto" w:fill="D9D9D9"/>
            <w:vAlign w:val="center"/>
          </w:tcPr>
          <w:p w14:paraId="696CC924" w14:textId="77777777" w:rsidR="00F05D39" w:rsidRPr="00303EB6" w:rsidRDefault="00F05D39" w:rsidP="00845B2B">
            <w:pPr>
              <w:jc w:val="both"/>
              <w:rPr>
                <w:rFonts w:ascii="Times New Roman" w:hAnsi="Times New Roman" w:cs="Times New Roman"/>
                <w:sz w:val="18"/>
                <w:szCs w:val="18"/>
                <w:lang w:val="sr-Cyrl-CS"/>
              </w:rPr>
            </w:pPr>
            <w:r w:rsidRPr="0036602B">
              <w:rPr>
                <w:rFonts w:ascii="Times New Roman" w:hAnsi="Times New Roman" w:cs="Times New Roman"/>
                <w:sz w:val="18"/>
                <w:szCs w:val="18"/>
                <w:lang w:val="sr-Cyrl-CS"/>
              </w:rPr>
              <w:t>‘</w:t>
            </w:r>
            <w:r w:rsidRPr="004F4401">
              <w:rPr>
                <w:rFonts w:ascii="Times New Roman" w:hAnsi="Times New Roman" w:cs="Times New Roman"/>
                <w:sz w:val="18"/>
                <w:szCs w:val="18"/>
              </w:rPr>
              <w:t>35. ‘day-ahead firmness deadline’ means the point in time after which cross-zonal capacity becomes firm;</w:t>
            </w:r>
          </w:p>
        </w:tc>
        <w:tc>
          <w:tcPr>
            <w:tcW w:w="311" w:type="pct"/>
          </w:tcPr>
          <w:p w14:paraId="39574C6E" w14:textId="77777777" w:rsid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0D6D687C" w14:textId="64CB0F79" w:rsidR="00F05D39" w:rsidRP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2.2.18</w:t>
            </w:r>
            <w:r w:rsidR="00A20589">
              <w:rPr>
                <w:rFonts w:ascii="Times New Roman" w:hAnsi="Times New Roman" w:cs="Times New Roman"/>
                <w:sz w:val="18"/>
                <w:szCs w:val="18"/>
                <w:lang w:val="sr-Cyrl-CS"/>
              </w:rPr>
              <w:t>)</w:t>
            </w:r>
          </w:p>
        </w:tc>
        <w:tc>
          <w:tcPr>
            <w:tcW w:w="1376" w:type="pct"/>
          </w:tcPr>
          <w:p w14:paraId="394E20EF" w14:textId="6DBAD2A2" w:rsidR="00F05D39"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18) </w:t>
            </w:r>
            <w:r w:rsidR="00F05D39" w:rsidRPr="00A20589">
              <w:rPr>
                <w:rFonts w:ascii="Times New Roman" w:hAnsi="Times New Roman" w:cs="Times New Roman"/>
                <w:i/>
                <w:iCs/>
                <w:sz w:val="18"/>
                <w:szCs w:val="18"/>
                <w:lang w:val="sr-Cyrl-CS"/>
              </w:rPr>
              <w:t>крајњи рок за гаранцију дан унапред</w:t>
            </w:r>
            <w:r w:rsidR="00F05D39" w:rsidRPr="0018716B">
              <w:rPr>
                <w:rFonts w:ascii="Times New Roman" w:hAnsi="Times New Roman" w:cs="Times New Roman"/>
                <w:sz w:val="18"/>
                <w:szCs w:val="18"/>
                <w:lang w:val="sr-Cyrl-CS"/>
              </w:rPr>
              <w:t xml:space="preserve"> је тренутак након којег </w:t>
            </w:r>
            <w:bookmarkStart w:id="1" w:name="_Hlk89031650"/>
            <w:r w:rsidR="00F05D39" w:rsidRPr="0018716B">
              <w:rPr>
                <w:rFonts w:ascii="Times New Roman" w:hAnsi="Times New Roman" w:cs="Times New Roman"/>
                <w:sz w:val="18"/>
                <w:szCs w:val="18"/>
                <w:lang w:val="sr-Cyrl-CS"/>
              </w:rPr>
              <w:t xml:space="preserve">преносни капацитет између зона </w:t>
            </w:r>
            <w:bookmarkEnd w:id="1"/>
            <w:r w:rsidR="00F05D39" w:rsidRPr="0018716B">
              <w:rPr>
                <w:rFonts w:ascii="Times New Roman" w:hAnsi="Times New Roman" w:cs="Times New Roman"/>
                <w:sz w:val="18"/>
                <w:szCs w:val="18"/>
                <w:lang w:val="sr-Cyrl-CS"/>
              </w:rPr>
              <w:t>трговања постаје гарантован;</w:t>
            </w:r>
          </w:p>
        </w:tc>
        <w:tc>
          <w:tcPr>
            <w:tcW w:w="228" w:type="pct"/>
          </w:tcPr>
          <w:p w14:paraId="05523A08" w14:textId="77777777" w:rsidR="00F05D39" w:rsidRPr="002A50A3" w:rsidRDefault="00F05D39" w:rsidP="00845B2B">
            <w:pPr>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tcPr>
          <w:p w14:paraId="3E890A24" w14:textId="77777777" w:rsidR="00F05D39" w:rsidRPr="002A50A3" w:rsidRDefault="00F05D39" w:rsidP="00845B2B">
            <w:pPr>
              <w:jc w:val="both"/>
              <w:rPr>
                <w:rFonts w:ascii="Times New Roman" w:hAnsi="Times New Roman" w:cs="Times New Roman"/>
                <w:sz w:val="18"/>
                <w:szCs w:val="18"/>
              </w:rPr>
            </w:pPr>
          </w:p>
        </w:tc>
        <w:tc>
          <w:tcPr>
            <w:tcW w:w="718" w:type="pct"/>
          </w:tcPr>
          <w:p w14:paraId="2A56DAA0" w14:textId="77777777" w:rsidR="00F05D39" w:rsidRPr="002A50A3" w:rsidRDefault="00F05D39" w:rsidP="00845B2B">
            <w:pPr>
              <w:jc w:val="both"/>
              <w:rPr>
                <w:rFonts w:ascii="Times New Roman" w:hAnsi="Times New Roman" w:cs="Times New Roman"/>
                <w:sz w:val="18"/>
                <w:szCs w:val="18"/>
              </w:rPr>
            </w:pPr>
          </w:p>
        </w:tc>
      </w:tr>
      <w:tr w:rsidR="00F05D39" w:rsidRPr="00303EB6" w14:paraId="594F977C" w14:textId="77777777" w:rsidTr="00C65891">
        <w:trPr>
          <w:jc w:val="center"/>
        </w:trPr>
        <w:tc>
          <w:tcPr>
            <w:tcW w:w="308" w:type="pct"/>
            <w:shd w:val="clear" w:color="auto" w:fill="D9D9D9"/>
            <w:vAlign w:val="center"/>
          </w:tcPr>
          <w:p w14:paraId="6F52E591"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2.36</w:t>
            </w:r>
          </w:p>
        </w:tc>
        <w:tc>
          <w:tcPr>
            <w:tcW w:w="1380" w:type="pct"/>
            <w:shd w:val="clear" w:color="auto" w:fill="D9D9D9"/>
            <w:vAlign w:val="center"/>
          </w:tcPr>
          <w:p w14:paraId="5A3DE728"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36. ‘day-ahead market gate closure time’ means the point in time until which orders are accepted in the day-ahead market;</w:t>
            </w:r>
          </w:p>
        </w:tc>
        <w:tc>
          <w:tcPr>
            <w:tcW w:w="311" w:type="pct"/>
          </w:tcPr>
          <w:p w14:paraId="416CA863" w14:textId="77777777" w:rsid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13D9D090" w14:textId="0084B4BC" w:rsidR="00F05D39" w:rsidRP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2.2.19</w:t>
            </w:r>
            <w:r w:rsidR="00A20589">
              <w:rPr>
                <w:rFonts w:ascii="Times New Roman" w:hAnsi="Times New Roman" w:cs="Times New Roman"/>
                <w:sz w:val="18"/>
                <w:szCs w:val="18"/>
                <w:lang w:val="sr-Cyrl-CS"/>
              </w:rPr>
              <w:t>)</w:t>
            </w:r>
          </w:p>
        </w:tc>
        <w:tc>
          <w:tcPr>
            <w:tcW w:w="1376" w:type="pct"/>
          </w:tcPr>
          <w:p w14:paraId="2622CE6D" w14:textId="155A6DD6" w:rsidR="00F05D39"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19) </w:t>
            </w:r>
            <w:r w:rsidR="00F05D39" w:rsidRPr="00A20589">
              <w:rPr>
                <w:rFonts w:ascii="Times New Roman" w:hAnsi="Times New Roman" w:cs="Times New Roman"/>
                <w:i/>
                <w:iCs/>
                <w:sz w:val="18"/>
                <w:szCs w:val="18"/>
                <w:lang w:val="sr-Cyrl-CS"/>
              </w:rPr>
              <w:t>завршетак трговања на дан унапред тржишту</w:t>
            </w:r>
            <w:r w:rsidR="00F05D39" w:rsidRPr="0018716B">
              <w:rPr>
                <w:rFonts w:ascii="Times New Roman" w:hAnsi="Times New Roman" w:cs="Times New Roman"/>
                <w:sz w:val="18"/>
                <w:szCs w:val="18"/>
                <w:lang w:val="sr-Cyrl-CS"/>
              </w:rPr>
              <w:t xml:space="preserve"> је време до којег се прихватају налози на том тржишту;</w:t>
            </w:r>
          </w:p>
        </w:tc>
        <w:tc>
          <w:tcPr>
            <w:tcW w:w="228" w:type="pct"/>
          </w:tcPr>
          <w:p w14:paraId="2055E239" w14:textId="77777777" w:rsidR="00F05D39" w:rsidRPr="000C2A0E"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19D46825" w14:textId="77777777" w:rsidR="00F05D39" w:rsidRPr="002A50A3" w:rsidRDefault="00F05D39" w:rsidP="00845B2B">
            <w:pPr>
              <w:jc w:val="both"/>
              <w:rPr>
                <w:rFonts w:ascii="Times New Roman" w:hAnsi="Times New Roman" w:cs="Times New Roman"/>
                <w:sz w:val="18"/>
                <w:szCs w:val="18"/>
              </w:rPr>
            </w:pPr>
          </w:p>
        </w:tc>
        <w:tc>
          <w:tcPr>
            <w:tcW w:w="718" w:type="pct"/>
          </w:tcPr>
          <w:p w14:paraId="04AC1934" w14:textId="77777777" w:rsidR="00F05D39" w:rsidRPr="002A50A3" w:rsidRDefault="00F05D39" w:rsidP="00845B2B">
            <w:pPr>
              <w:jc w:val="both"/>
              <w:rPr>
                <w:rFonts w:ascii="Times New Roman" w:hAnsi="Times New Roman" w:cs="Times New Roman"/>
                <w:sz w:val="18"/>
                <w:szCs w:val="18"/>
              </w:rPr>
            </w:pPr>
          </w:p>
        </w:tc>
      </w:tr>
      <w:tr w:rsidR="00F05D39" w:rsidRPr="00D9225D" w14:paraId="17112180" w14:textId="77777777" w:rsidTr="00C65891">
        <w:trPr>
          <w:jc w:val="center"/>
        </w:trPr>
        <w:tc>
          <w:tcPr>
            <w:tcW w:w="308" w:type="pct"/>
            <w:shd w:val="clear" w:color="auto" w:fill="D9D9D9"/>
            <w:vAlign w:val="center"/>
          </w:tcPr>
          <w:p w14:paraId="5D7367B5"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2.37</w:t>
            </w:r>
          </w:p>
        </w:tc>
        <w:tc>
          <w:tcPr>
            <w:tcW w:w="1380" w:type="pct"/>
            <w:shd w:val="clear" w:color="auto" w:fill="D9D9D9"/>
            <w:vAlign w:val="center"/>
          </w:tcPr>
          <w:p w14:paraId="2F5E67AB"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37. ‘intraday market time-frame’ means the time-frame of the electricity market after intraday cross-zonal gate opening time and before intraday cross-zonal gate closure time, where for each market time </w:t>
            </w:r>
            <w:r w:rsidRPr="004F4401">
              <w:rPr>
                <w:rFonts w:ascii="Times New Roman" w:hAnsi="Times New Roman" w:cs="Times New Roman"/>
                <w:sz w:val="18"/>
                <w:szCs w:val="18"/>
              </w:rPr>
              <w:lastRenderedPageBreak/>
              <w:t>unit, products are traded prior to the delivery of the traded products;</w:t>
            </w:r>
          </w:p>
        </w:tc>
        <w:tc>
          <w:tcPr>
            <w:tcW w:w="311" w:type="pct"/>
            <w:vAlign w:val="center"/>
          </w:tcPr>
          <w:p w14:paraId="53BBC796" w14:textId="15A242B4" w:rsidR="00F05D39" w:rsidRPr="00D9225D" w:rsidRDefault="00F05D39" w:rsidP="00A20589">
            <w:pPr>
              <w:spacing w:before="120" w:after="120"/>
              <w:jc w:val="both"/>
              <w:rPr>
                <w:rFonts w:ascii="Times New Roman" w:hAnsi="Times New Roman" w:cs="Times New Roman"/>
                <w:sz w:val="18"/>
                <w:szCs w:val="18"/>
              </w:rPr>
            </w:pPr>
          </w:p>
        </w:tc>
        <w:tc>
          <w:tcPr>
            <w:tcW w:w="1376" w:type="pct"/>
            <w:vAlign w:val="center"/>
          </w:tcPr>
          <w:p w14:paraId="65E4B5BC" w14:textId="2F1D646C" w:rsidR="00F05D39" w:rsidRPr="00303EB6" w:rsidRDefault="00F05D39" w:rsidP="00845B2B">
            <w:pPr>
              <w:jc w:val="both"/>
              <w:rPr>
                <w:rFonts w:ascii="Times New Roman" w:hAnsi="Times New Roman" w:cs="Times New Roman"/>
                <w:sz w:val="18"/>
                <w:szCs w:val="18"/>
                <w:lang w:val="sr-Cyrl-CS"/>
              </w:rPr>
            </w:pPr>
          </w:p>
        </w:tc>
        <w:tc>
          <w:tcPr>
            <w:tcW w:w="228" w:type="pct"/>
            <w:vAlign w:val="center"/>
          </w:tcPr>
          <w:p w14:paraId="121CCAE3" w14:textId="77777777" w:rsidR="00F05D39" w:rsidRPr="00DB632B" w:rsidRDefault="00F05D39"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5A014EB" w14:textId="26B31C6E" w:rsidR="00F05D39" w:rsidRPr="00355D4B" w:rsidRDefault="00A20589" w:rsidP="00845B2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w:t>
            </w:r>
            <w:r w:rsidRPr="00E256D3">
              <w:rPr>
                <w:rFonts w:ascii="Times New Roman" w:hAnsi="Times New Roman" w:cs="Times New Roman"/>
                <w:sz w:val="18"/>
                <w:szCs w:val="18"/>
                <w:lang w:val="ru-RU"/>
              </w:rPr>
              <w:lastRenderedPageBreak/>
              <w:t xml:space="preserve">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194F6CE4" w14:textId="35CAB049" w:rsidR="00F05D39" w:rsidRPr="002A50A3" w:rsidRDefault="00F05D39" w:rsidP="00845B2B">
            <w:pPr>
              <w:spacing w:before="120" w:after="120"/>
              <w:jc w:val="both"/>
              <w:rPr>
                <w:rFonts w:ascii="Times New Roman" w:hAnsi="Times New Roman" w:cs="Times New Roman"/>
                <w:sz w:val="18"/>
                <w:szCs w:val="18"/>
                <w:lang w:val="sr-Cyrl-CS"/>
              </w:rPr>
            </w:pPr>
          </w:p>
        </w:tc>
      </w:tr>
      <w:tr w:rsidR="00F05D39" w:rsidRPr="00303EB6" w14:paraId="17F24C13" w14:textId="77777777" w:rsidTr="00C65891">
        <w:trPr>
          <w:jc w:val="center"/>
        </w:trPr>
        <w:tc>
          <w:tcPr>
            <w:tcW w:w="308" w:type="pct"/>
            <w:shd w:val="clear" w:color="auto" w:fill="D9D9D9"/>
            <w:vAlign w:val="center"/>
          </w:tcPr>
          <w:p w14:paraId="073EE799"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2.38</w:t>
            </w:r>
          </w:p>
        </w:tc>
        <w:tc>
          <w:tcPr>
            <w:tcW w:w="1380" w:type="pct"/>
            <w:shd w:val="clear" w:color="auto" w:fill="D9D9D9"/>
            <w:vAlign w:val="center"/>
          </w:tcPr>
          <w:p w14:paraId="13477F9F"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38. ‘intraday cross-zonal gate opening time’ means the point in time when cross-zonal capacity between bidding zones is released for a given market time unit and a given bidding zone border;</w:t>
            </w:r>
          </w:p>
        </w:tc>
        <w:tc>
          <w:tcPr>
            <w:tcW w:w="311" w:type="pct"/>
          </w:tcPr>
          <w:p w14:paraId="60620E47" w14:textId="77777777" w:rsid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38F7C297" w14:textId="2CCA9D99" w:rsidR="00F05D39" w:rsidRP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2.2.20</w:t>
            </w:r>
            <w:r w:rsidR="00A20589">
              <w:rPr>
                <w:rFonts w:ascii="Times New Roman" w:hAnsi="Times New Roman" w:cs="Times New Roman"/>
                <w:sz w:val="18"/>
                <w:szCs w:val="18"/>
                <w:lang w:val="sr-Cyrl-CS"/>
              </w:rPr>
              <w:t>)</w:t>
            </w:r>
          </w:p>
        </w:tc>
        <w:tc>
          <w:tcPr>
            <w:tcW w:w="1376" w:type="pct"/>
          </w:tcPr>
          <w:p w14:paraId="13F0EDCE" w14:textId="19F2A7C7" w:rsidR="00F05D39" w:rsidRPr="00A20589"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20) </w:t>
            </w:r>
            <w:r w:rsidR="00F05D39" w:rsidRPr="00A20589">
              <w:rPr>
                <w:rFonts w:ascii="Times New Roman" w:hAnsi="Times New Roman" w:cs="Times New Roman"/>
                <w:i/>
                <w:iCs/>
                <w:sz w:val="18"/>
                <w:szCs w:val="18"/>
                <w:lang w:val="sr-Cyrl-CS"/>
              </w:rPr>
              <w:t>почетак трговања на унутардневном тржишту</w:t>
            </w:r>
            <w:r w:rsidR="00F05D39" w:rsidRPr="0018716B">
              <w:rPr>
                <w:rFonts w:ascii="Times New Roman" w:hAnsi="Times New Roman" w:cs="Times New Roman"/>
                <w:sz w:val="18"/>
                <w:szCs w:val="18"/>
                <w:lang w:val="sr-Cyrl-CS"/>
              </w:rPr>
              <w:t xml:space="preserve"> је време од којег је  преносни капацитет између зона трговања ослобођен за трговину за одређену границу између зона трговања и тржишни временски период;</w:t>
            </w:r>
          </w:p>
        </w:tc>
        <w:tc>
          <w:tcPr>
            <w:tcW w:w="228" w:type="pct"/>
          </w:tcPr>
          <w:p w14:paraId="1CDFAE3D" w14:textId="77777777" w:rsidR="00F05D39" w:rsidRPr="002A50A3" w:rsidRDefault="00F05D39" w:rsidP="00845B2B">
            <w:pPr>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tcPr>
          <w:p w14:paraId="4C2C08B1" w14:textId="77777777" w:rsidR="00F05D39" w:rsidRPr="002A50A3" w:rsidRDefault="00F05D39" w:rsidP="00845B2B">
            <w:pPr>
              <w:jc w:val="both"/>
              <w:rPr>
                <w:rFonts w:ascii="Times New Roman" w:hAnsi="Times New Roman" w:cs="Times New Roman"/>
                <w:sz w:val="18"/>
                <w:szCs w:val="18"/>
              </w:rPr>
            </w:pPr>
          </w:p>
        </w:tc>
        <w:tc>
          <w:tcPr>
            <w:tcW w:w="718" w:type="pct"/>
          </w:tcPr>
          <w:p w14:paraId="5056406C" w14:textId="77777777" w:rsidR="00F05D39" w:rsidRPr="002A50A3" w:rsidRDefault="00F05D39" w:rsidP="00845B2B">
            <w:pPr>
              <w:jc w:val="both"/>
              <w:rPr>
                <w:rFonts w:ascii="Times New Roman" w:hAnsi="Times New Roman" w:cs="Times New Roman"/>
                <w:sz w:val="18"/>
                <w:szCs w:val="18"/>
              </w:rPr>
            </w:pPr>
          </w:p>
        </w:tc>
      </w:tr>
      <w:tr w:rsidR="00F05D39" w:rsidRPr="00303EB6" w14:paraId="6E31A949" w14:textId="77777777" w:rsidTr="00C65891">
        <w:trPr>
          <w:jc w:val="center"/>
        </w:trPr>
        <w:tc>
          <w:tcPr>
            <w:tcW w:w="308" w:type="pct"/>
            <w:shd w:val="clear" w:color="auto" w:fill="D9D9D9"/>
            <w:vAlign w:val="center"/>
          </w:tcPr>
          <w:p w14:paraId="455D2A67"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2.39</w:t>
            </w:r>
          </w:p>
        </w:tc>
        <w:tc>
          <w:tcPr>
            <w:tcW w:w="1380" w:type="pct"/>
            <w:shd w:val="clear" w:color="auto" w:fill="D9D9D9"/>
            <w:vAlign w:val="center"/>
          </w:tcPr>
          <w:p w14:paraId="22307F6C"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39. ‘intraday cross-zonal gate closure time’ means the point in time where cross-zonal capacity allocation is no longer permitted for a given market time unit;</w:t>
            </w:r>
          </w:p>
        </w:tc>
        <w:tc>
          <w:tcPr>
            <w:tcW w:w="311" w:type="pct"/>
          </w:tcPr>
          <w:p w14:paraId="0194510F" w14:textId="77777777" w:rsid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39950915" w14:textId="045D20A7" w:rsidR="00F05D39" w:rsidRP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w:t>
            </w:r>
            <w:r>
              <w:rPr>
                <w:rFonts w:ascii="Times New Roman" w:hAnsi="Times New Roman" w:cs="Times New Roman"/>
                <w:sz w:val="18"/>
                <w:szCs w:val="18"/>
                <w:lang w:val="sr-Cyrl-CS"/>
              </w:rPr>
              <w:t>2</w:t>
            </w:r>
            <w:r>
              <w:rPr>
                <w:rFonts w:ascii="Times New Roman" w:hAnsi="Times New Roman" w:cs="Times New Roman"/>
                <w:sz w:val="18"/>
                <w:szCs w:val="18"/>
              </w:rPr>
              <w:t>1</w:t>
            </w:r>
            <w:r w:rsidR="00A20589">
              <w:rPr>
                <w:rFonts w:ascii="Times New Roman" w:hAnsi="Times New Roman" w:cs="Times New Roman"/>
                <w:sz w:val="18"/>
                <w:szCs w:val="18"/>
                <w:lang w:val="sr-Cyrl-CS"/>
              </w:rPr>
              <w:t>)</w:t>
            </w:r>
          </w:p>
        </w:tc>
        <w:tc>
          <w:tcPr>
            <w:tcW w:w="1376" w:type="pct"/>
          </w:tcPr>
          <w:p w14:paraId="258A42F9" w14:textId="36FCD6A3" w:rsidR="00F05D39"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21) </w:t>
            </w:r>
            <w:r w:rsidR="00F05D39" w:rsidRPr="00A20589">
              <w:rPr>
                <w:rFonts w:ascii="Times New Roman" w:hAnsi="Times New Roman" w:cs="Times New Roman"/>
                <w:i/>
                <w:iCs/>
                <w:sz w:val="18"/>
                <w:szCs w:val="18"/>
                <w:lang w:val="sr-Cyrl-CS"/>
              </w:rPr>
              <w:t>завршетак трговања на унутардневном тржишту</w:t>
            </w:r>
            <w:r w:rsidR="00F05D39" w:rsidRPr="0018716B">
              <w:rPr>
                <w:rFonts w:ascii="Times New Roman" w:hAnsi="Times New Roman" w:cs="Times New Roman"/>
                <w:sz w:val="18"/>
                <w:szCs w:val="18"/>
                <w:lang w:val="sr-Cyrl-CS"/>
              </w:rPr>
              <w:t xml:space="preserve">  је време наког којег додела преносног капацитета између зона трговања више није допуштена за дат тржишни временски период;</w:t>
            </w:r>
          </w:p>
        </w:tc>
        <w:tc>
          <w:tcPr>
            <w:tcW w:w="228" w:type="pct"/>
          </w:tcPr>
          <w:p w14:paraId="443803DA" w14:textId="77777777" w:rsidR="00F05D39" w:rsidRPr="002A50A3" w:rsidRDefault="00F05D39" w:rsidP="00845B2B">
            <w:pPr>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tcPr>
          <w:p w14:paraId="33F8A148" w14:textId="77777777" w:rsidR="00F05D39" w:rsidRPr="002A50A3" w:rsidRDefault="00F05D39" w:rsidP="00845B2B">
            <w:pPr>
              <w:jc w:val="both"/>
              <w:rPr>
                <w:rFonts w:ascii="Times New Roman" w:hAnsi="Times New Roman" w:cs="Times New Roman"/>
                <w:sz w:val="18"/>
                <w:szCs w:val="18"/>
              </w:rPr>
            </w:pPr>
          </w:p>
        </w:tc>
        <w:tc>
          <w:tcPr>
            <w:tcW w:w="718" w:type="pct"/>
          </w:tcPr>
          <w:p w14:paraId="64500DE3" w14:textId="77777777" w:rsidR="00F05D39" w:rsidRPr="002A50A3" w:rsidRDefault="00F05D39" w:rsidP="00845B2B">
            <w:pPr>
              <w:jc w:val="both"/>
              <w:rPr>
                <w:rFonts w:ascii="Times New Roman" w:hAnsi="Times New Roman" w:cs="Times New Roman"/>
                <w:sz w:val="18"/>
                <w:szCs w:val="18"/>
              </w:rPr>
            </w:pPr>
          </w:p>
        </w:tc>
      </w:tr>
      <w:tr w:rsidR="00F05D39" w:rsidRPr="00303EB6" w14:paraId="4D6C5C70" w14:textId="77777777" w:rsidTr="00C65891">
        <w:trPr>
          <w:jc w:val="center"/>
        </w:trPr>
        <w:tc>
          <w:tcPr>
            <w:tcW w:w="308" w:type="pct"/>
            <w:shd w:val="clear" w:color="auto" w:fill="D9D9D9"/>
            <w:vAlign w:val="center"/>
          </w:tcPr>
          <w:p w14:paraId="02383DF9"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2.40</w:t>
            </w:r>
          </w:p>
        </w:tc>
        <w:tc>
          <w:tcPr>
            <w:tcW w:w="1380" w:type="pct"/>
            <w:shd w:val="clear" w:color="auto" w:fill="D9D9D9"/>
            <w:vAlign w:val="center"/>
          </w:tcPr>
          <w:p w14:paraId="42AE3506"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40. ‘capacity management module’ means a system containing up-to-date information on available cross-zonal capacity for the purpose of allocating intra-day cross-zonal capacity;</w:t>
            </w:r>
          </w:p>
        </w:tc>
        <w:tc>
          <w:tcPr>
            <w:tcW w:w="311" w:type="pct"/>
          </w:tcPr>
          <w:p w14:paraId="34DC970D" w14:textId="77777777" w:rsidR="00A20589"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30351088" w14:textId="0D9B99C7" w:rsidR="00F05D39" w:rsidRPr="002A50A3" w:rsidRDefault="00F05D39" w:rsidP="00845B2B">
            <w:pPr>
              <w:jc w:val="both"/>
              <w:rPr>
                <w:rFonts w:ascii="Times New Roman" w:hAnsi="Times New Roman" w:cs="Times New Roman"/>
                <w:sz w:val="18"/>
                <w:szCs w:val="18"/>
              </w:rPr>
            </w:pPr>
            <w:r>
              <w:rPr>
                <w:rFonts w:ascii="Times New Roman" w:hAnsi="Times New Roman" w:cs="Times New Roman"/>
                <w:sz w:val="18"/>
                <w:szCs w:val="18"/>
              </w:rPr>
              <w:t>2.2.2</w:t>
            </w:r>
            <w:r>
              <w:rPr>
                <w:rFonts w:ascii="Times New Roman" w:hAnsi="Times New Roman" w:cs="Times New Roman"/>
                <w:sz w:val="18"/>
                <w:szCs w:val="18"/>
                <w:lang w:val="sr-Cyrl-CS"/>
              </w:rPr>
              <w:t>6</w:t>
            </w:r>
            <w:r w:rsidR="00A20589">
              <w:rPr>
                <w:rFonts w:ascii="Times New Roman" w:hAnsi="Times New Roman" w:cs="Times New Roman"/>
                <w:sz w:val="18"/>
                <w:szCs w:val="18"/>
                <w:lang w:val="sr-Cyrl-CS"/>
              </w:rPr>
              <w:t>)</w:t>
            </w:r>
          </w:p>
        </w:tc>
        <w:tc>
          <w:tcPr>
            <w:tcW w:w="1376" w:type="pct"/>
          </w:tcPr>
          <w:p w14:paraId="7EC80AB8" w14:textId="147944E1" w:rsidR="00F05D39" w:rsidRPr="0018716B" w:rsidRDefault="00A2058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26) </w:t>
            </w:r>
            <w:r w:rsidR="00F05D39" w:rsidRPr="00A20589">
              <w:rPr>
                <w:rFonts w:ascii="Times New Roman" w:hAnsi="Times New Roman" w:cs="Times New Roman"/>
                <w:i/>
                <w:iCs/>
                <w:sz w:val="18"/>
                <w:szCs w:val="18"/>
                <w:lang w:val="sr-Cyrl-CS"/>
              </w:rPr>
              <w:t>модул управљања капацитетом</w:t>
            </w:r>
            <w:r w:rsidR="00F05D39" w:rsidRPr="0018716B">
              <w:rPr>
                <w:rFonts w:ascii="Times New Roman" w:hAnsi="Times New Roman" w:cs="Times New Roman"/>
                <w:sz w:val="18"/>
                <w:szCs w:val="18"/>
                <w:lang w:val="sr-Cyrl-CS"/>
              </w:rPr>
              <w:t xml:space="preserve"> је систем за доделу унутардневног преносног капацитета између зона трговања, који у себи садржи ажуриране информације о расположивом преносном капацитету између зона трговања;</w:t>
            </w:r>
          </w:p>
        </w:tc>
        <w:tc>
          <w:tcPr>
            <w:tcW w:w="228" w:type="pct"/>
          </w:tcPr>
          <w:p w14:paraId="5B502276" w14:textId="77777777" w:rsidR="00F05D39" w:rsidRPr="002A50A3" w:rsidRDefault="00F05D39" w:rsidP="00845B2B">
            <w:pPr>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tcPr>
          <w:p w14:paraId="2C46FF2E" w14:textId="77777777" w:rsidR="00F05D39" w:rsidRPr="002A50A3" w:rsidRDefault="00F05D39" w:rsidP="00845B2B">
            <w:pPr>
              <w:jc w:val="both"/>
              <w:rPr>
                <w:rFonts w:ascii="Times New Roman" w:hAnsi="Times New Roman" w:cs="Times New Roman"/>
                <w:sz w:val="18"/>
                <w:szCs w:val="18"/>
              </w:rPr>
            </w:pPr>
          </w:p>
        </w:tc>
        <w:tc>
          <w:tcPr>
            <w:tcW w:w="718" w:type="pct"/>
          </w:tcPr>
          <w:p w14:paraId="3AB85A48" w14:textId="77777777" w:rsidR="00F05D39" w:rsidRPr="002A50A3" w:rsidRDefault="00F05D39" w:rsidP="00845B2B">
            <w:pPr>
              <w:jc w:val="both"/>
              <w:rPr>
                <w:rFonts w:ascii="Times New Roman" w:hAnsi="Times New Roman" w:cs="Times New Roman"/>
                <w:sz w:val="18"/>
                <w:szCs w:val="18"/>
              </w:rPr>
            </w:pPr>
          </w:p>
        </w:tc>
      </w:tr>
      <w:tr w:rsidR="00A20589" w:rsidRPr="00D9225D" w14:paraId="00E484B1" w14:textId="77777777" w:rsidTr="00C65891">
        <w:trPr>
          <w:jc w:val="center"/>
        </w:trPr>
        <w:tc>
          <w:tcPr>
            <w:tcW w:w="308" w:type="pct"/>
            <w:shd w:val="clear" w:color="auto" w:fill="D9D9D9"/>
            <w:vAlign w:val="center"/>
          </w:tcPr>
          <w:p w14:paraId="51231E30" w14:textId="77777777" w:rsidR="00A20589" w:rsidRPr="00872111" w:rsidRDefault="00A20589" w:rsidP="00A20589">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2.41</w:t>
            </w:r>
          </w:p>
        </w:tc>
        <w:tc>
          <w:tcPr>
            <w:tcW w:w="1380" w:type="pct"/>
            <w:shd w:val="clear" w:color="auto" w:fill="D9D9D9"/>
            <w:vAlign w:val="center"/>
          </w:tcPr>
          <w:p w14:paraId="4B49E7AF" w14:textId="77777777" w:rsidR="00A20589" w:rsidRPr="00303EB6" w:rsidRDefault="00A20589" w:rsidP="00A20589">
            <w:pPr>
              <w:jc w:val="both"/>
              <w:rPr>
                <w:rFonts w:ascii="Times New Roman" w:hAnsi="Times New Roman" w:cs="Times New Roman"/>
                <w:sz w:val="18"/>
                <w:szCs w:val="18"/>
                <w:lang w:val="sr-Cyrl-CS"/>
              </w:rPr>
            </w:pPr>
            <w:r w:rsidRPr="004F4401">
              <w:rPr>
                <w:rFonts w:ascii="Times New Roman" w:hAnsi="Times New Roman" w:cs="Times New Roman"/>
                <w:sz w:val="18"/>
                <w:szCs w:val="18"/>
              </w:rPr>
              <w:t>41. ‘non-standard intraday product’ means a product for continuous intraday coupling not for constant energy delivery or for a period exceeding one market time unit with specific characteristics designed to reflect system operation practices or market needs, for example orders covering multiple market time units or products reflecting production unit start-up costs;</w:t>
            </w:r>
          </w:p>
        </w:tc>
        <w:tc>
          <w:tcPr>
            <w:tcW w:w="311" w:type="pct"/>
            <w:vAlign w:val="center"/>
          </w:tcPr>
          <w:p w14:paraId="6D4A1304" w14:textId="11E0F6C6" w:rsidR="00A20589" w:rsidRPr="00D9225D" w:rsidRDefault="00A20589" w:rsidP="00A20589">
            <w:pPr>
              <w:spacing w:before="120" w:after="120"/>
              <w:ind w:firstLine="5"/>
              <w:jc w:val="both"/>
              <w:rPr>
                <w:rFonts w:ascii="Times New Roman" w:hAnsi="Times New Roman" w:cs="Times New Roman"/>
                <w:sz w:val="18"/>
                <w:szCs w:val="18"/>
              </w:rPr>
            </w:pPr>
          </w:p>
        </w:tc>
        <w:tc>
          <w:tcPr>
            <w:tcW w:w="1376" w:type="pct"/>
            <w:vAlign w:val="center"/>
          </w:tcPr>
          <w:p w14:paraId="4DC8769D" w14:textId="158E5F0B" w:rsidR="00A20589" w:rsidRPr="00303EB6" w:rsidRDefault="00A20589" w:rsidP="00A20589">
            <w:pPr>
              <w:jc w:val="both"/>
              <w:rPr>
                <w:rFonts w:ascii="Times New Roman" w:hAnsi="Times New Roman" w:cs="Times New Roman"/>
                <w:sz w:val="18"/>
                <w:szCs w:val="18"/>
                <w:lang w:val="sr-Cyrl-CS"/>
              </w:rPr>
            </w:pPr>
          </w:p>
        </w:tc>
        <w:tc>
          <w:tcPr>
            <w:tcW w:w="228" w:type="pct"/>
            <w:vAlign w:val="center"/>
          </w:tcPr>
          <w:p w14:paraId="1E7B501C" w14:textId="77777777" w:rsidR="00A20589" w:rsidRPr="00DB632B" w:rsidRDefault="00A20589" w:rsidP="00A20589">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BBD0B4C" w14:textId="69588CEF" w:rsidR="00A20589" w:rsidRPr="00355D4B" w:rsidRDefault="00A20589" w:rsidP="00A20589">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1E676D9B" w14:textId="63E7890E" w:rsidR="00A20589" w:rsidRPr="002A50A3" w:rsidRDefault="00A20589" w:rsidP="00A20589">
            <w:pPr>
              <w:spacing w:before="120" w:after="120"/>
              <w:jc w:val="both"/>
              <w:rPr>
                <w:rFonts w:ascii="Times New Roman" w:hAnsi="Times New Roman" w:cs="Times New Roman"/>
                <w:sz w:val="18"/>
                <w:szCs w:val="18"/>
                <w:lang w:val="sr-Cyrl-CS"/>
              </w:rPr>
            </w:pPr>
          </w:p>
        </w:tc>
      </w:tr>
      <w:tr w:rsidR="00F05D39" w:rsidRPr="00303EB6" w14:paraId="4E892162" w14:textId="77777777" w:rsidTr="00C65891">
        <w:trPr>
          <w:jc w:val="center"/>
        </w:trPr>
        <w:tc>
          <w:tcPr>
            <w:tcW w:w="308" w:type="pct"/>
            <w:shd w:val="clear" w:color="auto" w:fill="D9D9D9"/>
            <w:vAlign w:val="center"/>
          </w:tcPr>
          <w:p w14:paraId="59C32250"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2.42</w:t>
            </w:r>
          </w:p>
        </w:tc>
        <w:tc>
          <w:tcPr>
            <w:tcW w:w="1380" w:type="pct"/>
            <w:shd w:val="clear" w:color="auto" w:fill="D9D9D9"/>
            <w:vAlign w:val="center"/>
          </w:tcPr>
          <w:p w14:paraId="2E0830C1"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42. ‘central counter party’ means the entity or entities with the task of entering into contracts with market participants, by novation of the contracts resulting from the matching process, and of organising the transfer of net positions resulting from capacity allocation with other central counter parties or shipping agents;</w:t>
            </w:r>
          </w:p>
        </w:tc>
        <w:tc>
          <w:tcPr>
            <w:tcW w:w="311" w:type="pct"/>
          </w:tcPr>
          <w:p w14:paraId="0B432B51" w14:textId="77777777" w:rsidR="00F05D39" w:rsidRDefault="00F05D39" w:rsidP="00845B2B">
            <w:pPr>
              <w:jc w:val="both"/>
              <w:rPr>
                <w:rFonts w:ascii="Times New Roman" w:hAnsi="Times New Roman" w:cs="Times New Roman"/>
                <w:sz w:val="18"/>
                <w:szCs w:val="18"/>
              </w:rPr>
            </w:pPr>
          </w:p>
          <w:p w14:paraId="2AE175AE" w14:textId="77777777" w:rsidR="00F05D39" w:rsidRPr="00A3175E" w:rsidRDefault="00F05D39" w:rsidP="00845B2B">
            <w:pPr>
              <w:jc w:val="both"/>
              <w:rPr>
                <w:rFonts w:ascii="Times New Roman" w:hAnsi="Times New Roman" w:cs="Times New Roman"/>
                <w:sz w:val="18"/>
                <w:szCs w:val="18"/>
                <w:lang w:val="sr-Cyrl-CS"/>
              </w:rPr>
            </w:pPr>
            <w:r w:rsidRPr="00A3175E">
              <w:rPr>
                <w:rFonts w:ascii="Times New Roman" w:hAnsi="Times New Roman" w:cs="Times New Roman"/>
                <w:sz w:val="18"/>
                <w:szCs w:val="18"/>
                <w:lang w:val="sr-Cyrl-CS"/>
              </w:rPr>
              <w:t>01.</w:t>
            </w:r>
          </w:p>
          <w:p w14:paraId="266C50FB" w14:textId="77777777" w:rsidR="00F05D39" w:rsidRDefault="00F05D39" w:rsidP="00845B2B">
            <w:pPr>
              <w:jc w:val="both"/>
              <w:rPr>
                <w:rFonts w:ascii="Times New Roman" w:hAnsi="Times New Roman" w:cs="Times New Roman"/>
                <w:sz w:val="18"/>
                <w:szCs w:val="18"/>
                <w:lang w:val="sr-Cyrl-CS"/>
              </w:rPr>
            </w:pPr>
          </w:p>
          <w:p w14:paraId="246B6C93" w14:textId="079A2CA7" w:rsidR="00F05D39" w:rsidRPr="009E7EB9" w:rsidRDefault="009B5D1B"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84.</w:t>
            </w:r>
            <w:r w:rsidR="00F05D39">
              <w:rPr>
                <w:rFonts w:ascii="Times New Roman" w:hAnsi="Times New Roman" w:cs="Times New Roman"/>
                <w:sz w:val="18"/>
                <w:szCs w:val="18"/>
                <w:lang w:val="sr-Cyrl-CS"/>
              </w:rPr>
              <w:t>18</w:t>
            </w:r>
            <w:r w:rsidR="00C51FA9">
              <w:rPr>
                <w:rFonts w:ascii="Times New Roman" w:hAnsi="Times New Roman" w:cs="Times New Roman"/>
                <w:sz w:val="18"/>
                <w:szCs w:val="18"/>
                <w:lang w:val="sr-Cyrl-CS"/>
              </w:rPr>
              <w:t>3</w:t>
            </w:r>
            <w:r>
              <w:rPr>
                <w:rFonts w:ascii="Times New Roman" w:hAnsi="Times New Roman" w:cs="Times New Roman"/>
                <w:sz w:val="18"/>
                <w:szCs w:val="18"/>
                <w:lang w:val="sr-Cyrl-CS"/>
              </w:rPr>
              <w:t>ж</w:t>
            </w:r>
            <w:r w:rsidR="00C51FA9">
              <w:rPr>
                <w:rFonts w:ascii="Times New Roman" w:hAnsi="Times New Roman" w:cs="Times New Roman"/>
                <w:sz w:val="18"/>
                <w:szCs w:val="18"/>
                <w:lang w:val="sr-Cyrl-CS"/>
              </w:rPr>
              <w:t>.1</w:t>
            </w:r>
            <w:r>
              <w:rPr>
                <w:rFonts w:ascii="Times New Roman" w:hAnsi="Times New Roman" w:cs="Times New Roman"/>
                <w:sz w:val="18"/>
                <w:szCs w:val="18"/>
                <w:lang w:val="sr-Cyrl-CS"/>
              </w:rPr>
              <w:t>.</w:t>
            </w:r>
          </w:p>
        </w:tc>
        <w:tc>
          <w:tcPr>
            <w:tcW w:w="1376" w:type="pct"/>
          </w:tcPr>
          <w:p w14:paraId="1D52FB2F" w14:textId="09B00187" w:rsidR="00F05D39" w:rsidRPr="00B77B45" w:rsidRDefault="009B5D1B" w:rsidP="00845B2B">
            <w:pPr>
              <w:jc w:val="both"/>
              <w:rPr>
                <w:rFonts w:ascii="Times New Roman" w:hAnsi="Times New Roman" w:cs="Times New Roman"/>
                <w:sz w:val="18"/>
                <w:szCs w:val="18"/>
                <w:lang w:val="sr-Cyrl-CS"/>
              </w:rPr>
            </w:pPr>
            <w:r w:rsidRPr="009B5D1B">
              <w:rPr>
                <w:rFonts w:ascii="Times New Roman" w:eastAsia="Times New Roman" w:hAnsi="Times New Roman" w:cs="Times New Roman"/>
                <w:sz w:val="18"/>
                <w:szCs w:val="18"/>
                <w:lang w:val="sr-Cyrl-RS"/>
              </w:rPr>
              <w:t>Централна уговорна страна је субјект надлежан за физичку и финансијску реализацију трансакција закључених на организованом тржишту електричне енергије и финансијску реализацију трансакције између две зоне трговања.</w:t>
            </w:r>
          </w:p>
        </w:tc>
        <w:tc>
          <w:tcPr>
            <w:tcW w:w="228" w:type="pct"/>
          </w:tcPr>
          <w:p w14:paraId="137AF725" w14:textId="77777777" w:rsidR="00F05D39" w:rsidRPr="002A50A3" w:rsidRDefault="00F05D39" w:rsidP="00845B2B">
            <w:pPr>
              <w:jc w:val="both"/>
              <w:rPr>
                <w:rFonts w:ascii="Times New Roman" w:hAnsi="Times New Roman" w:cs="Times New Roman"/>
                <w:sz w:val="18"/>
                <w:szCs w:val="18"/>
              </w:rPr>
            </w:pPr>
            <w:r w:rsidRPr="002A50A3">
              <w:rPr>
                <w:rFonts w:ascii="Times New Roman" w:hAnsi="Times New Roman" w:cs="Times New Roman"/>
                <w:sz w:val="18"/>
                <w:szCs w:val="18"/>
              </w:rPr>
              <w:t>ПУ</w:t>
            </w:r>
          </w:p>
        </w:tc>
        <w:tc>
          <w:tcPr>
            <w:tcW w:w="679" w:type="pct"/>
          </w:tcPr>
          <w:p w14:paraId="6F67FB57" w14:textId="77777777" w:rsidR="00F05D39" w:rsidRPr="002A50A3" w:rsidRDefault="00F05D39" w:rsidP="00845B2B">
            <w:pPr>
              <w:jc w:val="both"/>
              <w:rPr>
                <w:rFonts w:ascii="Times New Roman" w:hAnsi="Times New Roman" w:cs="Times New Roman"/>
                <w:sz w:val="18"/>
                <w:szCs w:val="18"/>
              </w:rPr>
            </w:pPr>
          </w:p>
        </w:tc>
        <w:tc>
          <w:tcPr>
            <w:tcW w:w="718" w:type="pct"/>
          </w:tcPr>
          <w:p w14:paraId="03221B97" w14:textId="77777777" w:rsidR="00F05D39" w:rsidRPr="002A50A3" w:rsidRDefault="00F05D39" w:rsidP="00845B2B">
            <w:pPr>
              <w:jc w:val="both"/>
              <w:rPr>
                <w:rFonts w:ascii="Times New Roman" w:hAnsi="Times New Roman" w:cs="Times New Roman"/>
                <w:sz w:val="18"/>
                <w:szCs w:val="18"/>
              </w:rPr>
            </w:pPr>
          </w:p>
        </w:tc>
      </w:tr>
      <w:tr w:rsidR="00F05D39" w:rsidRPr="00303EB6" w14:paraId="69E8A5FD" w14:textId="77777777" w:rsidTr="00C65891">
        <w:trPr>
          <w:jc w:val="center"/>
        </w:trPr>
        <w:tc>
          <w:tcPr>
            <w:tcW w:w="308" w:type="pct"/>
            <w:shd w:val="clear" w:color="auto" w:fill="D9D9D9"/>
            <w:vAlign w:val="center"/>
          </w:tcPr>
          <w:p w14:paraId="7DD288EA"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2.43</w:t>
            </w:r>
          </w:p>
        </w:tc>
        <w:tc>
          <w:tcPr>
            <w:tcW w:w="1380" w:type="pct"/>
            <w:shd w:val="clear" w:color="auto" w:fill="D9D9D9"/>
            <w:vAlign w:val="center"/>
          </w:tcPr>
          <w:p w14:paraId="10DB6176"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43. ‘shipping agent’ means the entity or entities with the task of transferring net positions between different central counter parties;</w:t>
            </w:r>
          </w:p>
        </w:tc>
        <w:tc>
          <w:tcPr>
            <w:tcW w:w="311" w:type="pct"/>
          </w:tcPr>
          <w:p w14:paraId="0AC236AD" w14:textId="403745E6" w:rsidR="00F05D39" w:rsidRPr="009B5D1B" w:rsidRDefault="00F05D39" w:rsidP="00845B2B">
            <w:pPr>
              <w:jc w:val="both"/>
              <w:rPr>
                <w:rFonts w:ascii="Times New Roman" w:hAnsi="Times New Roman" w:cs="Times New Roman"/>
                <w:sz w:val="18"/>
                <w:szCs w:val="18"/>
                <w:lang w:val="sr-Cyrl-CS"/>
              </w:rPr>
            </w:pPr>
            <w:r w:rsidRPr="00A3175E">
              <w:rPr>
                <w:rFonts w:ascii="Times New Roman" w:hAnsi="Times New Roman" w:cs="Times New Roman"/>
                <w:sz w:val="18"/>
                <w:szCs w:val="18"/>
                <w:lang w:val="sr-Cyrl-CS"/>
              </w:rPr>
              <w:t>0</w:t>
            </w:r>
            <w:r w:rsidR="009B5D1B">
              <w:rPr>
                <w:rFonts w:ascii="Times New Roman" w:hAnsi="Times New Roman" w:cs="Times New Roman"/>
                <w:sz w:val="18"/>
                <w:szCs w:val="18"/>
                <w:lang w:val="sr-Cyrl-CS"/>
              </w:rPr>
              <w:t>3</w:t>
            </w:r>
            <w:r w:rsidRPr="00A3175E">
              <w:rPr>
                <w:rFonts w:ascii="Times New Roman" w:hAnsi="Times New Roman" w:cs="Times New Roman"/>
                <w:sz w:val="18"/>
                <w:szCs w:val="18"/>
                <w:lang w:val="sr-Cyrl-CS"/>
              </w:rPr>
              <w:t>.</w:t>
            </w:r>
          </w:p>
          <w:p w14:paraId="57B84D28" w14:textId="7241A6FF" w:rsidR="00F05D39" w:rsidRPr="00E06150" w:rsidRDefault="009B5D1B"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84.</w:t>
            </w:r>
            <w:r w:rsidR="00F05D39">
              <w:rPr>
                <w:rFonts w:ascii="Times New Roman" w:hAnsi="Times New Roman" w:cs="Times New Roman"/>
                <w:sz w:val="18"/>
                <w:szCs w:val="18"/>
                <w:lang w:val="sr-Cyrl-CS"/>
              </w:rPr>
              <w:t>184</w:t>
            </w:r>
            <w:r>
              <w:rPr>
                <w:rFonts w:ascii="Times New Roman" w:hAnsi="Times New Roman" w:cs="Times New Roman"/>
                <w:sz w:val="18"/>
                <w:szCs w:val="18"/>
                <w:lang w:val="sr-Cyrl-CS"/>
              </w:rPr>
              <w:t>ж</w:t>
            </w:r>
            <w:r w:rsidR="00F05D39">
              <w:rPr>
                <w:rFonts w:ascii="Times New Roman" w:hAnsi="Times New Roman" w:cs="Times New Roman"/>
                <w:sz w:val="18"/>
                <w:szCs w:val="18"/>
                <w:lang w:val="sr-Cyrl-CS"/>
              </w:rPr>
              <w:t>.4.</w:t>
            </w:r>
          </w:p>
        </w:tc>
        <w:tc>
          <w:tcPr>
            <w:tcW w:w="1376" w:type="pct"/>
          </w:tcPr>
          <w:p w14:paraId="24E3A965" w14:textId="6AE958A2" w:rsidR="00F05D39" w:rsidRPr="00B77B45" w:rsidRDefault="009B5D1B" w:rsidP="00845B2B">
            <w:pPr>
              <w:jc w:val="both"/>
              <w:rPr>
                <w:rFonts w:ascii="Times New Roman" w:hAnsi="Times New Roman" w:cs="Times New Roman"/>
                <w:sz w:val="18"/>
                <w:szCs w:val="18"/>
                <w:lang w:val="sr-Cyrl-CS"/>
              </w:rPr>
            </w:pPr>
            <w:r w:rsidRPr="009B5D1B">
              <w:rPr>
                <w:rFonts w:ascii="Times New Roman" w:eastAsia="Times New Roman" w:hAnsi="Times New Roman" w:cs="Times New Roman"/>
                <w:sz w:val="18"/>
                <w:szCs w:val="18"/>
                <w:lang w:val="sr-Cyrl-RS"/>
              </w:rPr>
              <w:t>Прeносни агент је субјект одговоран за пренос нето позиције између различитих централних уговорних страна.</w:t>
            </w:r>
          </w:p>
        </w:tc>
        <w:tc>
          <w:tcPr>
            <w:tcW w:w="228" w:type="pct"/>
          </w:tcPr>
          <w:p w14:paraId="4CE6535E" w14:textId="77777777" w:rsidR="00F05D39" w:rsidRPr="00B77B45" w:rsidRDefault="00F05D39" w:rsidP="00845B2B">
            <w:pPr>
              <w:jc w:val="both"/>
              <w:rPr>
                <w:rFonts w:ascii="Times New Roman" w:hAnsi="Times New Roman" w:cs="Times New Roman"/>
                <w:sz w:val="18"/>
                <w:szCs w:val="18"/>
                <w:lang w:val="sr-Cyrl-CS"/>
              </w:rPr>
            </w:pPr>
          </w:p>
          <w:p w14:paraId="3B192885" w14:textId="77777777" w:rsidR="00F05D39" w:rsidRPr="002A50A3" w:rsidRDefault="00F05D39" w:rsidP="00845B2B">
            <w:pPr>
              <w:jc w:val="both"/>
              <w:rPr>
                <w:rFonts w:ascii="Times New Roman" w:hAnsi="Times New Roman" w:cs="Times New Roman"/>
                <w:sz w:val="18"/>
                <w:szCs w:val="18"/>
              </w:rPr>
            </w:pPr>
            <w:r w:rsidRPr="002A50A3">
              <w:rPr>
                <w:rFonts w:ascii="Times New Roman" w:hAnsi="Times New Roman" w:cs="Times New Roman"/>
                <w:sz w:val="18"/>
                <w:szCs w:val="18"/>
              </w:rPr>
              <w:t>ПУ</w:t>
            </w:r>
          </w:p>
        </w:tc>
        <w:tc>
          <w:tcPr>
            <w:tcW w:w="679" w:type="pct"/>
          </w:tcPr>
          <w:p w14:paraId="4F345B52" w14:textId="77777777" w:rsidR="00F05D39" w:rsidRPr="002A50A3" w:rsidRDefault="00F05D39" w:rsidP="00845B2B">
            <w:pPr>
              <w:jc w:val="both"/>
              <w:rPr>
                <w:rFonts w:ascii="Times New Roman" w:hAnsi="Times New Roman" w:cs="Times New Roman"/>
                <w:sz w:val="18"/>
                <w:szCs w:val="18"/>
              </w:rPr>
            </w:pPr>
          </w:p>
        </w:tc>
        <w:tc>
          <w:tcPr>
            <w:tcW w:w="718" w:type="pct"/>
          </w:tcPr>
          <w:p w14:paraId="26A02CEF" w14:textId="77777777" w:rsidR="00F05D39" w:rsidRPr="002A50A3" w:rsidRDefault="00F05D39" w:rsidP="00845B2B">
            <w:pPr>
              <w:jc w:val="both"/>
              <w:rPr>
                <w:rFonts w:ascii="Times New Roman" w:hAnsi="Times New Roman" w:cs="Times New Roman"/>
                <w:sz w:val="18"/>
                <w:szCs w:val="18"/>
              </w:rPr>
            </w:pPr>
          </w:p>
        </w:tc>
      </w:tr>
      <w:tr w:rsidR="00F05D39" w:rsidRPr="00303EB6" w14:paraId="47C07568" w14:textId="77777777" w:rsidTr="00C65891">
        <w:trPr>
          <w:trHeight w:val="805"/>
          <w:jc w:val="center"/>
        </w:trPr>
        <w:tc>
          <w:tcPr>
            <w:tcW w:w="308" w:type="pct"/>
            <w:shd w:val="clear" w:color="auto" w:fill="D9D9D9"/>
            <w:vAlign w:val="center"/>
          </w:tcPr>
          <w:p w14:paraId="1D34BA99"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2.44</w:t>
            </w:r>
          </w:p>
        </w:tc>
        <w:tc>
          <w:tcPr>
            <w:tcW w:w="1380" w:type="pct"/>
            <w:shd w:val="clear" w:color="auto" w:fill="D9D9D9"/>
            <w:vAlign w:val="center"/>
          </w:tcPr>
          <w:p w14:paraId="0AE73157"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44. ‘firmness’ means a guarantee that cross-zonal capacity rights will remain unchanged and that a compensation is paid if they are nevertheless changed;</w:t>
            </w:r>
          </w:p>
        </w:tc>
        <w:tc>
          <w:tcPr>
            <w:tcW w:w="311" w:type="pct"/>
          </w:tcPr>
          <w:p w14:paraId="5B161EAA" w14:textId="77777777" w:rsidR="009B5D1B"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625C7B18" w14:textId="6C7BE17F" w:rsidR="00F05D39" w:rsidRPr="009B5D1B"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w:t>
            </w:r>
            <w:r>
              <w:rPr>
                <w:rFonts w:ascii="Times New Roman" w:hAnsi="Times New Roman" w:cs="Times New Roman"/>
                <w:sz w:val="18"/>
                <w:szCs w:val="18"/>
                <w:lang w:val="sr-Cyrl-CS"/>
              </w:rPr>
              <w:t>2</w:t>
            </w:r>
            <w:r>
              <w:rPr>
                <w:rFonts w:ascii="Times New Roman" w:hAnsi="Times New Roman" w:cs="Times New Roman"/>
                <w:sz w:val="18"/>
                <w:szCs w:val="18"/>
              </w:rPr>
              <w:t>2</w:t>
            </w:r>
            <w:r w:rsidR="009B5D1B">
              <w:rPr>
                <w:rFonts w:ascii="Times New Roman" w:hAnsi="Times New Roman" w:cs="Times New Roman"/>
                <w:sz w:val="18"/>
                <w:szCs w:val="18"/>
                <w:lang w:val="sr-Cyrl-CS"/>
              </w:rPr>
              <w:t>)</w:t>
            </w:r>
          </w:p>
        </w:tc>
        <w:tc>
          <w:tcPr>
            <w:tcW w:w="1376" w:type="pct"/>
          </w:tcPr>
          <w:p w14:paraId="10EB332B" w14:textId="1E7003AA" w:rsidR="00F05D39" w:rsidRPr="0018716B" w:rsidRDefault="009B5D1B"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22) </w:t>
            </w:r>
            <w:r w:rsidR="00F05D39" w:rsidRPr="009B5D1B">
              <w:rPr>
                <w:rFonts w:ascii="Times New Roman" w:hAnsi="Times New Roman" w:cs="Times New Roman"/>
                <w:i/>
                <w:iCs/>
                <w:sz w:val="18"/>
                <w:szCs w:val="18"/>
                <w:lang w:val="sr-Cyrl-CS"/>
              </w:rPr>
              <w:t>гаранција</w:t>
            </w:r>
            <w:r w:rsidR="00F05D39" w:rsidRPr="0018716B">
              <w:rPr>
                <w:rFonts w:ascii="Times New Roman" w:hAnsi="Times New Roman" w:cs="Times New Roman"/>
                <w:sz w:val="18"/>
                <w:szCs w:val="18"/>
                <w:lang w:val="sr-Cyrl-CS"/>
              </w:rPr>
              <w:t xml:space="preserve"> значи да ће право на додељени  капацитет између зона трговања остати непромењен а у случају његове измене биће плаћена накнада;</w:t>
            </w:r>
          </w:p>
          <w:p w14:paraId="2A16BE3B" w14:textId="77777777" w:rsidR="00F05D39" w:rsidRPr="009B5D1B" w:rsidRDefault="00F05D39" w:rsidP="00845B2B">
            <w:pPr>
              <w:jc w:val="both"/>
              <w:rPr>
                <w:rFonts w:ascii="Times New Roman" w:hAnsi="Times New Roman" w:cs="Times New Roman"/>
                <w:sz w:val="18"/>
                <w:szCs w:val="18"/>
                <w:lang w:val="sr-Cyrl-CS"/>
              </w:rPr>
            </w:pPr>
          </w:p>
        </w:tc>
        <w:tc>
          <w:tcPr>
            <w:tcW w:w="228" w:type="pct"/>
          </w:tcPr>
          <w:p w14:paraId="458CAD75" w14:textId="77777777" w:rsidR="00F05D39" w:rsidRPr="002A50A3" w:rsidRDefault="00F05D39" w:rsidP="00845B2B">
            <w:pPr>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tcPr>
          <w:p w14:paraId="40E73B0B" w14:textId="77777777" w:rsidR="00F05D39" w:rsidRPr="002A50A3" w:rsidRDefault="00F05D39" w:rsidP="00845B2B">
            <w:pPr>
              <w:jc w:val="both"/>
              <w:rPr>
                <w:rFonts w:ascii="Times New Roman" w:hAnsi="Times New Roman" w:cs="Times New Roman"/>
                <w:sz w:val="18"/>
                <w:szCs w:val="18"/>
              </w:rPr>
            </w:pPr>
          </w:p>
        </w:tc>
        <w:tc>
          <w:tcPr>
            <w:tcW w:w="718" w:type="pct"/>
          </w:tcPr>
          <w:p w14:paraId="01D0F129" w14:textId="77777777" w:rsidR="00F05D39" w:rsidRPr="002A50A3" w:rsidRDefault="00F05D39" w:rsidP="00845B2B">
            <w:pPr>
              <w:jc w:val="both"/>
              <w:rPr>
                <w:rFonts w:ascii="Times New Roman" w:hAnsi="Times New Roman" w:cs="Times New Roman"/>
                <w:sz w:val="18"/>
                <w:szCs w:val="18"/>
              </w:rPr>
            </w:pPr>
          </w:p>
        </w:tc>
      </w:tr>
      <w:tr w:rsidR="00F05D39" w:rsidRPr="00303EB6" w14:paraId="7A1E8931" w14:textId="77777777" w:rsidTr="00C65891">
        <w:trPr>
          <w:jc w:val="center"/>
        </w:trPr>
        <w:tc>
          <w:tcPr>
            <w:tcW w:w="308" w:type="pct"/>
            <w:shd w:val="clear" w:color="auto" w:fill="D9D9D9"/>
            <w:vAlign w:val="center"/>
          </w:tcPr>
          <w:p w14:paraId="3D64E383"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2.45</w:t>
            </w:r>
          </w:p>
        </w:tc>
        <w:tc>
          <w:tcPr>
            <w:tcW w:w="1380" w:type="pct"/>
            <w:shd w:val="clear" w:color="auto" w:fill="D9D9D9"/>
            <w:vAlign w:val="center"/>
          </w:tcPr>
          <w:p w14:paraId="6278E311" w14:textId="77777777" w:rsidR="00F05D39" w:rsidRPr="00303EB6" w:rsidRDefault="00F05D39" w:rsidP="00845B2B">
            <w:pPr>
              <w:jc w:val="both"/>
              <w:rPr>
                <w:rFonts w:ascii="Times New Roman" w:hAnsi="Times New Roman" w:cs="Times New Roman"/>
                <w:sz w:val="18"/>
                <w:szCs w:val="18"/>
                <w:lang w:val="sr-Cyrl-CS"/>
              </w:rPr>
            </w:pPr>
            <w:r w:rsidRPr="004F4401">
              <w:rPr>
                <w:rFonts w:ascii="Times New Roman" w:hAnsi="Times New Roman" w:cs="Times New Roman"/>
                <w:sz w:val="18"/>
                <w:szCs w:val="18"/>
              </w:rPr>
              <w:t>45. ‘force majeure’ means any unforeseeable or unusual event or situation beyond the reasonable control of a TSO, and not due to a fault of the TSO, which cannot be avoided or overcome with reasonable foresight and diligence, which cannot be solved by measures which are from a technical, financial or economic point of view reasonably possible for the TSO, which has actually happened and is objectively verifiable, and which makes it impossible for the TSO to fulfil, temporarily or permanently, its obligations in accordance with this Regulation;</w:t>
            </w:r>
          </w:p>
        </w:tc>
        <w:tc>
          <w:tcPr>
            <w:tcW w:w="311" w:type="pct"/>
          </w:tcPr>
          <w:p w14:paraId="52ABF225" w14:textId="77777777" w:rsidR="00F05D39" w:rsidRDefault="00F05D39" w:rsidP="00845B2B">
            <w:pPr>
              <w:jc w:val="both"/>
              <w:rPr>
                <w:rFonts w:ascii="Times New Roman" w:hAnsi="Times New Roman" w:cs="Times New Roman"/>
                <w:sz w:val="18"/>
                <w:szCs w:val="18"/>
              </w:rPr>
            </w:pPr>
          </w:p>
          <w:p w14:paraId="5399EF2E" w14:textId="77777777" w:rsidR="009B5D1B"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02.</w:t>
            </w:r>
          </w:p>
          <w:p w14:paraId="29754FA8" w14:textId="5379AA47" w:rsidR="00F05D39" w:rsidRPr="009B5D1B"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2.2.8</w:t>
            </w:r>
            <w:r w:rsidR="009B5D1B">
              <w:rPr>
                <w:rFonts w:ascii="Times New Roman" w:hAnsi="Times New Roman" w:cs="Times New Roman"/>
                <w:sz w:val="18"/>
                <w:szCs w:val="18"/>
                <w:lang w:val="sr-Cyrl-CS"/>
              </w:rPr>
              <w:t>)</w:t>
            </w:r>
          </w:p>
        </w:tc>
        <w:tc>
          <w:tcPr>
            <w:tcW w:w="1376" w:type="pct"/>
          </w:tcPr>
          <w:p w14:paraId="147DAE2F" w14:textId="3B725FDF" w:rsidR="00F05D39" w:rsidRPr="0018716B" w:rsidRDefault="009B5D1B"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8) </w:t>
            </w:r>
            <w:r w:rsidR="00F05D39" w:rsidRPr="009B5D1B">
              <w:rPr>
                <w:rFonts w:ascii="Times New Roman" w:hAnsi="Times New Roman" w:cs="Times New Roman"/>
                <w:i/>
                <w:iCs/>
                <w:sz w:val="18"/>
                <w:szCs w:val="18"/>
                <w:lang w:val="sr-Cyrl-CS"/>
              </w:rPr>
              <w:t>виша сила</w:t>
            </w:r>
            <w:r w:rsidR="00F05D39" w:rsidRPr="0018716B">
              <w:rPr>
                <w:rFonts w:ascii="Times New Roman" w:hAnsi="Times New Roman" w:cs="Times New Roman"/>
                <w:sz w:val="18"/>
                <w:szCs w:val="18"/>
                <w:lang w:val="sr-Cyrl-CS"/>
              </w:rPr>
              <w:t xml:space="preserve">  је сваки објективно проверљив непредвиђен или неуобичајен догађај или ситуација, изван контроле оператора преносног система, који није изазван његовом грешком, и који се не може   решити мерама које, са техничке, финансијске и/или економске тачке гледишта, могу да буду предузете од стране оператора преносног система, а који привремено или стално онемогућава оператора преносног система да испуњава своје обевезе;</w:t>
            </w:r>
          </w:p>
        </w:tc>
        <w:tc>
          <w:tcPr>
            <w:tcW w:w="228" w:type="pct"/>
          </w:tcPr>
          <w:p w14:paraId="349005DC" w14:textId="77777777" w:rsidR="00F05D39" w:rsidRPr="002A50A3" w:rsidRDefault="00F05D39" w:rsidP="00845B2B">
            <w:pPr>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tcPr>
          <w:p w14:paraId="143D9906" w14:textId="77777777" w:rsidR="00F05D39" w:rsidRPr="002A50A3" w:rsidRDefault="00F05D39" w:rsidP="00845B2B">
            <w:pPr>
              <w:jc w:val="both"/>
              <w:rPr>
                <w:rFonts w:ascii="Times New Roman" w:hAnsi="Times New Roman" w:cs="Times New Roman"/>
                <w:sz w:val="18"/>
                <w:szCs w:val="18"/>
              </w:rPr>
            </w:pPr>
          </w:p>
        </w:tc>
        <w:tc>
          <w:tcPr>
            <w:tcW w:w="718" w:type="pct"/>
          </w:tcPr>
          <w:p w14:paraId="1A243554" w14:textId="77777777" w:rsidR="00F05D39" w:rsidRPr="002A50A3" w:rsidRDefault="00F05D39" w:rsidP="00845B2B">
            <w:pPr>
              <w:jc w:val="both"/>
              <w:rPr>
                <w:rFonts w:ascii="Times New Roman" w:hAnsi="Times New Roman" w:cs="Times New Roman"/>
                <w:sz w:val="18"/>
                <w:szCs w:val="18"/>
              </w:rPr>
            </w:pPr>
          </w:p>
        </w:tc>
      </w:tr>
      <w:tr w:rsidR="00F05D39" w:rsidRPr="00303EB6" w14:paraId="5D1EBB08" w14:textId="77777777" w:rsidTr="00C65891">
        <w:trPr>
          <w:jc w:val="center"/>
        </w:trPr>
        <w:tc>
          <w:tcPr>
            <w:tcW w:w="308" w:type="pct"/>
            <w:shd w:val="clear" w:color="auto" w:fill="D9D9D9"/>
            <w:vAlign w:val="center"/>
          </w:tcPr>
          <w:p w14:paraId="0082070E" w14:textId="77777777" w:rsidR="00F05D39" w:rsidRPr="00872111"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2.46.</w:t>
            </w:r>
          </w:p>
        </w:tc>
        <w:tc>
          <w:tcPr>
            <w:tcW w:w="1380" w:type="pct"/>
            <w:shd w:val="clear" w:color="auto" w:fill="D9D9D9"/>
            <w:vAlign w:val="center"/>
          </w:tcPr>
          <w:p w14:paraId="17554715" w14:textId="1BB44259" w:rsidR="00F05D39" w:rsidRPr="00D036F5" w:rsidRDefault="00F05D39" w:rsidP="00845B2B">
            <w:pPr>
              <w:jc w:val="both"/>
              <w:rPr>
                <w:rFonts w:ascii="Times New Roman" w:hAnsi="Times New Roman" w:cs="Times New Roman"/>
                <w:sz w:val="18"/>
                <w:szCs w:val="18"/>
              </w:rPr>
            </w:pPr>
            <w:r w:rsidRPr="00D036F5">
              <w:rPr>
                <w:rFonts w:ascii="Times New Roman" w:hAnsi="Times New Roman" w:cs="Times New Roman"/>
                <w:sz w:val="18"/>
                <w:szCs w:val="18"/>
              </w:rPr>
              <w:t>46. ‘economic surplus for the single day-ahead or intraday coupling’ means the sum of (i) the supplier surplus for the single day-ahead or intraday coupling for the relevant time period, (ii) the consumer surplus for the single day-ahead or intraday coupling, (iii) the congestion income and (iv) other related costs and benefits where these increase economic efficiency for the relevant time period, supplier and consumer surplus being the difference between the accepted orders and the clearing price per energy unit multiplied by the volume of energy of the orders.</w:t>
            </w:r>
          </w:p>
        </w:tc>
        <w:tc>
          <w:tcPr>
            <w:tcW w:w="311" w:type="pct"/>
          </w:tcPr>
          <w:p w14:paraId="20B46D80" w14:textId="77777777" w:rsidR="009B5D1B"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rPr>
              <w:t>0</w:t>
            </w:r>
            <w:r>
              <w:rPr>
                <w:rFonts w:ascii="Times New Roman" w:hAnsi="Times New Roman" w:cs="Times New Roman"/>
                <w:sz w:val="18"/>
                <w:szCs w:val="18"/>
                <w:lang w:val="sr-Cyrl-CS"/>
              </w:rPr>
              <w:t>2</w:t>
            </w:r>
            <w:r>
              <w:rPr>
                <w:rFonts w:ascii="Times New Roman" w:hAnsi="Times New Roman" w:cs="Times New Roman"/>
                <w:sz w:val="18"/>
                <w:szCs w:val="18"/>
              </w:rPr>
              <w:t>.</w:t>
            </w:r>
          </w:p>
          <w:p w14:paraId="3D949D70" w14:textId="68B9E98E" w:rsidR="00F05D39" w:rsidRPr="002A50A3" w:rsidRDefault="00F05D39" w:rsidP="00845B2B">
            <w:pPr>
              <w:jc w:val="both"/>
              <w:rPr>
                <w:rFonts w:ascii="Times New Roman" w:hAnsi="Times New Roman" w:cs="Times New Roman"/>
                <w:sz w:val="18"/>
                <w:szCs w:val="18"/>
              </w:rPr>
            </w:pPr>
            <w:r>
              <w:rPr>
                <w:rFonts w:ascii="Times New Roman" w:hAnsi="Times New Roman" w:cs="Times New Roman"/>
                <w:sz w:val="18"/>
                <w:szCs w:val="18"/>
              </w:rPr>
              <w:t>2.2.2</w:t>
            </w:r>
            <w:r>
              <w:rPr>
                <w:rFonts w:ascii="Times New Roman" w:hAnsi="Times New Roman" w:cs="Times New Roman"/>
                <w:sz w:val="18"/>
                <w:szCs w:val="18"/>
                <w:lang w:val="sr-Cyrl-CS"/>
              </w:rPr>
              <w:t>5</w:t>
            </w:r>
            <w:r w:rsidR="009B5D1B">
              <w:rPr>
                <w:rFonts w:ascii="Times New Roman" w:hAnsi="Times New Roman" w:cs="Times New Roman"/>
                <w:sz w:val="18"/>
                <w:szCs w:val="18"/>
                <w:lang w:val="sr-Cyrl-CS"/>
              </w:rPr>
              <w:t>)</w:t>
            </w:r>
          </w:p>
        </w:tc>
        <w:tc>
          <w:tcPr>
            <w:tcW w:w="1376" w:type="pct"/>
          </w:tcPr>
          <w:p w14:paraId="0F14C0FE" w14:textId="266BC3C5" w:rsidR="00F05D39" w:rsidRPr="0018716B" w:rsidRDefault="009B5D1B"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25) </w:t>
            </w:r>
            <w:r w:rsidR="00F05D39" w:rsidRPr="009B5D1B">
              <w:rPr>
                <w:rFonts w:ascii="Times New Roman" w:hAnsi="Times New Roman" w:cs="Times New Roman"/>
                <w:i/>
                <w:iCs/>
                <w:sz w:val="18"/>
                <w:szCs w:val="18"/>
                <w:lang w:val="sr-Cyrl-CS"/>
              </w:rPr>
              <w:t>економска добит спајања дан унапред</w:t>
            </w:r>
            <w:r w:rsidR="00F05D39" w:rsidRPr="0018716B">
              <w:rPr>
                <w:rFonts w:ascii="Times New Roman" w:hAnsi="Times New Roman" w:cs="Times New Roman"/>
                <w:sz w:val="18"/>
                <w:szCs w:val="18"/>
                <w:lang w:val="sr-Cyrl-CS"/>
              </w:rPr>
              <w:t xml:space="preserve"> и унутардневног тржишта представља збир добити на страни продаје, уштеда на страни куповине, прихода од загушења, те других повезаних трошкова и користи од  повећања економичности пословања за одговарајући временски период, при чему је уштеда на страни куповине и добит на страни продаје разлика између понуђених цена прихваћених налога и цене поравнања по јединици енергије, помножених са количином енергије из налога;</w:t>
            </w:r>
          </w:p>
        </w:tc>
        <w:tc>
          <w:tcPr>
            <w:tcW w:w="228" w:type="pct"/>
          </w:tcPr>
          <w:p w14:paraId="2A3C943C" w14:textId="77777777" w:rsidR="00F05D39" w:rsidRPr="00680F80" w:rsidRDefault="00F05D39" w:rsidP="00845B2B">
            <w:pPr>
              <w:jc w:val="both"/>
              <w:rPr>
                <w:rFonts w:ascii="Times New Roman" w:hAnsi="Times New Roman" w:cs="Times New Roman"/>
                <w:sz w:val="18"/>
                <w:szCs w:val="18"/>
                <w:lang w:val="sr-Cyrl-CS"/>
              </w:rPr>
            </w:pPr>
            <w:r>
              <w:rPr>
                <w:rFonts w:ascii="Times New Roman" w:hAnsi="Times New Roman" w:cs="Times New Roman"/>
                <w:sz w:val="18"/>
                <w:szCs w:val="18"/>
                <w:lang w:val="sr-Cyrl-CS"/>
              </w:rPr>
              <w:t>ПУ</w:t>
            </w:r>
          </w:p>
        </w:tc>
        <w:tc>
          <w:tcPr>
            <w:tcW w:w="679" w:type="pct"/>
          </w:tcPr>
          <w:p w14:paraId="710F91F8" w14:textId="77777777" w:rsidR="00F05D39" w:rsidRPr="002A50A3" w:rsidRDefault="00F05D39" w:rsidP="00845B2B">
            <w:pPr>
              <w:jc w:val="both"/>
              <w:rPr>
                <w:rFonts w:ascii="Times New Roman" w:hAnsi="Times New Roman" w:cs="Times New Roman"/>
                <w:sz w:val="18"/>
                <w:szCs w:val="18"/>
              </w:rPr>
            </w:pPr>
          </w:p>
        </w:tc>
        <w:tc>
          <w:tcPr>
            <w:tcW w:w="718" w:type="pct"/>
          </w:tcPr>
          <w:p w14:paraId="7D5FBE91" w14:textId="77777777" w:rsidR="00F05D39" w:rsidRPr="002A50A3" w:rsidRDefault="00F05D39" w:rsidP="00845B2B">
            <w:pPr>
              <w:jc w:val="both"/>
              <w:rPr>
                <w:rFonts w:ascii="Times New Roman" w:hAnsi="Times New Roman" w:cs="Times New Roman"/>
                <w:sz w:val="18"/>
                <w:szCs w:val="18"/>
              </w:rPr>
            </w:pPr>
          </w:p>
        </w:tc>
      </w:tr>
      <w:tr w:rsidR="00F05D39" w:rsidRPr="00D9225D" w14:paraId="1D1A92A0" w14:textId="77777777" w:rsidTr="00C65891">
        <w:trPr>
          <w:jc w:val="center"/>
        </w:trPr>
        <w:tc>
          <w:tcPr>
            <w:tcW w:w="308" w:type="pct"/>
            <w:shd w:val="clear" w:color="auto" w:fill="D9D9D9"/>
            <w:vAlign w:val="center"/>
          </w:tcPr>
          <w:p w14:paraId="7EFA1392" w14:textId="77777777" w:rsidR="00F05D39" w:rsidRPr="004515B4" w:rsidRDefault="00F05D39"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2.47</w:t>
            </w:r>
          </w:p>
        </w:tc>
        <w:tc>
          <w:tcPr>
            <w:tcW w:w="1380" w:type="pct"/>
            <w:shd w:val="clear" w:color="auto" w:fill="D9D9D9"/>
            <w:vAlign w:val="center"/>
          </w:tcPr>
          <w:p w14:paraId="5ACDB6EE" w14:textId="77777777" w:rsidR="00F05D39" w:rsidRPr="002B0433" w:rsidRDefault="00F05D39" w:rsidP="00845B2B">
            <w:pPr>
              <w:jc w:val="both"/>
              <w:rPr>
                <w:rFonts w:ascii="Times New Roman" w:hAnsi="Times New Roman" w:cs="Times New Roman"/>
                <w:sz w:val="18"/>
                <w:szCs w:val="18"/>
                <w:lang w:val="sr-Cyrl-CS"/>
              </w:rPr>
            </w:pPr>
            <w:r w:rsidRPr="004515B4">
              <w:rPr>
                <w:rFonts w:ascii="Times New Roman" w:hAnsi="Times New Roman" w:cs="Times New Roman"/>
                <w:sz w:val="18"/>
                <w:szCs w:val="18"/>
                <w:lang w:val="sr-Cyrl-CS"/>
              </w:rPr>
              <w:t>47. ‘Member State’ means a territory of the European Union referred to in Article 27 of the Treaty.</w:t>
            </w:r>
          </w:p>
        </w:tc>
        <w:tc>
          <w:tcPr>
            <w:tcW w:w="311" w:type="pct"/>
            <w:vAlign w:val="center"/>
          </w:tcPr>
          <w:p w14:paraId="752BFF21" w14:textId="4C6A8CE7" w:rsidR="009B5D1B" w:rsidRDefault="000B48A9" w:rsidP="00845B2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w:t>
            </w:r>
            <w:r w:rsidR="009B5D1B">
              <w:rPr>
                <w:rFonts w:ascii="Times New Roman" w:hAnsi="Times New Roman" w:cs="Times New Roman"/>
                <w:sz w:val="18"/>
                <w:szCs w:val="18"/>
                <w:lang w:val="ru-RU"/>
              </w:rPr>
              <w:t>3</w:t>
            </w:r>
            <w:r>
              <w:rPr>
                <w:rFonts w:ascii="Times New Roman" w:hAnsi="Times New Roman" w:cs="Times New Roman"/>
                <w:sz w:val="18"/>
                <w:szCs w:val="18"/>
                <w:lang w:val="ru-RU"/>
              </w:rPr>
              <w:t>.</w:t>
            </w:r>
          </w:p>
          <w:p w14:paraId="20EFC212" w14:textId="0E0677DE" w:rsidR="00F05D39" w:rsidRPr="00303EB6" w:rsidRDefault="009B5D1B" w:rsidP="00845B2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w:t>
            </w:r>
            <w:r w:rsidR="000B48A9">
              <w:rPr>
                <w:rFonts w:ascii="Times New Roman" w:hAnsi="Times New Roman" w:cs="Times New Roman"/>
                <w:sz w:val="18"/>
                <w:szCs w:val="18"/>
                <w:lang w:val="ru-RU"/>
              </w:rPr>
              <w:t>2.3</w:t>
            </w:r>
            <w:r>
              <w:rPr>
                <w:rFonts w:ascii="Times New Roman" w:hAnsi="Times New Roman" w:cs="Times New Roman"/>
                <w:sz w:val="18"/>
                <w:szCs w:val="18"/>
                <w:lang w:val="ru-RU"/>
              </w:rPr>
              <w:t>1)</w:t>
            </w:r>
          </w:p>
        </w:tc>
        <w:tc>
          <w:tcPr>
            <w:tcW w:w="1376" w:type="pct"/>
            <w:vAlign w:val="center"/>
          </w:tcPr>
          <w:p w14:paraId="28F4FED0" w14:textId="2698BA4D" w:rsidR="00F05D39" w:rsidRPr="007E4830" w:rsidRDefault="009B5D1B" w:rsidP="00845B2B">
            <w:pPr>
              <w:jc w:val="both"/>
              <w:rPr>
                <w:rFonts w:ascii="Times New Roman" w:hAnsi="Times New Roman"/>
                <w:sz w:val="18"/>
                <w:szCs w:val="18"/>
                <w:lang w:val="sr-Cyrl-CS"/>
              </w:rPr>
            </w:pPr>
            <w:r w:rsidRPr="009B5D1B">
              <w:rPr>
                <w:rFonts w:ascii="Times New Roman" w:hAnsi="Times New Roman"/>
                <w:sz w:val="18"/>
                <w:szCs w:val="18"/>
                <w:lang w:val="sr-Cyrl-CS"/>
              </w:rPr>
              <w:t>31) држава чланица је територија државе Европске уније у складу са чланом 27. Уговора о оснивању Eнергетске заједнице;</w:t>
            </w:r>
          </w:p>
        </w:tc>
        <w:tc>
          <w:tcPr>
            <w:tcW w:w="228" w:type="pct"/>
            <w:vAlign w:val="center"/>
          </w:tcPr>
          <w:p w14:paraId="59E035F9" w14:textId="43425EF1" w:rsidR="00F05D39" w:rsidRPr="00DB632B" w:rsidRDefault="006F20D0"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w:t>
            </w:r>
            <w:r w:rsidR="00F05D39">
              <w:rPr>
                <w:rFonts w:ascii="Times New Roman" w:hAnsi="Times New Roman" w:cs="Times New Roman"/>
                <w:sz w:val="18"/>
                <w:szCs w:val="18"/>
                <w:lang w:val="sr-Cyrl-RS"/>
              </w:rPr>
              <w:t>У</w:t>
            </w:r>
          </w:p>
        </w:tc>
        <w:tc>
          <w:tcPr>
            <w:tcW w:w="679" w:type="pct"/>
            <w:vAlign w:val="center"/>
          </w:tcPr>
          <w:p w14:paraId="09836515" w14:textId="6441142C" w:rsidR="00F05D39" w:rsidRPr="00355D4B" w:rsidRDefault="00F05D39" w:rsidP="00845B2B">
            <w:pPr>
              <w:spacing w:before="120" w:after="120"/>
              <w:ind w:firstLine="21"/>
              <w:jc w:val="both"/>
              <w:rPr>
                <w:rFonts w:ascii="Times New Roman" w:hAnsi="Times New Roman" w:cs="Times New Roman"/>
                <w:sz w:val="18"/>
                <w:szCs w:val="18"/>
                <w:lang w:val="sr-Cyrl-RS"/>
              </w:rPr>
            </w:pPr>
          </w:p>
        </w:tc>
        <w:tc>
          <w:tcPr>
            <w:tcW w:w="718" w:type="pct"/>
            <w:vAlign w:val="center"/>
          </w:tcPr>
          <w:p w14:paraId="10C97F05" w14:textId="35BA46F6" w:rsidR="00F05D39" w:rsidRPr="002A50A3" w:rsidRDefault="00623D9F" w:rsidP="00845B2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Додато при адаптацији за ЕнЗ</w:t>
            </w:r>
          </w:p>
        </w:tc>
      </w:tr>
      <w:tr w:rsidR="00F05D39" w:rsidRPr="00D9225D" w14:paraId="5C7635E7" w14:textId="77777777" w:rsidTr="00C65891">
        <w:trPr>
          <w:jc w:val="center"/>
        </w:trPr>
        <w:tc>
          <w:tcPr>
            <w:tcW w:w="308" w:type="pct"/>
            <w:shd w:val="clear" w:color="auto" w:fill="D9D9D9"/>
            <w:vAlign w:val="center"/>
          </w:tcPr>
          <w:p w14:paraId="1F77B342" w14:textId="77777777" w:rsidR="00F05D39" w:rsidRPr="00427DE3"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w:t>
            </w:r>
          </w:p>
        </w:tc>
        <w:tc>
          <w:tcPr>
            <w:tcW w:w="1380" w:type="pct"/>
            <w:shd w:val="clear" w:color="auto" w:fill="D9D9D9"/>
            <w:vAlign w:val="center"/>
          </w:tcPr>
          <w:p w14:paraId="4E24A81E" w14:textId="36AB0255" w:rsidR="00F05D39" w:rsidRPr="00623D9F" w:rsidRDefault="00623D9F" w:rsidP="00845B2B">
            <w:pPr>
              <w:jc w:val="both"/>
              <w:rPr>
                <w:rFonts w:ascii="Times New Roman" w:hAnsi="Times New Roman" w:cs="Times New Roman"/>
                <w:sz w:val="18"/>
                <w:szCs w:val="18"/>
                <w:lang w:val="sr-Latn-CS"/>
              </w:rPr>
            </w:pPr>
            <w:r w:rsidRPr="00623D9F">
              <w:rPr>
                <w:rFonts w:ascii="Times New Roman" w:hAnsi="Times New Roman" w:cs="Times New Roman"/>
                <w:sz w:val="18"/>
                <w:szCs w:val="18"/>
                <w:lang w:val="sr-Latn-CS"/>
              </w:rPr>
              <w:t>This Regulation aims at: (a) promoting effective competition in the generation, trading and supply of electricity; (b) ensuring optimal use of the transmission infrastructure; (c) ensuring operational security; (d) optimising the calculation and allocation of cross-zonal capacity; (e) ensuring fair and non-</w:t>
            </w:r>
            <w:r w:rsidRPr="00623D9F">
              <w:rPr>
                <w:rFonts w:ascii="Times New Roman" w:hAnsi="Times New Roman" w:cs="Times New Roman"/>
                <w:sz w:val="18"/>
                <w:szCs w:val="18"/>
                <w:lang w:val="sr-Latn-CS"/>
              </w:rPr>
              <w:lastRenderedPageBreak/>
              <w:t>discriminatory treatment of TSOs, NEMOs, the Agency, regulatory authorities and market participants; (f) ensuring and enhancing the transparency and reliability of information; (g) contributing to the efficient long-term operation and development of the electricity transmission system and electricity sector in the Union; (h) respecting the need for a fair and orderly market and fair and orderly price formation; (i) creating a level playing field for NEMOs; (j) providing non-discriminatory access to cross-zonal capacity</w:t>
            </w:r>
          </w:p>
        </w:tc>
        <w:tc>
          <w:tcPr>
            <w:tcW w:w="311" w:type="pct"/>
            <w:vAlign w:val="center"/>
          </w:tcPr>
          <w:p w14:paraId="6F526920" w14:textId="38A015C3" w:rsidR="00F05D39" w:rsidRPr="00D9225D" w:rsidRDefault="00F05D39" w:rsidP="00845B2B">
            <w:pPr>
              <w:spacing w:before="120" w:after="120"/>
              <w:ind w:firstLine="5"/>
              <w:jc w:val="both"/>
              <w:rPr>
                <w:rFonts w:ascii="Times New Roman" w:hAnsi="Times New Roman" w:cs="Times New Roman"/>
                <w:sz w:val="18"/>
                <w:szCs w:val="18"/>
              </w:rPr>
            </w:pPr>
          </w:p>
        </w:tc>
        <w:tc>
          <w:tcPr>
            <w:tcW w:w="1376" w:type="pct"/>
            <w:vAlign w:val="center"/>
          </w:tcPr>
          <w:p w14:paraId="4797F5D9" w14:textId="6B94702B" w:rsidR="00F05D39" w:rsidRPr="00303EB6" w:rsidRDefault="00F05D39" w:rsidP="00845B2B">
            <w:pPr>
              <w:jc w:val="both"/>
              <w:rPr>
                <w:rFonts w:ascii="Times New Roman" w:hAnsi="Times New Roman" w:cs="Times New Roman"/>
                <w:sz w:val="18"/>
                <w:szCs w:val="18"/>
                <w:lang w:val="sr-Cyrl-CS"/>
              </w:rPr>
            </w:pPr>
          </w:p>
        </w:tc>
        <w:tc>
          <w:tcPr>
            <w:tcW w:w="228" w:type="pct"/>
            <w:vAlign w:val="center"/>
          </w:tcPr>
          <w:p w14:paraId="2BBF5E2D" w14:textId="77777777" w:rsidR="00F05D39" w:rsidRPr="00DB632B" w:rsidRDefault="00F05D39" w:rsidP="00845B2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82CD786" w14:textId="77777777" w:rsidR="009B5D1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78C9DBE" w14:textId="3B54D8F7" w:rsidR="00F05D39" w:rsidRPr="00355D4B" w:rsidRDefault="009B5D1B" w:rsidP="009B5D1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w:t>
            </w:r>
            <w:r w:rsidRPr="00E256D3">
              <w:rPr>
                <w:rFonts w:ascii="Times New Roman" w:hAnsi="Times New Roman" w:cs="Times New Roman"/>
                <w:sz w:val="18"/>
                <w:szCs w:val="18"/>
                <w:lang w:val="ru-RU"/>
              </w:rPr>
              <w:lastRenderedPageBreak/>
              <w:t xml:space="preserve">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188C611C" w14:textId="26E9C8D7" w:rsidR="00C65891" w:rsidRPr="002A50A3" w:rsidRDefault="00C65891" w:rsidP="00845B2B">
            <w:pPr>
              <w:spacing w:before="120" w:after="120"/>
              <w:jc w:val="both"/>
              <w:rPr>
                <w:rFonts w:ascii="Times New Roman" w:hAnsi="Times New Roman" w:cs="Times New Roman"/>
                <w:sz w:val="18"/>
                <w:szCs w:val="18"/>
                <w:lang w:val="sr-Cyrl-CS"/>
              </w:rPr>
            </w:pPr>
          </w:p>
        </w:tc>
      </w:tr>
      <w:tr w:rsidR="00F05D39" w:rsidRPr="00D9225D" w14:paraId="7E0F0C57" w14:textId="77777777" w:rsidTr="00C65891">
        <w:trPr>
          <w:jc w:val="center"/>
        </w:trPr>
        <w:tc>
          <w:tcPr>
            <w:tcW w:w="308" w:type="pct"/>
            <w:shd w:val="clear" w:color="auto" w:fill="D9D9D9"/>
            <w:vAlign w:val="center"/>
          </w:tcPr>
          <w:p w14:paraId="3DFECABD" w14:textId="77777777" w:rsidR="00F05D39" w:rsidRPr="00963D24" w:rsidRDefault="00F05D39" w:rsidP="00845B2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4.1.</w:t>
            </w:r>
          </w:p>
        </w:tc>
        <w:tc>
          <w:tcPr>
            <w:tcW w:w="1380" w:type="pct"/>
            <w:shd w:val="clear" w:color="auto" w:fill="D9D9D9"/>
            <w:vAlign w:val="center"/>
          </w:tcPr>
          <w:p w14:paraId="72B49D1C" w14:textId="7D354D13" w:rsidR="00F05D39" w:rsidRPr="00451AB4" w:rsidRDefault="00623D9F" w:rsidP="00845B2B">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1. Each Member State electrically connected to a bidding zone in another Member State shall ensure that one or more NEMOs are designated by four months after the entry into force of this Regulation to perform the single dayahead and/or intraday coupling. For that purpose, domestic and non-domestic market operators may be invited to apply to be designated as a NEMO.</w:t>
            </w:r>
          </w:p>
        </w:tc>
        <w:tc>
          <w:tcPr>
            <w:tcW w:w="311" w:type="pct"/>
            <w:vAlign w:val="center"/>
          </w:tcPr>
          <w:p w14:paraId="6F434965" w14:textId="77777777" w:rsidR="009B5D1B" w:rsidRDefault="00C51FA9" w:rsidP="00845B2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0</w:t>
            </w:r>
            <w:r w:rsidR="009B5D1B">
              <w:rPr>
                <w:rFonts w:ascii="Times New Roman" w:hAnsi="Times New Roman" w:cs="Times New Roman"/>
                <w:sz w:val="18"/>
                <w:szCs w:val="18"/>
                <w:lang w:val="ru-RU"/>
              </w:rPr>
              <w:t>3</w:t>
            </w:r>
            <w:r>
              <w:rPr>
                <w:rFonts w:ascii="Times New Roman" w:hAnsi="Times New Roman" w:cs="Times New Roman"/>
                <w:sz w:val="18"/>
                <w:szCs w:val="18"/>
                <w:lang w:val="ru-RU"/>
              </w:rPr>
              <w:t>.</w:t>
            </w:r>
          </w:p>
          <w:p w14:paraId="219F0A7E" w14:textId="7F8A7C6B" w:rsidR="00C51FA9" w:rsidRDefault="009B5D1B" w:rsidP="00845B2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00C51FA9">
              <w:rPr>
                <w:rFonts w:ascii="Times New Roman" w:hAnsi="Times New Roman" w:cs="Times New Roman"/>
                <w:sz w:val="18"/>
                <w:szCs w:val="18"/>
                <w:lang w:val="ru-RU"/>
              </w:rPr>
              <w:t>183</w:t>
            </w:r>
            <w:r>
              <w:rPr>
                <w:rFonts w:ascii="Times New Roman" w:hAnsi="Times New Roman" w:cs="Times New Roman"/>
                <w:sz w:val="18"/>
                <w:szCs w:val="18"/>
                <w:lang w:val="ru-RU"/>
              </w:rPr>
              <w:t>а</w:t>
            </w:r>
            <w:r w:rsidR="00C51FA9">
              <w:rPr>
                <w:rFonts w:ascii="Times New Roman" w:hAnsi="Times New Roman" w:cs="Times New Roman"/>
                <w:sz w:val="18"/>
                <w:szCs w:val="18"/>
                <w:lang w:val="ru-RU"/>
              </w:rPr>
              <w:t>.2</w:t>
            </w:r>
            <w:r>
              <w:rPr>
                <w:rFonts w:ascii="Times New Roman" w:hAnsi="Times New Roman" w:cs="Times New Roman"/>
                <w:sz w:val="18"/>
                <w:szCs w:val="18"/>
                <w:lang w:val="ru-RU"/>
              </w:rPr>
              <w:t>.</w:t>
            </w:r>
          </w:p>
          <w:p w14:paraId="05B209E4" w14:textId="77777777" w:rsidR="009B5D1B" w:rsidRDefault="009B5D1B" w:rsidP="00845B2B">
            <w:pPr>
              <w:spacing w:before="120" w:after="120"/>
              <w:jc w:val="both"/>
              <w:rPr>
                <w:rFonts w:ascii="Times New Roman" w:hAnsi="Times New Roman" w:cs="Times New Roman"/>
                <w:sz w:val="18"/>
                <w:szCs w:val="18"/>
                <w:lang w:val="ru-RU"/>
              </w:rPr>
            </w:pPr>
          </w:p>
          <w:p w14:paraId="4B246C55" w14:textId="5C1F6A0E" w:rsidR="009B5D1B" w:rsidRDefault="009B5D1B" w:rsidP="00845B2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4508E7AA" w14:textId="195E91E6" w:rsidR="009B5D1B" w:rsidRDefault="009B5D1B" w:rsidP="00845B2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84.183в.</w:t>
            </w:r>
          </w:p>
          <w:p w14:paraId="37462BEE" w14:textId="77777777" w:rsidR="009B5D1B" w:rsidRDefault="009B5D1B" w:rsidP="00845B2B">
            <w:pPr>
              <w:spacing w:before="120" w:after="120"/>
              <w:jc w:val="both"/>
              <w:rPr>
                <w:rFonts w:ascii="Times New Roman" w:hAnsi="Times New Roman" w:cs="Times New Roman"/>
                <w:sz w:val="18"/>
                <w:szCs w:val="18"/>
                <w:lang w:val="ru-RU"/>
              </w:rPr>
            </w:pPr>
          </w:p>
          <w:p w14:paraId="773B5D3F" w14:textId="77777777" w:rsidR="009B5D1B" w:rsidRDefault="009B5D1B" w:rsidP="00845B2B">
            <w:pPr>
              <w:spacing w:before="120" w:after="120"/>
              <w:jc w:val="both"/>
              <w:rPr>
                <w:rFonts w:ascii="Times New Roman" w:hAnsi="Times New Roman" w:cs="Times New Roman"/>
                <w:sz w:val="18"/>
                <w:szCs w:val="18"/>
                <w:lang w:val="ru-RU"/>
              </w:rPr>
            </w:pPr>
          </w:p>
          <w:p w14:paraId="1A17638E" w14:textId="77777777" w:rsidR="009B5D1B" w:rsidRDefault="009B5D1B" w:rsidP="00845B2B">
            <w:pPr>
              <w:spacing w:before="120" w:after="120"/>
              <w:jc w:val="both"/>
              <w:rPr>
                <w:rFonts w:ascii="Times New Roman" w:hAnsi="Times New Roman" w:cs="Times New Roman"/>
                <w:sz w:val="18"/>
                <w:szCs w:val="18"/>
                <w:lang w:val="ru-RU"/>
              </w:rPr>
            </w:pPr>
          </w:p>
          <w:p w14:paraId="5776B102" w14:textId="6FF39EE1" w:rsidR="00C51FA9" w:rsidRDefault="00C51FA9" w:rsidP="00845B2B">
            <w:pPr>
              <w:spacing w:before="120" w:after="120"/>
              <w:jc w:val="both"/>
              <w:rPr>
                <w:rFonts w:ascii="Times New Roman" w:hAnsi="Times New Roman" w:cs="Times New Roman"/>
                <w:sz w:val="18"/>
                <w:szCs w:val="18"/>
                <w:lang w:val="ru-RU"/>
              </w:rPr>
            </w:pPr>
          </w:p>
          <w:p w14:paraId="027F335B" w14:textId="77777777" w:rsidR="00C51FA9" w:rsidRDefault="00C51FA9" w:rsidP="00845B2B">
            <w:pPr>
              <w:spacing w:before="120" w:after="120"/>
              <w:jc w:val="both"/>
              <w:rPr>
                <w:rFonts w:ascii="Times New Roman" w:hAnsi="Times New Roman" w:cs="Times New Roman"/>
                <w:sz w:val="18"/>
                <w:szCs w:val="18"/>
                <w:lang w:val="ru-RU"/>
              </w:rPr>
            </w:pPr>
          </w:p>
          <w:p w14:paraId="6628BAA2" w14:textId="7D67146D" w:rsidR="00C51FA9" w:rsidRDefault="00C51FA9" w:rsidP="00845B2B">
            <w:pPr>
              <w:spacing w:before="120" w:after="120"/>
              <w:jc w:val="both"/>
              <w:rPr>
                <w:rFonts w:ascii="Times New Roman" w:hAnsi="Times New Roman" w:cs="Times New Roman"/>
                <w:sz w:val="18"/>
                <w:szCs w:val="18"/>
                <w:lang w:val="ru-RU"/>
              </w:rPr>
            </w:pPr>
          </w:p>
          <w:p w14:paraId="7687A689" w14:textId="4D0CC93C" w:rsidR="00C51FA9" w:rsidRDefault="00C51FA9" w:rsidP="00845B2B">
            <w:pPr>
              <w:spacing w:before="120" w:after="120"/>
              <w:jc w:val="both"/>
              <w:rPr>
                <w:rFonts w:ascii="Times New Roman" w:hAnsi="Times New Roman" w:cs="Times New Roman"/>
                <w:sz w:val="18"/>
                <w:szCs w:val="18"/>
                <w:lang w:val="ru-RU"/>
              </w:rPr>
            </w:pPr>
          </w:p>
          <w:p w14:paraId="7E90D930" w14:textId="15E8F0D7" w:rsidR="00C51FA9" w:rsidRDefault="00C51FA9" w:rsidP="00845B2B">
            <w:pPr>
              <w:spacing w:before="120" w:after="120"/>
              <w:jc w:val="both"/>
              <w:rPr>
                <w:rFonts w:ascii="Times New Roman" w:hAnsi="Times New Roman" w:cs="Times New Roman"/>
                <w:sz w:val="18"/>
                <w:szCs w:val="18"/>
                <w:lang w:val="ru-RU"/>
              </w:rPr>
            </w:pPr>
          </w:p>
          <w:p w14:paraId="246C18E3" w14:textId="62037974" w:rsidR="00C51FA9" w:rsidRDefault="00C51FA9" w:rsidP="00845B2B">
            <w:pPr>
              <w:spacing w:before="120" w:after="120"/>
              <w:jc w:val="both"/>
              <w:rPr>
                <w:rFonts w:ascii="Times New Roman" w:hAnsi="Times New Roman" w:cs="Times New Roman"/>
                <w:sz w:val="18"/>
                <w:szCs w:val="18"/>
                <w:lang w:val="ru-RU"/>
              </w:rPr>
            </w:pPr>
          </w:p>
          <w:p w14:paraId="3A5751CD" w14:textId="42E9E636" w:rsidR="00C51FA9" w:rsidRDefault="00C51FA9" w:rsidP="00845B2B">
            <w:pPr>
              <w:spacing w:before="120" w:after="120"/>
              <w:jc w:val="both"/>
              <w:rPr>
                <w:rFonts w:ascii="Times New Roman" w:hAnsi="Times New Roman" w:cs="Times New Roman"/>
                <w:sz w:val="18"/>
                <w:szCs w:val="18"/>
                <w:lang w:val="ru-RU"/>
              </w:rPr>
            </w:pPr>
          </w:p>
          <w:p w14:paraId="0059EABC" w14:textId="03DF1F78" w:rsidR="00F05D39" w:rsidRDefault="00F05D39" w:rsidP="00845B2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CS"/>
              </w:rPr>
              <w:t>.</w:t>
            </w:r>
          </w:p>
          <w:p w14:paraId="148EDAF5" w14:textId="77777777" w:rsidR="00F05D39" w:rsidRDefault="00F05D39" w:rsidP="00845B2B">
            <w:pPr>
              <w:spacing w:before="120" w:after="120"/>
              <w:jc w:val="both"/>
              <w:rPr>
                <w:rFonts w:ascii="Times New Roman" w:hAnsi="Times New Roman" w:cs="Times New Roman"/>
                <w:sz w:val="18"/>
                <w:szCs w:val="18"/>
                <w:lang w:val="sr-Cyrl-CS"/>
              </w:rPr>
            </w:pPr>
          </w:p>
          <w:p w14:paraId="4772A65F" w14:textId="77777777" w:rsidR="00F05D39" w:rsidRDefault="00F05D39" w:rsidP="00845B2B">
            <w:pPr>
              <w:spacing w:before="120" w:after="120"/>
              <w:jc w:val="both"/>
              <w:rPr>
                <w:rFonts w:ascii="Times New Roman" w:hAnsi="Times New Roman" w:cs="Times New Roman"/>
                <w:sz w:val="18"/>
                <w:szCs w:val="18"/>
                <w:lang w:val="sr-Cyrl-CS"/>
              </w:rPr>
            </w:pPr>
          </w:p>
          <w:p w14:paraId="146569A8" w14:textId="77777777" w:rsidR="00F05D39" w:rsidRDefault="00F05D39" w:rsidP="00845B2B">
            <w:pPr>
              <w:spacing w:before="120" w:after="120"/>
              <w:jc w:val="both"/>
              <w:rPr>
                <w:rFonts w:ascii="Times New Roman" w:hAnsi="Times New Roman" w:cs="Times New Roman"/>
                <w:sz w:val="18"/>
                <w:szCs w:val="18"/>
                <w:lang w:val="sr-Cyrl-CS"/>
              </w:rPr>
            </w:pPr>
          </w:p>
          <w:p w14:paraId="4FA34545" w14:textId="77777777" w:rsidR="00F05D39" w:rsidRPr="000B5678" w:rsidRDefault="00F05D39" w:rsidP="00845B2B">
            <w:pPr>
              <w:spacing w:before="120" w:after="120"/>
              <w:jc w:val="both"/>
              <w:rPr>
                <w:rFonts w:ascii="Times New Roman" w:hAnsi="Times New Roman" w:cs="Times New Roman"/>
                <w:sz w:val="18"/>
                <w:szCs w:val="18"/>
                <w:lang w:val="sr-Cyrl-CS"/>
              </w:rPr>
            </w:pPr>
          </w:p>
        </w:tc>
        <w:tc>
          <w:tcPr>
            <w:tcW w:w="1376" w:type="pct"/>
            <w:vAlign w:val="center"/>
          </w:tcPr>
          <w:p w14:paraId="5985942B" w14:textId="4A0350B4" w:rsidR="00C51FA9" w:rsidRDefault="009B5D1B" w:rsidP="00845B2B">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lastRenderedPageBreak/>
              <w:t>Агенција одређује једног или више Немо за зону трговања у Републици Србији.</w:t>
            </w:r>
          </w:p>
          <w:p w14:paraId="2385BDB5" w14:textId="77777777" w:rsidR="009B5D1B" w:rsidRDefault="009B5D1B" w:rsidP="00845B2B">
            <w:pPr>
              <w:jc w:val="both"/>
              <w:rPr>
                <w:rFonts w:ascii="Times New Roman" w:eastAsia="Times New Roman" w:hAnsi="Times New Roman" w:cs="Times New Roman"/>
                <w:sz w:val="18"/>
                <w:szCs w:val="18"/>
                <w:lang w:val="sr-Cyrl-RS"/>
              </w:rPr>
            </w:pPr>
          </w:p>
          <w:p w14:paraId="687A8A15" w14:textId="77777777" w:rsidR="00C347C2" w:rsidRDefault="00C347C2" w:rsidP="009B5D1B">
            <w:pPr>
              <w:jc w:val="both"/>
              <w:rPr>
                <w:rFonts w:ascii="Times New Roman" w:eastAsia="Times New Roman" w:hAnsi="Times New Roman" w:cs="Times New Roman"/>
                <w:sz w:val="18"/>
                <w:szCs w:val="18"/>
                <w:lang w:val="sr-Cyrl-RS"/>
              </w:rPr>
            </w:pPr>
          </w:p>
          <w:p w14:paraId="55581E64" w14:textId="5C0FE2BE" w:rsidR="009B5D1B" w:rsidRDefault="009B5D1B" w:rsidP="009B5D1B">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t>Захтев за именовање Немо са потребном документацијом подноси домаћи или страни оператор тржишта електричне енергије Агенцији до 1.септембра текуће године.</w:t>
            </w:r>
          </w:p>
          <w:p w14:paraId="4B521018" w14:textId="77777777" w:rsidR="009B5D1B" w:rsidRPr="009B5D1B" w:rsidRDefault="009B5D1B" w:rsidP="009B5D1B">
            <w:pPr>
              <w:jc w:val="both"/>
              <w:rPr>
                <w:rFonts w:ascii="Times New Roman" w:eastAsia="Times New Roman" w:hAnsi="Times New Roman" w:cs="Times New Roman"/>
                <w:sz w:val="18"/>
                <w:szCs w:val="18"/>
                <w:lang w:val="sr-Cyrl-RS"/>
              </w:rPr>
            </w:pPr>
          </w:p>
          <w:p w14:paraId="3092D45F" w14:textId="77777777" w:rsidR="009B5D1B" w:rsidRDefault="009B5D1B" w:rsidP="009B5D1B">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t xml:space="preserve">Агенција је дужна да решењем, у року од три месеца од дана подношења захтева из става 1. овог члана, на основу оцене испуњености услова из члана 183г овог закона, одлучи о захтеву из става 1. овог члана, поступајући без дискриминације између подносиоца захтева, а посебно између домаћих и страних оператора тржишта електричне енергије. </w:t>
            </w:r>
          </w:p>
          <w:p w14:paraId="0CEC9B1B" w14:textId="77777777" w:rsidR="009B5D1B" w:rsidRPr="009B5D1B" w:rsidRDefault="009B5D1B" w:rsidP="009B5D1B">
            <w:pPr>
              <w:jc w:val="both"/>
              <w:rPr>
                <w:rFonts w:ascii="Times New Roman" w:eastAsia="Times New Roman" w:hAnsi="Times New Roman" w:cs="Times New Roman"/>
                <w:sz w:val="18"/>
                <w:szCs w:val="18"/>
                <w:lang w:val="sr-Cyrl-RS"/>
              </w:rPr>
            </w:pPr>
          </w:p>
          <w:p w14:paraId="0BEA0586" w14:textId="77777777" w:rsidR="009B5D1B" w:rsidRDefault="009B5D1B" w:rsidP="009B5D1B">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t>Захтев за именовање Немо одбија се само ако нису испуњени услови из члана 183г. овог закона или у периоду док је на снази именовање искључиво једног Немо за зону трговања у Републици Србији у складу са овим законом.</w:t>
            </w:r>
          </w:p>
          <w:p w14:paraId="63A5303E" w14:textId="77777777" w:rsidR="009B5D1B" w:rsidRPr="009B5D1B" w:rsidRDefault="009B5D1B" w:rsidP="009B5D1B">
            <w:pPr>
              <w:jc w:val="both"/>
              <w:rPr>
                <w:rFonts w:ascii="Times New Roman" w:eastAsia="Times New Roman" w:hAnsi="Times New Roman" w:cs="Times New Roman"/>
                <w:sz w:val="18"/>
                <w:szCs w:val="18"/>
                <w:lang w:val="sr-Cyrl-RS"/>
              </w:rPr>
            </w:pPr>
          </w:p>
          <w:p w14:paraId="2BE2A452" w14:textId="77777777" w:rsidR="009B5D1B" w:rsidRDefault="009B5D1B" w:rsidP="009B5D1B">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t>У случају постојања више захтева за именовање Немо, Агенција именује сваког подносиоца захтева који испуњава услове из члана 183г овог закона.</w:t>
            </w:r>
          </w:p>
          <w:p w14:paraId="42324550" w14:textId="77777777" w:rsidR="009B5D1B" w:rsidRPr="009B5D1B" w:rsidRDefault="009B5D1B" w:rsidP="009B5D1B">
            <w:pPr>
              <w:jc w:val="both"/>
              <w:rPr>
                <w:rFonts w:ascii="Times New Roman" w:eastAsia="Times New Roman" w:hAnsi="Times New Roman" w:cs="Times New Roman"/>
                <w:sz w:val="18"/>
                <w:szCs w:val="18"/>
                <w:lang w:val="sr-Cyrl-RS"/>
              </w:rPr>
            </w:pPr>
          </w:p>
          <w:p w14:paraId="30C6B1EF" w14:textId="77777777" w:rsidR="009B5D1B" w:rsidRDefault="009B5D1B" w:rsidP="009B5D1B">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lastRenderedPageBreak/>
              <w:t>Агенција одлуку из става 2. овог члана објављује на својој интернет страници и у складу са Уговором о оснивању Енергетске заједнице обавештава Регулаторни одбор Енергетске заједнице.</w:t>
            </w:r>
          </w:p>
          <w:p w14:paraId="32B32DFD" w14:textId="77777777" w:rsidR="009B5D1B" w:rsidRPr="009B5D1B" w:rsidRDefault="009B5D1B" w:rsidP="009B5D1B">
            <w:pPr>
              <w:jc w:val="both"/>
              <w:rPr>
                <w:rFonts w:ascii="Times New Roman" w:eastAsia="Times New Roman" w:hAnsi="Times New Roman" w:cs="Times New Roman"/>
                <w:sz w:val="18"/>
                <w:szCs w:val="18"/>
                <w:lang w:val="sr-Cyrl-RS"/>
              </w:rPr>
            </w:pPr>
          </w:p>
          <w:p w14:paraId="51A4F6FD" w14:textId="77777777" w:rsidR="009B5D1B" w:rsidRDefault="009B5D1B" w:rsidP="009B5D1B">
            <w:pPr>
              <w:jc w:val="both"/>
              <w:rPr>
                <w:rFonts w:ascii="Times New Roman" w:eastAsia="Times New Roman" w:hAnsi="Times New Roman" w:cs="Times New Roman"/>
                <w:sz w:val="18"/>
                <w:szCs w:val="18"/>
                <w:lang w:val="sr-Cyrl-RS"/>
              </w:rPr>
            </w:pPr>
            <w:r w:rsidRPr="009B5D1B">
              <w:rPr>
                <w:rFonts w:ascii="Times New Roman" w:eastAsia="Times New Roman" w:hAnsi="Times New Roman" w:cs="Times New Roman"/>
                <w:sz w:val="18"/>
                <w:szCs w:val="18"/>
                <w:lang w:val="sr-Cyrl-RS"/>
              </w:rPr>
              <w:t>Против решења из става 2. овог члана може се изјавити жалба Министарству у року од 15 дана од дана пријема решења.</w:t>
            </w:r>
          </w:p>
          <w:p w14:paraId="30093CB3" w14:textId="77777777" w:rsidR="009B5D1B" w:rsidRPr="009B5D1B" w:rsidRDefault="009B5D1B" w:rsidP="009B5D1B">
            <w:pPr>
              <w:jc w:val="both"/>
              <w:rPr>
                <w:rFonts w:ascii="Times New Roman" w:eastAsia="Times New Roman" w:hAnsi="Times New Roman" w:cs="Times New Roman"/>
                <w:sz w:val="18"/>
                <w:szCs w:val="18"/>
                <w:lang w:val="sr-Cyrl-RS"/>
              </w:rPr>
            </w:pPr>
          </w:p>
          <w:p w14:paraId="6F945CCA" w14:textId="40A42798" w:rsidR="00F05D39" w:rsidRPr="002A50A3" w:rsidRDefault="009B5D1B" w:rsidP="009B5D1B">
            <w:pPr>
              <w:jc w:val="both"/>
              <w:rPr>
                <w:rFonts w:ascii="Times New Roman" w:hAnsi="Times New Roman" w:cs="Times New Roman"/>
                <w:sz w:val="18"/>
                <w:szCs w:val="18"/>
                <w:lang w:val="sr-Cyrl-CS"/>
              </w:rPr>
            </w:pPr>
            <w:r w:rsidRPr="009B5D1B">
              <w:rPr>
                <w:rFonts w:ascii="Times New Roman" w:eastAsia="Times New Roman" w:hAnsi="Times New Roman" w:cs="Times New Roman"/>
                <w:sz w:val="18"/>
                <w:szCs w:val="18"/>
                <w:lang w:val="sr-Cyrl-RS"/>
              </w:rPr>
              <w:t>Решење Министарства је коначно и против њега се може покренути управни спор.</w:t>
            </w:r>
          </w:p>
        </w:tc>
        <w:tc>
          <w:tcPr>
            <w:tcW w:w="228" w:type="pct"/>
            <w:vAlign w:val="center"/>
          </w:tcPr>
          <w:p w14:paraId="29B8A79F" w14:textId="77777777" w:rsidR="00F05D39" w:rsidRPr="002A50A3" w:rsidRDefault="00F05D39" w:rsidP="00845B2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679" w:type="pct"/>
            <w:vAlign w:val="center"/>
          </w:tcPr>
          <w:p w14:paraId="2C034A84" w14:textId="5505AC4E" w:rsidR="00F05D39" w:rsidRPr="002A50A3" w:rsidRDefault="00F05D39" w:rsidP="00845B2B">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ru-RU"/>
              </w:rPr>
              <w:t xml:space="preserve">У Р. Србији </w:t>
            </w:r>
            <w:r>
              <w:rPr>
                <w:rFonts w:ascii="Times New Roman" w:hAnsi="Times New Roman" w:cs="Times New Roman"/>
                <w:sz w:val="18"/>
                <w:szCs w:val="18"/>
                <w:lang w:val="sr-Latn-RS"/>
              </w:rPr>
              <w:t xml:space="preserve">SEEPEX </w:t>
            </w:r>
            <w:r>
              <w:rPr>
                <w:rFonts w:ascii="Times New Roman" w:hAnsi="Times New Roman" w:cs="Times New Roman"/>
                <w:sz w:val="18"/>
                <w:szCs w:val="18"/>
                <w:lang w:val="sr-Cyrl-RS"/>
              </w:rPr>
              <w:t>је већ одређен као Немо</w:t>
            </w:r>
          </w:p>
        </w:tc>
        <w:tc>
          <w:tcPr>
            <w:tcW w:w="718" w:type="pct"/>
            <w:vAlign w:val="center"/>
          </w:tcPr>
          <w:p w14:paraId="154E75EF" w14:textId="7641E76A" w:rsidR="00F05D39" w:rsidRPr="002A50A3" w:rsidRDefault="00623D9F" w:rsidP="00845B2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9B5D1B" w:rsidRPr="00D9225D" w14:paraId="44F410ED" w14:textId="77777777" w:rsidTr="00B7481B">
        <w:trPr>
          <w:jc w:val="center"/>
        </w:trPr>
        <w:tc>
          <w:tcPr>
            <w:tcW w:w="308" w:type="pct"/>
            <w:shd w:val="clear" w:color="auto" w:fill="D9D9D9"/>
            <w:vAlign w:val="center"/>
          </w:tcPr>
          <w:p w14:paraId="2259607D" w14:textId="77777777" w:rsidR="009B5D1B" w:rsidRPr="00963D2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4.2.</w:t>
            </w:r>
          </w:p>
        </w:tc>
        <w:tc>
          <w:tcPr>
            <w:tcW w:w="1380" w:type="pct"/>
            <w:shd w:val="clear" w:color="auto" w:fill="D9D9D9"/>
            <w:vAlign w:val="center"/>
          </w:tcPr>
          <w:p w14:paraId="59D7710D" w14:textId="783078D6" w:rsidR="009B5D1B" w:rsidRPr="00451AB4" w:rsidRDefault="009B5D1B" w:rsidP="009B5D1B">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2. Each Member State concerned shall ensure that at least one NEMO is designated in each bidding zone on its territory. NEMOs shall be designated for an initial term of four years. Except where Article 5(1) applies, Member States shall allow applications for designation at least annually.</w:t>
            </w:r>
          </w:p>
        </w:tc>
        <w:tc>
          <w:tcPr>
            <w:tcW w:w="311" w:type="pct"/>
          </w:tcPr>
          <w:p w14:paraId="0E2F3914" w14:textId="4A6381DA" w:rsidR="009B5D1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03.</w:t>
            </w:r>
          </w:p>
          <w:p w14:paraId="374733CA" w14:textId="3C6BD34C" w:rsidR="009B5D1B" w:rsidRPr="00125323"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84.183д.1.</w:t>
            </w:r>
          </w:p>
          <w:p w14:paraId="64E7AA60" w14:textId="77777777" w:rsidR="009B5D1B" w:rsidRDefault="009B5D1B" w:rsidP="009B5D1B">
            <w:pPr>
              <w:spacing w:before="120" w:after="120"/>
              <w:jc w:val="both"/>
              <w:rPr>
                <w:rFonts w:ascii="Times New Roman" w:hAnsi="Times New Roman" w:cs="Times New Roman"/>
                <w:sz w:val="18"/>
                <w:szCs w:val="18"/>
                <w:lang w:val="sr-Cyrl-CS"/>
              </w:rPr>
            </w:pPr>
          </w:p>
          <w:p w14:paraId="6D57FAEE" w14:textId="77777777" w:rsidR="009B5D1B" w:rsidRPr="009B5D1B" w:rsidRDefault="009B5D1B" w:rsidP="009B5D1B">
            <w:pPr>
              <w:spacing w:before="120" w:after="120"/>
              <w:jc w:val="both"/>
              <w:rPr>
                <w:rFonts w:ascii="Times New Roman" w:hAnsi="Times New Roman" w:cs="Times New Roman"/>
                <w:sz w:val="18"/>
                <w:szCs w:val="18"/>
                <w:lang w:val="sr-Cyrl-CS"/>
              </w:rPr>
            </w:pPr>
          </w:p>
          <w:p w14:paraId="0933D1D1" w14:textId="77777777"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rPr>
              <w:t>02.</w:t>
            </w:r>
          </w:p>
          <w:p w14:paraId="3918F12A" w14:textId="63427FF5"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CS"/>
              </w:rPr>
              <w:t>5</w:t>
            </w:r>
            <w:r>
              <w:rPr>
                <w:rFonts w:ascii="Times New Roman" w:hAnsi="Times New Roman" w:cs="Times New Roman"/>
                <w:sz w:val="18"/>
                <w:szCs w:val="18"/>
              </w:rPr>
              <w:t>.1.</w:t>
            </w:r>
          </w:p>
          <w:p w14:paraId="0CE8B240" w14:textId="77777777" w:rsidR="009B5D1B" w:rsidRPr="00E5694E" w:rsidRDefault="009B5D1B" w:rsidP="009B5D1B">
            <w:pPr>
              <w:jc w:val="both"/>
              <w:rPr>
                <w:rFonts w:ascii="Times New Roman" w:hAnsi="Times New Roman" w:cs="Times New Roman"/>
                <w:sz w:val="18"/>
                <w:szCs w:val="18"/>
              </w:rPr>
            </w:pPr>
          </w:p>
        </w:tc>
        <w:tc>
          <w:tcPr>
            <w:tcW w:w="1376" w:type="pct"/>
          </w:tcPr>
          <w:p w14:paraId="151BCFED" w14:textId="127DD001" w:rsidR="009B5D1B"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 xml:space="preserve">У Републици Србији услуге трговања за дан унапред и унутардневно трговање може понудити Немо одређен у другој уговорној страни или држави чланици, без потребе за његовим именовањем у Републици Србији. </w:t>
            </w:r>
          </w:p>
          <w:p w14:paraId="6F60ADBB" w14:textId="77777777" w:rsidR="009B5D1B" w:rsidRDefault="009B5D1B" w:rsidP="009B5D1B">
            <w:pPr>
              <w:jc w:val="both"/>
              <w:rPr>
                <w:rFonts w:ascii="Times New Roman" w:hAnsi="Times New Roman" w:cs="Times New Roman"/>
                <w:sz w:val="18"/>
                <w:szCs w:val="18"/>
                <w:lang w:val="sr-Cyrl-CS"/>
              </w:rPr>
            </w:pPr>
          </w:p>
          <w:p w14:paraId="560AFA7F" w14:textId="485C39A2" w:rsidR="009B5D1B" w:rsidRPr="0018716B" w:rsidRDefault="009B5D1B" w:rsidP="009B5D1B">
            <w:pPr>
              <w:jc w:val="both"/>
              <w:rPr>
                <w:rFonts w:ascii="Times New Roman" w:hAnsi="Times New Roman" w:cs="Times New Roman"/>
                <w:sz w:val="18"/>
                <w:szCs w:val="18"/>
                <w:lang w:val="sr-Cyrl-CS"/>
              </w:rPr>
            </w:pPr>
            <w:r w:rsidRPr="0018716B">
              <w:rPr>
                <w:rFonts w:ascii="Times New Roman" w:hAnsi="Times New Roman" w:cs="Times New Roman"/>
                <w:sz w:val="18"/>
                <w:szCs w:val="18"/>
                <w:lang w:val="sr-Cyrl-CS"/>
              </w:rPr>
              <w:t>Статус НЕМО траје за време важења лиценце за обављање енергетске делатности управљања организованим тржиштем електричне енергије, а за почетни период максимално 4 године.</w:t>
            </w:r>
          </w:p>
          <w:p w14:paraId="7E38AB48" w14:textId="77777777" w:rsidR="009B5D1B" w:rsidRPr="00845B2B" w:rsidRDefault="009B5D1B" w:rsidP="009B5D1B">
            <w:pPr>
              <w:jc w:val="both"/>
              <w:rPr>
                <w:rFonts w:ascii="Times New Roman" w:hAnsi="Times New Roman" w:cs="Times New Roman"/>
                <w:sz w:val="18"/>
                <w:szCs w:val="18"/>
                <w:lang w:val="sr-Cyrl-CS"/>
              </w:rPr>
            </w:pPr>
          </w:p>
        </w:tc>
        <w:tc>
          <w:tcPr>
            <w:tcW w:w="228" w:type="pct"/>
          </w:tcPr>
          <w:p w14:paraId="5F0FDE7E" w14:textId="0647C983" w:rsidR="009B5D1B" w:rsidRPr="00E5694E" w:rsidRDefault="009B5D1B" w:rsidP="009B5D1B">
            <w:pPr>
              <w:jc w:val="both"/>
              <w:rPr>
                <w:rFonts w:ascii="Times New Roman" w:hAnsi="Times New Roman" w:cs="Times New Roman"/>
                <w:sz w:val="18"/>
                <w:szCs w:val="18"/>
              </w:rPr>
            </w:pPr>
            <w:r>
              <w:rPr>
                <w:rFonts w:ascii="Times New Roman" w:hAnsi="Times New Roman" w:cs="Times New Roman"/>
                <w:sz w:val="18"/>
                <w:szCs w:val="18"/>
                <w:lang w:val="sr-Cyrl-CS"/>
              </w:rPr>
              <w:t>ДУ</w:t>
            </w:r>
          </w:p>
        </w:tc>
        <w:tc>
          <w:tcPr>
            <w:tcW w:w="679" w:type="pct"/>
            <w:vAlign w:val="center"/>
          </w:tcPr>
          <w:p w14:paraId="09D6C797" w14:textId="77777777" w:rsidR="009B5D1B" w:rsidRDefault="009B5D1B" w:rsidP="009B5D1B">
            <w:pPr>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7ED772FE" w14:textId="0FB390A6" w:rsidR="009B5D1B" w:rsidRPr="009978A6" w:rsidRDefault="009B5D1B" w:rsidP="009B5D1B">
            <w:pPr>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tcPr>
          <w:p w14:paraId="2A6377B4" w14:textId="2ED3B886" w:rsidR="009B5D1B" w:rsidRPr="009978A6" w:rsidRDefault="009B5D1B" w:rsidP="009B5D1B">
            <w:pPr>
              <w:jc w:val="both"/>
              <w:rPr>
                <w:rFonts w:ascii="Times New Roman" w:hAnsi="Times New Roman" w:cs="Times New Roman"/>
                <w:sz w:val="18"/>
                <w:szCs w:val="18"/>
                <w:lang w:val="sr-Cyrl-RS"/>
              </w:rPr>
            </w:pPr>
            <w:r w:rsidRPr="00D9225D">
              <w:rPr>
                <w:rFonts w:ascii="Times New Roman" w:hAnsi="Times New Roman" w:cs="Times New Roman"/>
                <w:sz w:val="18"/>
                <w:szCs w:val="18"/>
                <w:lang w:val="sr-Cyrl-RS"/>
              </w:rPr>
              <w:t>У</w:t>
            </w:r>
            <w:r w:rsidRPr="009B5D1B">
              <w:rPr>
                <w:rFonts w:ascii="Times New Roman" w:hAnsi="Times New Roman" w:cs="Times New Roman"/>
                <w:sz w:val="18"/>
                <w:szCs w:val="18"/>
                <w:lang w:val="sr-Cyrl-RS"/>
              </w:rPr>
              <w:t xml:space="preserve"> </w:t>
            </w:r>
            <w:r w:rsidRPr="00D9225D">
              <w:rPr>
                <w:rFonts w:ascii="Times New Roman" w:hAnsi="Times New Roman" w:cs="Times New Roman"/>
                <w:sz w:val="18"/>
                <w:szCs w:val="18"/>
                <w:lang w:val="sr-Cyrl-RS"/>
              </w:rPr>
              <w:t>Р</w:t>
            </w:r>
            <w:r w:rsidRPr="009B5D1B">
              <w:rPr>
                <w:rFonts w:ascii="Times New Roman" w:hAnsi="Times New Roman" w:cs="Times New Roman"/>
                <w:sz w:val="18"/>
                <w:szCs w:val="18"/>
                <w:lang w:val="sr-Cyrl-RS"/>
              </w:rPr>
              <w:t xml:space="preserve">. </w:t>
            </w:r>
            <w:r w:rsidRPr="00D9225D">
              <w:rPr>
                <w:rFonts w:ascii="Times New Roman" w:hAnsi="Times New Roman" w:cs="Times New Roman"/>
                <w:sz w:val="18"/>
                <w:szCs w:val="18"/>
                <w:lang w:val="sr-Cyrl-RS"/>
              </w:rPr>
              <w:t>Србији</w:t>
            </w:r>
            <w:r w:rsidRPr="009B5D1B">
              <w:rPr>
                <w:rFonts w:ascii="Times New Roman" w:hAnsi="Times New Roman" w:cs="Times New Roman"/>
                <w:sz w:val="18"/>
                <w:szCs w:val="18"/>
                <w:lang w:val="sr-Cyrl-RS"/>
              </w:rPr>
              <w:t xml:space="preserve"> </w:t>
            </w:r>
            <w:r>
              <w:rPr>
                <w:rFonts w:ascii="Times New Roman" w:hAnsi="Times New Roman" w:cs="Times New Roman"/>
                <w:sz w:val="18"/>
                <w:szCs w:val="18"/>
                <w:lang w:val="sr-Latn-RS"/>
              </w:rPr>
              <w:t xml:space="preserve">SEEPEX </w:t>
            </w:r>
            <w:r>
              <w:rPr>
                <w:rFonts w:ascii="Times New Roman" w:hAnsi="Times New Roman" w:cs="Times New Roman"/>
                <w:sz w:val="18"/>
                <w:szCs w:val="18"/>
                <w:lang w:val="sr-Cyrl-RS"/>
              </w:rPr>
              <w:t>је већ одређен као Немо. Не постоји одредба која одређује НЕМО на одређеном временском року.</w:t>
            </w:r>
          </w:p>
        </w:tc>
      </w:tr>
      <w:tr w:rsidR="009B5D1B" w:rsidRPr="00D9225D" w14:paraId="5B5108A5" w14:textId="77777777" w:rsidTr="00C65891">
        <w:trPr>
          <w:jc w:val="center"/>
        </w:trPr>
        <w:tc>
          <w:tcPr>
            <w:tcW w:w="308" w:type="pct"/>
            <w:shd w:val="clear" w:color="auto" w:fill="D9D9D9"/>
            <w:vAlign w:val="center"/>
          </w:tcPr>
          <w:p w14:paraId="623A3A73" w14:textId="77777777" w:rsidR="009B5D1B" w:rsidRPr="00963D2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w:t>
            </w:r>
          </w:p>
        </w:tc>
        <w:tc>
          <w:tcPr>
            <w:tcW w:w="1380" w:type="pct"/>
            <w:shd w:val="clear" w:color="auto" w:fill="D9D9D9"/>
            <w:vAlign w:val="center"/>
          </w:tcPr>
          <w:p w14:paraId="6EE12C42" w14:textId="597CE378" w:rsidR="009B5D1B" w:rsidRPr="00451AB4" w:rsidRDefault="009B5D1B" w:rsidP="009B5D1B">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3. Unless otherwise provided by Member States, regulatory authorities shall be the designating authority, responsible for NEMO designation, monitoring of compliance with the designation criteria and, in the case of national legal monopolies, the approval of NEMO fees or the methodology to calculate NEMO fees. Member States may provide that authorities other than the regulatory authorities be the designating authority. In these circumstances Member States shall ensure that the designating authority has the same rights and obligations as the regulatory authorities in order to effectively carry out its tasks.</w:t>
            </w:r>
          </w:p>
        </w:tc>
        <w:tc>
          <w:tcPr>
            <w:tcW w:w="311" w:type="pct"/>
            <w:vAlign w:val="center"/>
          </w:tcPr>
          <w:p w14:paraId="2E9A8517" w14:textId="77777777"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rPr>
              <w:t>02.</w:t>
            </w:r>
          </w:p>
          <w:p w14:paraId="4F6BE20D" w14:textId="6CB9CA80"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rPr>
              <w:t>3.</w:t>
            </w:r>
            <w:r>
              <w:rPr>
                <w:rFonts w:ascii="Times New Roman" w:hAnsi="Times New Roman" w:cs="Times New Roman"/>
                <w:sz w:val="18"/>
                <w:szCs w:val="18"/>
                <w:lang w:val="sr-Cyrl-CS"/>
              </w:rPr>
              <w:t>2</w:t>
            </w:r>
            <w:r>
              <w:rPr>
                <w:rFonts w:ascii="Times New Roman" w:hAnsi="Times New Roman" w:cs="Times New Roman"/>
                <w:sz w:val="18"/>
                <w:szCs w:val="18"/>
              </w:rPr>
              <w:t>.</w:t>
            </w:r>
          </w:p>
          <w:p w14:paraId="78CBF326" w14:textId="77777777" w:rsidR="009B5D1B" w:rsidRPr="00303EB6" w:rsidRDefault="009B5D1B" w:rsidP="009B5D1B">
            <w:pPr>
              <w:spacing w:before="120" w:after="120"/>
              <w:ind w:firstLine="5"/>
              <w:jc w:val="both"/>
              <w:rPr>
                <w:rFonts w:ascii="Times New Roman" w:hAnsi="Times New Roman" w:cs="Times New Roman"/>
                <w:sz w:val="18"/>
                <w:szCs w:val="18"/>
                <w:lang w:val="ru-RU"/>
              </w:rPr>
            </w:pPr>
          </w:p>
        </w:tc>
        <w:tc>
          <w:tcPr>
            <w:tcW w:w="1376" w:type="pct"/>
            <w:vAlign w:val="center"/>
          </w:tcPr>
          <w:p w14:paraId="433BDE42" w14:textId="77777777" w:rsidR="009B5D1B" w:rsidRPr="0018716B" w:rsidRDefault="009B5D1B" w:rsidP="009B5D1B">
            <w:pPr>
              <w:jc w:val="both"/>
              <w:rPr>
                <w:rFonts w:ascii="Times New Roman" w:hAnsi="Times New Roman" w:cs="Times New Roman"/>
                <w:sz w:val="18"/>
                <w:szCs w:val="18"/>
                <w:lang w:val="sr-Cyrl-CS"/>
              </w:rPr>
            </w:pPr>
            <w:r w:rsidRPr="0018716B">
              <w:rPr>
                <w:rFonts w:ascii="Times New Roman" w:hAnsi="Times New Roman" w:cs="Times New Roman"/>
                <w:sz w:val="18"/>
                <w:szCs w:val="18"/>
                <w:lang w:val="sr-Cyrl-CS"/>
              </w:rPr>
              <w:t>Захтев из става 1. овог члана се подноси Министарству надлежном за послове енергетике (у даљем тексту: Министарство).</w:t>
            </w:r>
          </w:p>
          <w:p w14:paraId="6ACA61B7" w14:textId="77777777"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71139E37" w14:textId="77777777"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18A9A42F" w14:textId="0CD339C8"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vAlign w:val="center"/>
          </w:tcPr>
          <w:p w14:paraId="3F0C70D2" w14:textId="4C897A9D" w:rsidR="009B5D1B" w:rsidRPr="00303EB6"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9B5D1B" w:rsidRPr="00303EB6" w14:paraId="09DCB2A4" w14:textId="77777777" w:rsidTr="00C65891">
        <w:trPr>
          <w:jc w:val="center"/>
        </w:trPr>
        <w:tc>
          <w:tcPr>
            <w:tcW w:w="308" w:type="pct"/>
            <w:shd w:val="clear" w:color="auto" w:fill="D9D9D9"/>
            <w:vAlign w:val="center"/>
          </w:tcPr>
          <w:p w14:paraId="4EC59268" w14:textId="77777777" w:rsidR="009B5D1B" w:rsidRPr="00963D2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4.4.</w:t>
            </w:r>
          </w:p>
        </w:tc>
        <w:tc>
          <w:tcPr>
            <w:tcW w:w="1380" w:type="pct"/>
            <w:shd w:val="clear" w:color="auto" w:fill="D9D9D9"/>
            <w:vAlign w:val="center"/>
          </w:tcPr>
          <w:p w14:paraId="0C8E9246" w14:textId="77777777" w:rsidR="009B5D1B" w:rsidRPr="00451AB4" w:rsidRDefault="009B5D1B" w:rsidP="009B5D1B">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 xml:space="preserve">4. The designating authority shall assess whether NEMO candidates meet the criteria set out in Article 6. Those criteria shall apply regardless of whether one </w:t>
            </w:r>
            <w:r w:rsidRPr="00451AB4">
              <w:rPr>
                <w:rFonts w:ascii="Times New Roman" w:hAnsi="Times New Roman" w:cs="Times New Roman"/>
                <w:sz w:val="18"/>
                <w:szCs w:val="18"/>
                <w:lang w:val="sr-Latn-CS"/>
              </w:rPr>
              <w:lastRenderedPageBreak/>
              <w:t>or more NEMOs are appointed. When deciding upon NEMO designations, any discrimination between applicants, notably between non-domestic and domestic applicants, shall be avoided. If the designating authority is not the regulatory authority, the regulatory authority shall give an opinion on the extent to which the applicant for designation meets the designation criteria laid down in Article 6. NEMO designations shall only be refused where the designation criteria in Article 6 are not met or in accordance with Article 5(1).</w:t>
            </w:r>
          </w:p>
        </w:tc>
        <w:tc>
          <w:tcPr>
            <w:tcW w:w="311" w:type="pct"/>
            <w:vAlign w:val="center"/>
          </w:tcPr>
          <w:p w14:paraId="3FAEF126" w14:textId="77777777"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rPr>
              <w:lastRenderedPageBreak/>
              <w:t>0</w:t>
            </w:r>
            <w:r>
              <w:rPr>
                <w:rFonts w:ascii="Times New Roman" w:hAnsi="Times New Roman" w:cs="Times New Roman"/>
                <w:sz w:val="18"/>
                <w:szCs w:val="18"/>
                <w:lang w:val="sr-Cyrl-CS"/>
              </w:rPr>
              <w:t>2</w:t>
            </w:r>
            <w:r>
              <w:rPr>
                <w:rFonts w:ascii="Times New Roman" w:hAnsi="Times New Roman" w:cs="Times New Roman"/>
                <w:sz w:val="18"/>
                <w:szCs w:val="18"/>
              </w:rPr>
              <w:t>.</w:t>
            </w:r>
          </w:p>
          <w:p w14:paraId="548E4FE2" w14:textId="5A8AF8FD" w:rsidR="009B5D1B" w:rsidRPr="0043671D"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rPr>
              <w:lastRenderedPageBreak/>
              <w:t>4.</w:t>
            </w:r>
            <w:r>
              <w:rPr>
                <w:rFonts w:ascii="Times New Roman" w:hAnsi="Times New Roman" w:cs="Times New Roman"/>
                <w:sz w:val="18"/>
                <w:szCs w:val="18"/>
                <w:lang w:val="sr-Cyrl-CS"/>
              </w:rPr>
              <w:t>2</w:t>
            </w:r>
            <w:r>
              <w:rPr>
                <w:rFonts w:ascii="Times New Roman" w:hAnsi="Times New Roman" w:cs="Times New Roman"/>
                <w:sz w:val="18"/>
                <w:szCs w:val="18"/>
              </w:rPr>
              <w:t>.</w:t>
            </w:r>
            <w:r>
              <w:rPr>
                <w:rFonts w:ascii="Times New Roman" w:hAnsi="Times New Roman" w:cs="Times New Roman"/>
                <w:sz w:val="18"/>
                <w:szCs w:val="18"/>
                <w:lang w:val="sr-Cyrl-CS"/>
              </w:rPr>
              <w:t>1.</w:t>
            </w:r>
          </w:p>
          <w:p w14:paraId="729B83BD" w14:textId="77777777" w:rsidR="009B5D1B" w:rsidRPr="00303EB6" w:rsidRDefault="009B5D1B" w:rsidP="009B5D1B">
            <w:pPr>
              <w:spacing w:before="120" w:after="120"/>
              <w:ind w:firstLine="5"/>
              <w:jc w:val="both"/>
              <w:rPr>
                <w:rFonts w:ascii="Times New Roman" w:hAnsi="Times New Roman" w:cs="Times New Roman"/>
                <w:sz w:val="18"/>
                <w:szCs w:val="18"/>
                <w:lang w:val="ru-RU"/>
              </w:rPr>
            </w:pPr>
          </w:p>
        </w:tc>
        <w:tc>
          <w:tcPr>
            <w:tcW w:w="1376" w:type="pct"/>
            <w:vAlign w:val="center"/>
          </w:tcPr>
          <w:p w14:paraId="5319E66A" w14:textId="24F81D12" w:rsidR="009B5D1B" w:rsidRDefault="009B5D1B" w:rsidP="009B5D1B">
            <w:pPr>
              <w:jc w:val="both"/>
              <w:rPr>
                <w:rFonts w:ascii="Times New Roman" w:hAnsi="Times New Roman" w:cs="Times New Roman"/>
                <w:sz w:val="18"/>
                <w:szCs w:val="18"/>
                <w:lang w:val="sr-Cyrl-RS"/>
              </w:rPr>
            </w:pPr>
            <w:r w:rsidRPr="0058477A">
              <w:rPr>
                <w:rFonts w:ascii="Times New Roman" w:hAnsi="Times New Roman" w:cs="Times New Roman"/>
                <w:sz w:val="18"/>
                <w:szCs w:val="18"/>
                <w:lang w:val="sr-Cyrl-RS"/>
              </w:rPr>
              <w:lastRenderedPageBreak/>
              <w:t xml:space="preserve">Министарство доставља захтев и документацију из члана 3. ове уредбе   Агенцији за енергетику </w:t>
            </w:r>
            <w:r w:rsidRPr="0058477A">
              <w:rPr>
                <w:rFonts w:ascii="Times New Roman" w:hAnsi="Times New Roman" w:cs="Times New Roman"/>
                <w:sz w:val="18"/>
                <w:szCs w:val="18"/>
                <w:lang w:val="sr-Cyrl-RS"/>
              </w:rPr>
              <w:lastRenderedPageBreak/>
              <w:t>Републике Србије (у даљем тексту: Агенција) у року од 7 дана од дана од пријема захтева.</w:t>
            </w:r>
          </w:p>
          <w:p w14:paraId="29E03733" w14:textId="77777777" w:rsidR="009B5D1B" w:rsidRPr="0058477A" w:rsidRDefault="009B5D1B" w:rsidP="009B5D1B">
            <w:pPr>
              <w:jc w:val="both"/>
              <w:rPr>
                <w:rFonts w:ascii="Times New Roman" w:hAnsi="Times New Roman" w:cs="Times New Roman"/>
                <w:sz w:val="18"/>
                <w:szCs w:val="18"/>
                <w:lang w:val="sr-Cyrl-RS"/>
              </w:rPr>
            </w:pPr>
          </w:p>
          <w:p w14:paraId="23A95AFC" w14:textId="77777777" w:rsidR="009B5D1B" w:rsidRPr="0058477A" w:rsidRDefault="009B5D1B" w:rsidP="009B5D1B">
            <w:pPr>
              <w:jc w:val="both"/>
              <w:rPr>
                <w:rFonts w:ascii="Times New Roman" w:hAnsi="Times New Roman" w:cs="Times New Roman"/>
                <w:sz w:val="18"/>
                <w:szCs w:val="18"/>
                <w:lang w:val="sr-Cyrl-RS"/>
              </w:rPr>
            </w:pPr>
            <w:r w:rsidRPr="0058477A">
              <w:rPr>
                <w:rFonts w:ascii="Times New Roman" w:hAnsi="Times New Roman" w:cs="Times New Roman"/>
                <w:sz w:val="18"/>
                <w:szCs w:val="18"/>
                <w:lang w:val="sr-Cyrl-RS"/>
              </w:rPr>
              <w:t xml:space="preserve">Агенција је дужна да  у року од 2 месеца од дана пријема захтева и документације оцени да ли оператор тржишта испуњава услове за номинованог оператора тржишта, те да Министарству достави  образложен извештај са закључком о испуњености услова за именовање </w:t>
            </w:r>
            <w:r w:rsidRPr="0058477A">
              <w:rPr>
                <w:rFonts w:ascii="Times New Roman" w:hAnsi="Times New Roman" w:cs="Times New Roman"/>
                <w:sz w:val="18"/>
                <w:szCs w:val="18"/>
                <w:lang w:val="sr-Cyrl-CS"/>
              </w:rPr>
              <w:t>номинованог оператора тржишта електричне енергије (у даљем тексту: НЕМО)</w:t>
            </w:r>
            <w:r w:rsidRPr="0058477A">
              <w:rPr>
                <w:rFonts w:ascii="Times New Roman" w:hAnsi="Times New Roman" w:cs="Times New Roman"/>
                <w:sz w:val="18"/>
                <w:szCs w:val="18"/>
                <w:lang w:val="sr-Cyrl-RS"/>
              </w:rPr>
              <w:t>.</w:t>
            </w:r>
          </w:p>
          <w:p w14:paraId="6D09B249" w14:textId="77777777" w:rsidR="009B5D1B" w:rsidRDefault="009B5D1B" w:rsidP="009B5D1B">
            <w:pPr>
              <w:jc w:val="both"/>
              <w:rPr>
                <w:rFonts w:ascii="Times New Roman" w:hAnsi="Times New Roman" w:cs="Times New Roman"/>
                <w:sz w:val="18"/>
                <w:szCs w:val="18"/>
                <w:lang w:val="sr-Cyrl-CS"/>
              </w:rPr>
            </w:pPr>
          </w:p>
          <w:p w14:paraId="33142D4B" w14:textId="19B26CEE" w:rsidR="009B5D1B" w:rsidRPr="0058477A" w:rsidRDefault="009B5D1B" w:rsidP="009B5D1B">
            <w:pPr>
              <w:jc w:val="both"/>
              <w:rPr>
                <w:rFonts w:ascii="Times New Roman" w:hAnsi="Times New Roman" w:cs="Times New Roman"/>
                <w:sz w:val="18"/>
                <w:szCs w:val="18"/>
                <w:lang w:val="sr-Cyrl-CS"/>
              </w:rPr>
            </w:pPr>
            <w:r w:rsidRPr="0058477A">
              <w:rPr>
                <w:rFonts w:ascii="Times New Roman" w:hAnsi="Times New Roman" w:cs="Times New Roman"/>
                <w:sz w:val="18"/>
                <w:szCs w:val="18"/>
                <w:lang w:val="sr-Cyrl-CS"/>
              </w:rPr>
              <w:t xml:space="preserve">По пријему мишљења из става 2. овог члана Министарство предлаже Влади </w:t>
            </w:r>
            <w:r w:rsidRPr="0058477A">
              <w:rPr>
                <w:rFonts w:ascii="Times New Roman" w:hAnsi="Times New Roman" w:cs="Times New Roman"/>
                <w:sz w:val="18"/>
                <w:szCs w:val="18"/>
                <w:lang w:val="sr-Cyrl-RS"/>
              </w:rPr>
              <w:t xml:space="preserve">Одлуку о именовању </w:t>
            </w:r>
            <w:r w:rsidRPr="0058477A">
              <w:rPr>
                <w:rFonts w:ascii="Times New Roman" w:hAnsi="Times New Roman" w:cs="Times New Roman"/>
                <w:sz w:val="18"/>
                <w:szCs w:val="18"/>
                <w:lang w:val="sr-Cyrl-CS"/>
              </w:rPr>
              <w:t xml:space="preserve"> НЕМО.</w:t>
            </w:r>
          </w:p>
          <w:p w14:paraId="127908DB" w14:textId="77777777" w:rsidR="009B5D1B" w:rsidRDefault="009B5D1B" w:rsidP="009B5D1B">
            <w:pPr>
              <w:jc w:val="both"/>
              <w:rPr>
                <w:rFonts w:ascii="Times New Roman" w:hAnsi="Times New Roman" w:cs="Times New Roman"/>
                <w:sz w:val="18"/>
                <w:szCs w:val="18"/>
                <w:lang w:val="sr-Cyrl-RS"/>
              </w:rPr>
            </w:pPr>
          </w:p>
          <w:p w14:paraId="1A19C45B" w14:textId="280993D5" w:rsidR="009B5D1B" w:rsidRPr="00303EB6" w:rsidRDefault="009B5D1B" w:rsidP="009B5D1B">
            <w:pPr>
              <w:jc w:val="both"/>
              <w:rPr>
                <w:rFonts w:ascii="Times New Roman" w:hAnsi="Times New Roman" w:cs="Times New Roman"/>
                <w:sz w:val="18"/>
                <w:szCs w:val="18"/>
                <w:lang w:val="sr-Cyrl-CS"/>
              </w:rPr>
            </w:pPr>
            <w:r w:rsidRPr="0058477A">
              <w:rPr>
                <w:rFonts w:ascii="Times New Roman" w:hAnsi="Times New Roman" w:cs="Times New Roman"/>
                <w:sz w:val="18"/>
                <w:szCs w:val="18"/>
                <w:lang w:val="sr-Cyrl-RS"/>
              </w:rPr>
              <w:t>Одлука из става 4. овог члана  објављује се на интернет страници Министарства, Агенције и номинованог оператора тржишта електричне енергије.</w:t>
            </w:r>
          </w:p>
        </w:tc>
        <w:tc>
          <w:tcPr>
            <w:tcW w:w="228" w:type="pct"/>
            <w:vAlign w:val="center"/>
          </w:tcPr>
          <w:p w14:paraId="698E9446" w14:textId="77777777"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lastRenderedPageBreak/>
              <w:t>ПУ</w:t>
            </w:r>
          </w:p>
        </w:tc>
        <w:tc>
          <w:tcPr>
            <w:tcW w:w="679" w:type="pct"/>
            <w:vAlign w:val="center"/>
          </w:tcPr>
          <w:p w14:paraId="1DDB2AA2" w14:textId="77777777"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vAlign w:val="center"/>
          </w:tcPr>
          <w:p w14:paraId="7BFF3D39" w14:textId="77777777" w:rsidR="009B5D1B" w:rsidRPr="00E82F56" w:rsidRDefault="009B5D1B" w:rsidP="009B5D1B">
            <w:pPr>
              <w:spacing w:before="120" w:after="120"/>
              <w:jc w:val="both"/>
              <w:rPr>
                <w:rFonts w:ascii="Times New Roman" w:hAnsi="Times New Roman" w:cs="Times New Roman"/>
                <w:sz w:val="18"/>
                <w:szCs w:val="18"/>
                <w:lang w:val="sr-Cyrl-CS"/>
              </w:rPr>
            </w:pPr>
          </w:p>
        </w:tc>
      </w:tr>
      <w:tr w:rsidR="009B5D1B" w:rsidRPr="009978A6" w14:paraId="2C06F66D" w14:textId="77777777" w:rsidTr="00C65891">
        <w:trPr>
          <w:jc w:val="center"/>
        </w:trPr>
        <w:tc>
          <w:tcPr>
            <w:tcW w:w="308" w:type="pct"/>
            <w:shd w:val="clear" w:color="auto" w:fill="D9D9D9"/>
            <w:vAlign w:val="center"/>
          </w:tcPr>
          <w:p w14:paraId="72BDE5A9" w14:textId="77777777" w:rsidR="009B5D1B" w:rsidRPr="00963D2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4.5.</w:t>
            </w:r>
          </w:p>
        </w:tc>
        <w:tc>
          <w:tcPr>
            <w:tcW w:w="1380" w:type="pct"/>
            <w:shd w:val="clear" w:color="auto" w:fill="D9D9D9"/>
            <w:vAlign w:val="center"/>
          </w:tcPr>
          <w:p w14:paraId="7A208B69" w14:textId="1FFCAAE6" w:rsidR="009B5D1B" w:rsidRPr="00451AB4" w:rsidRDefault="009B5D1B" w:rsidP="009B5D1B">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5. A NEMO designated in one Member State shall have the right to offer day-ahead and intraday trading services with delivery in another Member State. The trading rules in the latter Member State shall apply without the need for designation as a NEMO in that Member State. The designating authorities shall monitor all NEMOs performing single 25.7.2015 EN Official Journal of the European Union L 197/31 day-ahead and/or intra-day coupling within their Member State. In accordance with Article 19 of Regulation (EC) No 714/2009 the designating authorities shall ensure compliance with this Regulation by all NEMOs performing single day-ahead and/or intra-day coupling within their Member State, regardless of where the NEMOs were designated. The authorities in charge of NEMO designation, monitoring and enforcement shall exchange all information necessary for an efficient supervision of NEMO activities.</w:t>
            </w:r>
          </w:p>
        </w:tc>
        <w:tc>
          <w:tcPr>
            <w:tcW w:w="311" w:type="pct"/>
            <w:vAlign w:val="center"/>
          </w:tcPr>
          <w:p w14:paraId="719F424B" w14:textId="77777777" w:rsidR="009B5D1B"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4D9147A2" w14:textId="19415F29" w:rsidR="009B5D1B" w:rsidRPr="00303EB6"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84.183д.1.</w:t>
            </w:r>
          </w:p>
        </w:tc>
        <w:tc>
          <w:tcPr>
            <w:tcW w:w="1376" w:type="pct"/>
            <w:vAlign w:val="center"/>
          </w:tcPr>
          <w:p w14:paraId="597601DE" w14:textId="4A5C7325" w:rsidR="009B5D1B" w:rsidRPr="00303EB6"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У Републици Србији услуге трговања за дан унапред и унутардневно трговање може понудити Немо одређен у другој уговорној страни или држави чланици, без потребе за његовим именовањем у Републици Србији.</w:t>
            </w:r>
          </w:p>
        </w:tc>
        <w:tc>
          <w:tcPr>
            <w:tcW w:w="228" w:type="pct"/>
            <w:vAlign w:val="center"/>
          </w:tcPr>
          <w:p w14:paraId="1F3290B2" w14:textId="7B06C6AE"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71E5B77B" w14:textId="46371B07" w:rsidR="009B5D1B" w:rsidRPr="00C0086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0FB814A3" w14:textId="3347CE9F" w:rsidR="009B5D1B" w:rsidRDefault="009B5D1B"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4BCDA14" w14:textId="0CB17976" w:rsidR="009B5D1B" w:rsidRPr="00E82F56" w:rsidRDefault="009B5D1B" w:rsidP="009B5D1B">
            <w:pPr>
              <w:spacing w:before="120" w:after="120"/>
              <w:jc w:val="both"/>
              <w:rPr>
                <w:rFonts w:ascii="Times New Roman" w:hAnsi="Times New Roman" w:cs="Times New Roman"/>
                <w:sz w:val="18"/>
                <w:szCs w:val="18"/>
                <w:lang w:val="sr-Cyrl-CS"/>
              </w:rPr>
            </w:pPr>
          </w:p>
        </w:tc>
      </w:tr>
      <w:tr w:rsidR="009B5D1B" w:rsidRPr="00D9225D" w14:paraId="6D12C834" w14:textId="77777777" w:rsidTr="00C65891">
        <w:trPr>
          <w:jc w:val="center"/>
        </w:trPr>
        <w:tc>
          <w:tcPr>
            <w:tcW w:w="308" w:type="pct"/>
            <w:shd w:val="clear" w:color="auto" w:fill="D9D9D9"/>
            <w:vAlign w:val="center"/>
          </w:tcPr>
          <w:p w14:paraId="2228802D" w14:textId="77777777" w:rsidR="009B5D1B" w:rsidRPr="00963D2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4.6.</w:t>
            </w:r>
          </w:p>
        </w:tc>
        <w:tc>
          <w:tcPr>
            <w:tcW w:w="1380" w:type="pct"/>
            <w:shd w:val="clear" w:color="auto" w:fill="D9D9D9"/>
            <w:vAlign w:val="center"/>
          </w:tcPr>
          <w:p w14:paraId="06CA0A41" w14:textId="536F734F" w:rsidR="009B5D1B" w:rsidRPr="00451AB4" w:rsidRDefault="009B5D1B" w:rsidP="009B5D1B">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 xml:space="preserve">6. By way of exception to paragraph 5 of this Article, a Member State may refuse the trading services by a NEMO designated in another Member State if: (a) a </w:t>
            </w:r>
            <w:r w:rsidRPr="00451AB4">
              <w:rPr>
                <w:rFonts w:ascii="Times New Roman" w:hAnsi="Times New Roman" w:cs="Times New Roman"/>
                <w:sz w:val="18"/>
                <w:szCs w:val="18"/>
                <w:lang w:val="sr-Latn-CS"/>
              </w:rPr>
              <w:lastRenderedPageBreak/>
              <w:t>national legal monopoly for day-ahead and intraday trading services exists in the Member State or bidding zone of the Member State where delivery takes place in accordance with Article 5(1); or (b) the Member State where delivery takes place can establish that there are technical obstacles to delivery into that Member State of electricity purchased on day-ahead and intraday markets using NEMOs designated in another Member State linked to the need to ensure the objectives of this Regulation are met while maintaining operational security; or (c) the trading rules in the Member State of delivery are not compatible with the delivery into that Member State of electricity purchased on the basis of day-ahead and intraday trading services provided by a NEMO designated in another Member State; or (d) the NEMO is a national legal monopoly in accordance with Article 5 in the Member State where it is designated.</w:t>
            </w:r>
          </w:p>
        </w:tc>
        <w:tc>
          <w:tcPr>
            <w:tcW w:w="311" w:type="pct"/>
            <w:vAlign w:val="center"/>
          </w:tcPr>
          <w:p w14:paraId="145BC5E0" w14:textId="77777777" w:rsidR="009B5D1B"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03.</w:t>
            </w:r>
          </w:p>
          <w:p w14:paraId="0FF8132B" w14:textId="6D7092EF" w:rsidR="009B5D1B" w:rsidRPr="00303EB6"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84.183д.5.</w:t>
            </w:r>
          </w:p>
        </w:tc>
        <w:tc>
          <w:tcPr>
            <w:tcW w:w="1376" w:type="pct"/>
            <w:vAlign w:val="center"/>
          </w:tcPr>
          <w:p w14:paraId="0E0F5004" w14:textId="77777777" w:rsidR="009B5D1B" w:rsidRPr="009B5D1B"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lastRenderedPageBreak/>
              <w:t>Услуге спајања  дан унапред и унутардневног тржишта изузетно се може одбити у следећим случајевима:</w:t>
            </w:r>
          </w:p>
          <w:p w14:paraId="30D87018" w14:textId="77777777" w:rsidR="009B5D1B" w:rsidRDefault="009B5D1B" w:rsidP="009B5D1B">
            <w:pPr>
              <w:jc w:val="both"/>
              <w:rPr>
                <w:rFonts w:ascii="Times New Roman" w:hAnsi="Times New Roman" w:cs="Times New Roman"/>
                <w:sz w:val="18"/>
                <w:szCs w:val="18"/>
                <w:lang w:val="sr-Cyrl-CS"/>
              </w:rPr>
            </w:pPr>
          </w:p>
          <w:p w14:paraId="7C7D60F9" w14:textId="18E5541C" w:rsidR="009B5D1B" w:rsidRPr="009B5D1B"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 xml:space="preserve">1) до истека рока из члана 128. став 1. овог закона, односно ако се у уговорној страни или држави чланици у којој се обавља испорука електричне енергије постоји национални правни монопол за услуге трговања за дан унапред и унутардневног трговања или </w:t>
            </w:r>
          </w:p>
          <w:p w14:paraId="1240A0CF" w14:textId="77777777" w:rsidR="009B5D1B" w:rsidRDefault="009B5D1B" w:rsidP="009B5D1B">
            <w:pPr>
              <w:jc w:val="both"/>
              <w:rPr>
                <w:rFonts w:ascii="Times New Roman" w:hAnsi="Times New Roman" w:cs="Times New Roman"/>
                <w:sz w:val="18"/>
                <w:szCs w:val="18"/>
                <w:lang w:val="sr-Cyrl-CS"/>
              </w:rPr>
            </w:pPr>
          </w:p>
          <w:p w14:paraId="70FE2126" w14:textId="7A510BDA" w:rsidR="009B5D1B" w:rsidRPr="009B5D1B"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 xml:space="preserve">2) ако може да се утврди постојање техничких препрека за испоруку електричне енергије купљене на дан унапред тржиштима и унутардневним тржиштима у Републици Србији, посредством Немо који су одређени у другој уговорној страни или држави чланици због обезбеђивања сигурности рада система; или </w:t>
            </w:r>
          </w:p>
          <w:p w14:paraId="654F92D3" w14:textId="77777777" w:rsidR="009B5D1B" w:rsidRDefault="009B5D1B" w:rsidP="009B5D1B">
            <w:pPr>
              <w:jc w:val="both"/>
              <w:rPr>
                <w:rFonts w:ascii="Times New Roman" w:hAnsi="Times New Roman" w:cs="Times New Roman"/>
                <w:sz w:val="18"/>
                <w:szCs w:val="18"/>
                <w:lang w:val="sr-Cyrl-CS"/>
              </w:rPr>
            </w:pPr>
          </w:p>
          <w:p w14:paraId="604A8FD6" w14:textId="5465ED5B" w:rsidR="009B5D1B" w:rsidRPr="009B5D1B"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 xml:space="preserve">3) ако правила трговања електричном енергијом те друге уговорне стране или државе чланице за куповину електричне енергије на основу дан унапред и унутардневних трговања коју пружа други Немо који је одређен у другој уговорној страни или држави чланици нису компатибилна са правилима којима се уређује трговина електричном енергијом за испоруку електричне енергије у Републици Србији; или </w:t>
            </w:r>
          </w:p>
          <w:p w14:paraId="4E4F16F1" w14:textId="77777777" w:rsidR="009B5D1B" w:rsidRDefault="009B5D1B" w:rsidP="009B5D1B">
            <w:pPr>
              <w:jc w:val="both"/>
              <w:rPr>
                <w:rFonts w:ascii="Times New Roman" w:hAnsi="Times New Roman" w:cs="Times New Roman"/>
                <w:sz w:val="18"/>
                <w:szCs w:val="18"/>
                <w:lang w:val="sr-Cyrl-CS"/>
              </w:rPr>
            </w:pPr>
          </w:p>
          <w:p w14:paraId="277CE746" w14:textId="38C08F88" w:rsidR="009B5D1B" w:rsidRPr="009B5D1B"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4) ако други Немо који је поднео захтев има законом утврђен монопол у другој уговорној страни или држави чланици у којој је одређен.</w:t>
            </w:r>
          </w:p>
          <w:p w14:paraId="0B9ABB59" w14:textId="77777777" w:rsidR="009B5D1B" w:rsidRDefault="009B5D1B" w:rsidP="009B5D1B">
            <w:pPr>
              <w:jc w:val="both"/>
              <w:rPr>
                <w:rFonts w:ascii="Times New Roman" w:hAnsi="Times New Roman" w:cs="Times New Roman"/>
                <w:sz w:val="18"/>
                <w:szCs w:val="18"/>
                <w:lang w:val="sr-Cyrl-CS"/>
              </w:rPr>
            </w:pPr>
          </w:p>
          <w:p w14:paraId="3B040AE6" w14:textId="39860834" w:rsidR="009B5D1B" w:rsidRPr="00303EB6"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5) ако Немо не докаже да је именован од стране надлежног органа друге уговорне стране или државе чланице</w:t>
            </w:r>
          </w:p>
        </w:tc>
        <w:tc>
          <w:tcPr>
            <w:tcW w:w="228" w:type="pct"/>
            <w:vAlign w:val="center"/>
          </w:tcPr>
          <w:p w14:paraId="2522EED3" w14:textId="3B4ACCD9"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679" w:type="pct"/>
            <w:vAlign w:val="center"/>
          </w:tcPr>
          <w:p w14:paraId="4830E340" w14:textId="3FA1847D" w:rsidR="009B5D1B" w:rsidRPr="00355D4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168AFCD9" w14:textId="64CE7091" w:rsidR="009B5D1B" w:rsidRPr="002A50A3"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9B5D1B" w:rsidRPr="00D9225D" w14:paraId="15FA0FE8" w14:textId="77777777" w:rsidTr="00C65891">
        <w:trPr>
          <w:jc w:val="center"/>
        </w:trPr>
        <w:tc>
          <w:tcPr>
            <w:tcW w:w="308" w:type="pct"/>
            <w:shd w:val="clear" w:color="auto" w:fill="D9D9D9"/>
            <w:vAlign w:val="center"/>
          </w:tcPr>
          <w:p w14:paraId="049755A6" w14:textId="77777777" w:rsidR="009B5D1B" w:rsidRPr="00963D2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w:t>
            </w:r>
          </w:p>
        </w:tc>
        <w:tc>
          <w:tcPr>
            <w:tcW w:w="1380" w:type="pct"/>
            <w:shd w:val="clear" w:color="auto" w:fill="D9D9D9"/>
            <w:vAlign w:val="center"/>
          </w:tcPr>
          <w:p w14:paraId="3CBD845E" w14:textId="5B8E2466" w:rsidR="009B5D1B" w:rsidRPr="00451AB4" w:rsidRDefault="009B5D1B" w:rsidP="009B5D1B">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 xml:space="preserve">7. In case of a decision to refuse day-ahead and/or intraday trading services with delivery in another Member State, the Member State of delivery shall notify its decision to the NEMO and to the designating authority of the Member State where the NEMO is designated, as well as to the Agency and the Commission. The refusal shall be duly justified. In the cases set out in subparagraphs 6(b) and 6(c), the </w:t>
            </w:r>
            <w:r w:rsidRPr="00451AB4">
              <w:rPr>
                <w:rFonts w:ascii="Times New Roman" w:hAnsi="Times New Roman" w:cs="Times New Roman"/>
                <w:sz w:val="18"/>
                <w:szCs w:val="18"/>
                <w:lang w:val="sr-Latn-CS"/>
              </w:rPr>
              <w:lastRenderedPageBreak/>
              <w:t>decision to refuse trading services with delivery in another Member State shall also set out how and by when the technical obstacles to trading can be overcome or the domestic trading rules can be made compatible with trading services with delivery in another Member State. The designating authority of the Member State refusing the trading services shall investigate the decision and publish an opinion on how to remove the obstacles to the trading services or how to make the trading services and the trading rules compatible.</w:t>
            </w:r>
          </w:p>
        </w:tc>
        <w:tc>
          <w:tcPr>
            <w:tcW w:w="311" w:type="pct"/>
            <w:vAlign w:val="center"/>
          </w:tcPr>
          <w:p w14:paraId="1356E183" w14:textId="77777777" w:rsidR="00DA2B53"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0</w:t>
            </w:r>
            <w:r w:rsidR="00DA2B53">
              <w:rPr>
                <w:rFonts w:ascii="Times New Roman" w:hAnsi="Times New Roman" w:cs="Times New Roman"/>
                <w:sz w:val="18"/>
                <w:szCs w:val="18"/>
                <w:lang w:val="ru-RU"/>
              </w:rPr>
              <w:t>3</w:t>
            </w:r>
            <w:r>
              <w:rPr>
                <w:rFonts w:ascii="Times New Roman" w:hAnsi="Times New Roman" w:cs="Times New Roman"/>
                <w:sz w:val="18"/>
                <w:szCs w:val="18"/>
                <w:lang w:val="ru-RU"/>
              </w:rPr>
              <w:t>.</w:t>
            </w:r>
          </w:p>
          <w:p w14:paraId="4D8BD36E" w14:textId="3C9F2EFA" w:rsidR="009B5D1B" w:rsidRPr="00303EB6" w:rsidRDefault="00DA2B53"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009B5D1B">
              <w:rPr>
                <w:rFonts w:ascii="Times New Roman" w:hAnsi="Times New Roman" w:cs="Times New Roman"/>
                <w:sz w:val="18"/>
                <w:szCs w:val="18"/>
                <w:lang w:val="ru-RU"/>
              </w:rPr>
              <w:t>183</w:t>
            </w:r>
            <w:r>
              <w:rPr>
                <w:rFonts w:ascii="Times New Roman" w:hAnsi="Times New Roman" w:cs="Times New Roman"/>
                <w:sz w:val="18"/>
                <w:szCs w:val="18"/>
                <w:lang w:val="ru-RU"/>
              </w:rPr>
              <w:t>д.</w:t>
            </w:r>
            <w:r w:rsidR="00B44746">
              <w:rPr>
                <w:rFonts w:ascii="Times New Roman" w:hAnsi="Times New Roman" w:cs="Times New Roman"/>
                <w:sz w:val="18"/>
                <w:szCs w:val="18"/>
                <w:lang w:val="ru-RU"/>
              </w:rPr>
              <w:t>6-9</w:t>
            </w:r>
            <w:r>
              <w:rPr>
                <w:rFonts w:ascii="Times New Roman" w:hAnsi="Times New Roman" w:cs="Times New Roman"/>
                <w:sz w:val="18"/>
                <w:szCs w:val="18"/>
                <w:lang w:val="ru-RU"/>
              </w:rPr>
              <w:t>.</w:t>
            </w:r>
          </w:p>
        </w:tc>
        <w:tc>
          <w:tcPr>
            <w:tcW w:w="1376" w:type="pct"/>
            <w:vAlign w:val="center"/>
          </w:tcPr>
          <w:p w14:paraId="041E9995" w14:textId="77777777" w:rsidR="009B5D1B" w:rsidRPr="009B5D1B"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Ако Агенција утврди да су испуњени услови за става 5. овог члана, у року од два месеца од дана пријема обавештења из става 4. овог члана, решењем  одбија захтев да Немо пружа услуге у Републици Србији.</w:t>
            </w:r>
          </w:p>
          <w:p w14:paraId="7C5D6993" w14:textId="77777777" w:rsidR="009B5D1B" w:rsidRDefault="009B5D1B" w:rsidP="009B5D1B">
            <w:pPr>
              <w:jc w:val="both"/>
              <w:rPr>
                <w:rFonts w:ascii="Times New Roman" w:hAnsi="Times New Roman" w:cs="Times New Roman"/>
                <w:sz w:val="18"/>
                <w:szCs w:val="18"/>
                <w:lang w:val="sr-Cyrl-CS"/>
              </w:rPr>
            </w:pPr>
          </w:p>
          <w:p w14:paraId="24F69869" w14:textId="5866D745" w:rsidR="009B5D1B" w:rsidRPr="009B5D1B"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 xml:space="preserve">У случајевима одбијања услуга трговања из става 3. тач. 2) и 3) овог члана, решење мора да садржи </w:t>
            </w:r>
            <w:r w:rsidRPr="009B5D1B">
              <w:rPr>
                <w:rFonts w:ascii="Times New Roman" w:hAnsi="Times New Roman" w:cs="Times New Roman"/>
                <w:sz w:val="18"/>
                <w:szCs w:val="18"/>
                <w:lang w:val="sr-Cyrl-CS"/>
              </w:rPr>
              <w:lastRenderedPageBreak/>
              <w:t>образложење у коме се наводи начин на који се могу превладати техничке препреке за трговање и у ком временском року, или у ком року се правила трговања у Републици Србији могу усагласити са правилима трговања које важе за испоруку електричне енергије у другој уговорној страни или држави чланици.</w:t>
            </w:r>
          </w:p>
          <w:p w14:paraId="1B233AE3" w14:textId="77777777" w:rsidR="009B5D1B" w:rsidRDefault="009B5D1B" w:rsidP="009B5D1B">
            <w:pPr>
              <w:jc w:val="both"/>
              <w:rPr>
                <w:rFonts w:ascii="Times New Roman" w:hAnsi="Times New Roman" w:cs="Times New Roman"/>
                <w:sz w:val="18"/>
                <w:szCs w:val="18"/>
                <w:lang w:val="sr-Cyrl-CS"/>
              </w:rPr>
            </w:pPr>
          </w:p>
          <w:p w14:paraId="2341BF3A" w14:textId="0B212F32" w:rsidR="009B5D1B" w:rsidRPr="009B5D1B"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Агенција је дужн</w:t>
            </w:r>
            <w:r w:rsidR="00B44746">
              <w:rPr>
                <w:rFonts w:ascii="Times New Roman" w:hAnsi="Times New Roman" w:cs="Times New Roman"/>
                <w:sz w:val="18"/>
                <w:szCs w:val="18"/>
                <w:lang w:val="sr-Cyrl-CS"/>
              </w:rPr>
              <w:t>а</w:t>
            </w:r>
            <w:r w:rsidRPr="009B5D1B">
              <w:rPr>
                <w:rFonts w:ascii="Times New Roman" w:hAnsi="Times New Roman" w:cs="Times New Roman"/>
                <w:sz w:val="18"/>
                <w:szCs w:val="18"/>
                <w:lang w:val="sr-Cyrl-CS"/>
              </w:rPr>
              <w:t xml:space="preserve"> да објави мишљење о начину на који се могу превладати техничке препреке за трговање и у ком временском року, или о року у коме се правила трговања у Републици Србији могу усагласити са правилима трговања.</w:t>
            </w:r>
          </w:p>
          <w:p w14:paraId="00639903" w14:textId="77777777" w:rsidR="009B5D1B" w:rsidRDefault="009B5D1B" w:rsidP="009B5D1B">
            <w:pPr>
              <w:jc w:val="both"/>
              <w:rPr>
                <w:rFonts w:ascii="Times New Roman" w:hAnsi="Times New Roman" w:cs="Times New Roman"/>
                <w:sz w:val="18"/>
                <w:szCs w:val="18"/>
                <w:lang w:val="sr-Cyrl-CS"/>
              </w:rPr>
            </w:pPr>
          </w:p>
          <w:p w14:paraId="083AEF2B" w14:textId="3196C72B" w:rsidR="009B5D1B" w:rsidRPr="00303EB6" w:rsidRDefault="009B5D1B" w:rsidP="009B5D1B">
            <w:pPr>
              <w:jc w:val="both"/>
              <w:rPr>
                <w:rFonts w:ascii="Times New Roman" w:hAnsi="Times New Roman" w:cs="Times New Roman"/>
                <w:sz w:val="18"/>
                <w:szCs w:val="18"/>
                <w:lang w:val="sr-Cyrl-CS"/>
              </w:rPr>
            </w:pPr>
            <w:r w:rsidRPr="009B5D1B">
              <w:rPr>
                <w:rFonts w:ascii="Times New Roman" w:hAnsi="Times New Roman" w:cs="Times New Roman"/>
                <w:sz w:val="18"/>
                <w:szCs w:val="18"/>
                <w:lang w:val="sr-Cyrl-CS"/>
              </w:rPr>
              <w:t>У случају доношења решења из става 5. овог члана, Агенција у складу са Уговором о оснивању Енерегетске заједнице обавештава Немо,  надлежно тело за одређивање Немо из друге уговорне стране или државе чланице у којој је одређен подносилац захтева за Немо, Агенцију, Секретаријат Енергетске заједнице и Регулаторни одбор Енергетске заједнице, и ако су погођене државе чланице АЦЕР и Европску комисију.</w:t>
            </w:r>
          </w:p>
        </w:tc>
        <w:tc>
          <w:tcPr>
            <w:tcW w:w="228" w:type="pct"/>
            <w:vAlign w:val="center"/>
          </w:tcPr>
          <w:p w14:paraId="57F5EDAE" w14:textId="0F0D016E"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679" w:type="pct"/>
            <w:vAlign w:val="center"/>
          </w:tcPr>
          <w:p w14:paraId="10AC1ABC" w14:textId="00FC9B5A" w:rsidR="009B5D1B" w:rsidRPr="00355D4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358A4EB4" w14:textId="5EC15D77" w:rsidR="009B5D1B" w:rsidRPr="002A50A3"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9B5D1B" w:rsidRPr="00D9225D" w14:paraId="230412DE" w14:textId="77777777" w:rsidTr="00C65891">
        <w:trPr>
          <w:jc w:val="center"/>
        </w:trPr>
        <w:tc>
          <w:tcPr>
            <w:tcW w:w="308" w:type="pct"/>
            <w:shd w:val="clear" w:color="auto" w:fill="D9D9D9"/>
            <w:vAlign w:val="center"/>
          </w:tcPr>
          <w:p w14:paraId="3540F9D2" w14:textId="77777777" w:rsidR="009B5D1B" w:rsidRPr="00963D2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4.8.</w:t>
            </w:r>
          </w:p>
        </w:tc>
        <w:tc>
          <w:tcPr>
            <w:tcW w:w="1380" w:type="pct"/>
            <w:shd w:val="clear" w:color="auto" w:fill="D9D9D9"/>
            <w:vAlign w:val="center"/>
          </w:tcPr>
          <w:p w14:paraId="18BCAC28" w14:textId="050D5A44" w:rsidR="009B5D1B" w:rsidRPr="00451AB4" w:rsidRDefault="009B5D1B" w:rsidP="009B5D1B">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8. The Member State where the NEMO has been designated shall ensure that designation is revoked if the NEMO fails to maintain compliance with the criteria in Article 6 and is not able to restore compliance within six months of being notified of such failure by the designating authority. If the regulatory authority is not responsible for designation and monitoring, they shall be consulted on the revocation. The designating authority shall also notify the designating authority of the other Member States in which that NEMO is active of its failure to maintain compliance at the same time it notifies the NEMO.</w:t>
            </w:r>
          </w:p>
        </w:tc>
        <w:tc>
          <w:tcPr>
            <w:tcW w:w="311" w:type="pct"/>
            <w:vAlign w:val="center"/>
          </w:tcPr>
          <w:p w14:paraId="14585017" w14:textId="77777777" w:rsidR="00DA2B53" w:rsidRDefault="009B5D1B" w:rsidP="009B5D1B">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t>0</w:t>
            </w:r>
            <w:r w:rsidR="00DA2B53">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19253D38" w14:textId="49B8FEC4" w:rsidR="009B5D1B" w:rsidRPr="00303EB6" w:rsidRDefault="00DA2B53"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sr-Cyrl-CS"/>
              </w:rPr>
              <w:t>84.</w:t>
            </w:r>
            <w:r w:rsidR="009B5D1B">
              <w:rPr>
                <w:rFonts w:ascii="Times New Roman" w:hAnsi="Times New Roman" w:cs="Times New Roman"/>
                <w:sz w:val="18"/>
                <w:szCs w:val="18"/>
                <w:lang w:val="sr-Latn-RS"/>
              </w:rPr>
              <w:t>183</w:t>
            </w:r>
            <w:r>
              <w:rPr>
                <w:rFonts w:ascii="Times New Roman" w:hAnsi="Times New Roman" w:cs="Times New Roman"/>
                <w:sz w:val="18"/>
                <w:szCs w:val="18"/>
                <w:lang w:val="sr-Cyrl-RS"/>
              </w:rPr>
              <w:t>ђ.</w:t>
            </w:r>
          </w:p>
        </w:tc>
        <w:tc>
          <w:tcPr>
            <w:tcW w:w="1376" w:type="pct"/>
            <w:vAlign w:val="center"/>
          </w:tcPr>
          <w:p w14:paraId="79DE643B"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Ако, на основу новонасталих чињеница и околности, Агенција утврди да именовани Немо престане да испуњава услове из члана 183г овог закона, дужна је да обавести Немо о неиспуњавању утврђених услова, као и надлежни орган друге уговорне стране или државе чланице у којој тај Немо пружа своје услуге. </w:t>
            </w:r>
          </w:p>
          <w:p w14:paraId="01E3D790" w14:textId="77777777" w:rsidR="00DA2B53" w:rsidRDefault="00DA2B53" w:rsidP="00DA2B53">
            <w:pPr>
              <w:jc w:val="both"/>
              <w:rPr>
                <w:rFonts w:ascii="Times New Roman" w:hAnsi="Times New Roman" w:cs="Times New Roman"/>
                <w:sz w:val="18"/>
                <w:szCs w:val="18"/>
                <w:lang w:val="sr-Cyrl-CS"/>
              </w:rPr>
            </w:pPr>
          </w:p>
          <w:p w14:paraId="63B82245" w14:textId="2E07F236"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Ако Немо, у року од шест месеци од дана пријема обавештења из става 1 овог члана, не обезбеди испуњеност услова из члана 183г овог закона, Агенција доноси решење о одузимању статуса Немо. </w:t>
            </w:r>
          </w:p>
          <w:p w14:paraId="29BEBA6D" w14:textId="77777777" w:rsidR="00DA2B53" w:rsidRDefault="00DA2B53" w:rsidP="00DA2B53">
            <w:pPr>
              <w:jc w:val="both"/>
              <w:rPr>
                <w:rFonts w:ascii="Times New Roman" w:hAnsi="Times New Roman" w:cs="Times New Roman"/>
                <w:sz w:val="18"/>
                <w:szCs w:val="18"/>
                <w:lang w:val="sr-Cyrl-CS"/>
              </w:rPr>
            </w:pPr>
          </w:p>
          <w:p w14:paraId="2A078E34" w14:textId="1CD16FE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Ако Агенција утврди да Немо у Републици Србији именован у другој уговорној страни или држави чланици не испуњава услове из члана 183г овог </w:t>
            </w:r>
            <w:r w:rsidRPr="00DA2B53">
              <w:rPr>
                <w:rFonts w:ascii="Times New Roman" w:hAnsi="Times New Roman" w:cs="Times New Roman"/>
                <w:sz w:val="18"/>
                <w:szCs w:val="18"/>
                <w:lang w:val="sr-Cyrl-CS"/>
              </w:rPr>
              <w:lastRenderedPageBreak/>
              <w:t xml:space="preserve">закона, Агенција  је дужна да обавести Немо о томе. </w:t>
            </w:r>
          </w:p>
          <w:p w14:paraId="248D4554" w14:textId="77777777" w:rsidR="00DA2B53" w:rsidRDefault="00DA2B53" w:rsidP="00DA2B53">
            <w:pPr>
              <w:jc w:val="both"/>
              <w:rPr>
                <w:rFonts w:ascii="Times New Roman" w:hAnsi="Times New Roman" w:cs="Times New Roman"/>
                <w:sz w:val="18"/>
                <w:szCs w:val="18"/>
                <w:lang w:val="sr-Cyrl-CS"/>
              </w:rPr>
            </w:pPr>
          </w:p>
          <w:p w14:paraId="7EE73242" w14:textId="1502B959"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У случају да се Немо из става 3. овог члана у року од 3 месеца од пријема обавештења не усагласи са условима из члана 183г овог закона, Агенција може да му решењем ускрати право да пружа услуге до отклањања недостатака. </w:t>
            </w:r>
          </w:p>
          <w:p w14:paraId="3178ACE4" w14:textId="77777777" w:rsidR="00DA2B53" w:rsidRDefault="00DA2B53" w:rsidP="00DA2B53">
            <w:pPr>
              <w:jc w:val="both"/>
              <w:rPr>
                <w:rFonts w:ascii="Times New Roman" w:hAnsi="Times New Roman" w:cs="Times New Roman"/>
                <w:sz w:val="18"/>
                <w:szCs w:val="18"/>
                <w:lang w:val="sr-Cyrl-CS"/>
              </w:rPr>
            </w:pPr>
          </w:p>
          <w:p w14:paraId="06801839" w14:textId="5AA9719E"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Агенција обавештава у складу са Уговором о оснивању Енерегетске заједнице Немо, надлежно тело за одређивање Немо из друге уговорне стране или државе чланице у којој је одређен Немо, Секретаријат Енергетске заједнице, Регулаторни одбор Енергетске заједнице и ако су погођене државе чланице АЦЕР и Европску комисију.</w:t>
            </w:r>
          </w:p>
          <w:p w14:paraId="35F30FCC" w14:textId="77777777" w:rsidR="00DA2B53" w:rsidRDefault="00DA2B53" w:rsidP="00DA2B53">
            <w:pPr>
              <w:jc w:val="both"/>
              <w:rPr>
                <w:rFonts w:ascii="Times New Roman" w:hAnsi="Times New Roman" w:cs="Times New Roman"/>
                <w:sz w:val="18"/>
                <w:szCs w:val="18"/>
                <w:lang w:val="sr-Cyrl-CS"/>
              </w:rPr>
            </w:pPr>
          </w:p>
          <w:p w14:paraId="44AA5A25" w14:textId="7D8D6F48" w:rsidR="009B5D1B" w:rsidRPr="00303EB6"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Агенција обавештава у складу са Уговором о оснивању Енерегетске заједнице Регулаторни одбор Енергетске заједнице о именовању и опозиву Немо.</w:t>
            </w:r>
          </w:p>
        </w:tc>
        <w:tc>
          <w:tcPr>
            <w:tcW w:w="228" w:type="pct"/>
            <w:vAlign w:val="center"/>
          </w:tcPr>
          <w:p w14:paraId="56511E3F" w14:textId="32513CBC"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679" w:type="pct"/>
            <w:vAlign w:val="center"/>
          </w:tcPr>
          <w:p w14:paraId="01024ACE" w14:textId="7193C40C" w:rsidR="009B5D1B" w:rsidRPr="00355D4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4FFC743C" w14:textId="3B2B828F" w:rsidR="009B5D1B" w:rsidRPr="002A50A3"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9B5D1B" w:rsidRPr="00D9225D" w14:paraId="65652C7F" w14:textId="77777777" w:rsidTr="00C65891">
        <w:trPr>
          <w:jc w:val="center"/>
        </w:trPr>
        <w:tc>
          <w:tcPr>
            <w:tcW w:w="308" w:type="pct"/>
            <w:shd w:val="clear" w:color="auto" w:fill="D9D9D9"/>
            <w:vAlign w:val="center"/>
          </w:tcPr>
          <w:p w14:paraId="6E549142" w14:textId="77777777" w:rsidR="009B5D1B" w:rsidRPr="00963D2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4.9.</w:t>
            </w:r>
          </w:p>
        </w:tc>
        <w:tc>
          <w:tcPr>
            <w:tcW w:w="1380" w:type="pct"/>
            <w:shd w:val="clear" w:color="auto" w:fill="D9D9D9"/>
            <w:vAlign w:val="center"/>
          </w:tcPr>
          <w:p w14:paraId="3D557D2C" w14:textId="0129C3B5" w:rsidR="009B5D1B" w:rsidRPr="00451AB4" w:rsidRDefault="009B5D1B" w:rsidP="009B5D1B">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9. If a designating authority of a Member State finds that a NEMO active but not designated in its country fails to maintain compliance with the criteria in Article 6 with respect to its activities in this country, it must notify the NEMO of its non-compliance. If the NEMO does not restore compliance within three months of being notified, the designating authority can suspend the right to offer intraday and day-ahead trading services in this Member State until such time as the NEMO restores compliance. The designating authority shall notify the designating authority of the Member State in which the NEMO is designated, the Agency and the Commission.</w:t>
            </w:r>
          </w:p>
        </w:tc>
        <w:tc>
          <w:tcPr>
            <w:tcW w:w="311" w:type="pct"/>
            <w:vAlign w:val="center"/>
          </w:tcPr>
          <w:p w14:paraId="3ED899F1" w14:textId="33BE4EC0" w:rsidR="00DA2B53" w:rsidRDefault="009B5D1B" w:rsidP="009B5D1B">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t>0</w:t>
            </w:r>
            <w:r w:rsidR="00DA2B53">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13AFE5EA" w14:textId="35A65A69" w:rsidR="009B5D1B" w:rsidRPr="00303EB6" w:rsidRDefault="00DA2B53"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sr-Cyrl-CS"/>
              </w:rPr>
              <w:t>84.</w:t>
            </w:r>
            <w:r w:rsidR="009B5D1B">
              <w:rPr>
                <w:rFonts w:ascii="Times New Roman" w:hAnsi="Times New Roman" w:cs="Times New Roman"/>
                <w:sz w:val="18"/>
                <w:szCs w:val="18"/>
                <w:lang w:val="sr-Latn-RS"/>
              </w:rPr>
              <w:t>183</w:t>
            </w:r>
            <w:r>
              <w:rPr>
                <w:rFonts w:ascii="Times New Roman" w:hAnsi="Times New Roman" w:cs="Times New Roman"/>
                <w:sz w:val="18"/>
                <w:szCs w:val="18"/>
                <w:lang w:val="sr-Cyrl-RS"/>
              </w:rPr>
              <w:t>ђ.</w:t>
            </w:r>
          </w:p>
        </w:tc>
        <w:tc>
          <w:tcPr>
            <w:tcW w:w="1376" w:type="pct"/>
            <w:vAlign w:val="center"/>
          </w:tcPr>
          <w:p w14:paraId="657F8419" w14:textId="77777777" w:rsidR="00DA2B53" w:rsidRPr="00DA2B53" w:rsidRDefault="00DA2B53" w:rsidP="00DA2B53">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t xml:space="preserve">Ако, на основу новонасталих чињеница и околности, Агенција утврди да именовани Немо престане да испуњава услове из члана 183г овог закона, дужна је да обавести Немо о неиспуњавању утврђених услова, као и надлежни орган друге уговорне стране или државе чланице у којој тај Немо пружа своје услуге. </w:t>
            </w:r>
          </w:p>
          <w:p w14:paraId="67FB9709" w14:textId="77777777" w:rsidR="00DA2B53" w:rsidRPr="00DA2B53" w:rsidRDefault="00DA2B53" w:rsidP="00DA2B53">
            <w:pPr>
              <w:jc w:val="both"/>
              <w:rPr>
                <w:rFonts w:ascii="Times New Roman" w:hAnsi="Times New Roman" w:cs="Times New Roman"/>
                <w:sz w:val="18"/>
                <w:szCs w:val="18"/>
                <w:lang w:val="sr-Latn-RS"/>
              </w:rPr>
            </w:pPr>
          </w:p>
          <w:p w14:paraId="39DE19F3" w14:textId="77777777" w:rsidR="00DA2B53" w:rsidRPr="00DA2B53" w:rsidRDefault="00DA2B53" w:rsidP="00DA2B53">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t xml:space="preserve">Ако Немо, у року од шест месеци од дана пријема обавештења из става 1 овог члана, не обезбеди испуњеност услова из члана 183г овог закона, Агенција доноси решење о одузимању статуса Немо. </w:t>
            </w:r>
          </w:p>
          <w:p w14:paraId="1896456A" w14:textId="77777777" w:rsidR="00DA2B53" w:rsidRPr="00DA2B53" w:rsidRDefault="00DA2B53" w:rsidP="00DA2B53">
            <w:pPr>
              <w:jc w:val="both"/>
              <w:rPr>
                <w:rFonts w:ascii="Times New Roman" w:hAnsi="Times New Roman" w:cs="Times New Roman"/>
                <w:sz w:val="18"/>
                <w:szCs w:val="18"/>
                <w:lang w:val="sr-Latn-RS"/>
              </w:rPr>
            </w:pPr>
          </w:p>
          <w:p w14:paraId="57F1A795" w14:textId="77777777" w:rsidR="00DA2B53" w:rsidRPr="00DA2B53" w:rsidRDefault="00DA2B53" w:rsidP="00DA2B53">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t xml:space="preserve">Ако Агенција утврди да Немо у Републици Србији именован у другој уговорној страни или држави чланици не испуњава услове из члана 183г овог закона, Агенција  је дужна да обавести Немо о томе. </w:t>
            </w:r>
          </w:p>
          <w:p w14:paraId="6CB6E22F" w14:textId="77777777" w:rsidR="00DA2B53" w:rsidRPr="00DA2B53" w:rsidRDefault="00DA2B53" w:rsidP="00DA2B53">
            <w:pPr>
              <w:jc w:val="both"/>
              <w:rPr>
                <w:rFonts w:ascii="Times New Roman" w:hAnsi="Times New Roman" w:cs="Times New Roman"/>
                <w:sz w:val="18"/>
                <w:szCs w:val="18"/>
                <w:lang w:val="sr-Latn-RS"/>
              </w:rPr>
            </w:pPr>
          </w:p>
          <w:p w14:paraId="3F1003DC" w14:textId="77777777" w:rsidR="00DA2B53" w:rsidRPr="00DA2B53" w:rsidRDefault="00DA2B53" w:rsidP="00DA2B53">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lastRenderedPageBreak/>
              <w:t xml:space="preserve">У случају да се Немо из става 3. овог члана у року од 3 месеца од пријема обавештења не усагласи са условима из члана 183г овог закона, Агенција може да му решењем ускрати право да пружа услуге до отклањања недостатака. </w:t>
            </w:r>
          </w:p>
          <w:p w14:paraId="6470E038" w14:textId="77777777" w:rsidR="00DA2B53" w:rsidRPr="00DA2B53" w:rsidRDefault="00DA2B53" w:rsidP="00DA2B53">
            <w:pPr>
              <w:jc w:val="both"/>
              <w:rPr>
                <w:rFonts w:ascii="Times New Roman" w:hAnsi="Times New Roman" w:cs="Times New Roman"/>
                <w:sz w:val="18"/>
                <w:szCs w:val="18"/>
                <w:lang w:val="sr-Latn-RS"/>
              </w:rPr>
            </w:pPr>
          </w:p>
          <w:p w14:paraId="5956A141" w14:textId="77777777" w:rsidR="00DA2B53" w:rsidRPr="00DA2B53" w:rsidRDefault="00DA2B53" w:rsidP="00DA2B53">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t>Агенција обавештава у складу са Уговором о оснивању Енерегетске заједнице Немо, надлежно тело за одређивање Немо из друге уговорне стране или државе чланице у којој је одређен Немо, Секретаријат Енергетске заједнице, Регулаторни одбор Енергетске заједнице и ако су погођене државе чланице АЦЕР и Европску комисију.</w:t>
            </w:r>
          </w:p>
          <w:p w14:paraId="6B751D71" w14:textId="77777777" w:rsidR="00DA2B53" w:rsidRPr="00DA2B53" w:rsidRDefault="00DA2B53" w:rsidP="00DA2B53">
            <w:pPr>
              <w:jc w:val="both"/>
              <w:rPr>
                <w:rFonts w:ascii="Times New Roman" w:hAnsi="Times New Roman" w:cs="Times New Roman"/>
                <w:sz w:val="18"/>
                <w:szCs w:val="18"/>
                <w:lang w:val="sr-Latn-RS"/>
              </w:rPr>
            </w:pPr>
          </w:p>
          <w:p w14:paraId="5E140F2F" w14:textId="06F7684C" w:rsidR="009B5D1B" w:rsidRPr="00E605DA" w:rsidRDefault="00DA2B53" w:rsidP="00DA2B53">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Latn-RS"/>
              </w:rPr>
              <w:t>Агенција обавештава у складу са Уговором о оснивању Енерегетске заједнице Регулаторни одбор Енергетске заједнице о именовању и опозиву Немо.</w:t>
            </w:r>
          </w:p>
        </w:tc>
        <w:tc>
          <w:tcPr>
            <w:tcW w:w="228" w:type="pct"/>
            <w:vAlign w:val="center"/>
          </w:tcPr>
          <w:p w14:paraId="42975B5C" w14:textId="518F5D91"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679" w:type="pct"/>
            <w:vAlign w:val="center"/>
          </w:tcPr>
          <w:p w14:paraId="4398B7BB" w14:textId="04055FD7" w:rsidR="009B5D1B" w:rsidRPr="00355D4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54CD5C92" w14:textId="0F3C8A1C" w:rsidR="009B5D1B" w:rsidRPr="002A50A3"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9B5D1B" w:rsidRPr="00D9225D" w14:paraId="602CCCA8" w14:textId="77777777" w:rsidTr="00C65891">
        <w:trPr>
          <w:jc w:val="center"/>
        </w:trPr>
        <w:tc>
          <w:tcPr>
            <w:tcW w:w="308" w:type="pct"/>
            <w:shd w:val="clear" w:color="auto" w:fill="D9D9D9"/>
            <w:vAlign w:val="center"/>
          </w:tcPr>
          <w:p w14:paraId="7568EDB5" w14:textId="77777777" w:rsidR="009B5D1B" w:rsidRPr="00963D2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4.10.</w:t>
            </w:r>
          </w:p>
        </w:tc>
        <w:tc>
          <w:tcPr>
            <w:tcW w:w="1380" w:type="pct"/>
            <w:shd w:val="clear" w:color="auto" w:fill="D9D9D9"/>
            <w:vAlign w:val="center"/>
          </w:tcPr>
          <w:p w14:paraId="55743655" w14:textId="1021291E" w:rsidR="009B5D1B" w:rsidRPr="00451AB4" w:rsidRDefault="009B5D1B" w:rsidP="009B5D1B">
            <w:pPr>
              <w:jc w:val="both"/>
              <w:rPr>
                <w:rFonts w:ascii="Times New Roman" w:hAnsi="Times New Roman" w:cs="Times New Roman"/>
                <w:sz w:val="18"/>
                <w:szCs w:val="18"/>
                <w:lang w:val="sr-Latn-CS"/>
              </w:rPr>
            </w:pPr>
            <w:r w:rsidRPr="00451AB4">
              <w:rPr>
                <w:rFonts w:ascii="Times New Roman" w:hAnsi="Times New Roman" w:cs="Times New Roman"/>
                <w:sz w:val="18"/>
                <w:szCs w:val="18"/>
                <w:lang w:val="sr-Latn-CS"/>
              </w:rPr>
              <w:t>10. The designating authority shall inform the Agency of the designation and revocation of NEMOs. The Agency shall maintain a list of designated NEMOs, their status and where they operate on its website.</w:t>
            </w:r>
          </w:p>
        </w:tc>
        <w:tc>
          <w:tcPr>
            <w:tcW w:w="311" w:type="pct"/>
            <w:vAlign w:val="center"/>
          </w:tcPr>
          <w:p w14:paraId="1FC63842" w14:textId="77777777" w:rsidR="00DA2B53" w:rsidRDefault="009B5D1B" w:rsidP="009B5D1B">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t>0</w:t>
            </w:r>
            <w:r w:rsidR="00DA2B53">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66554533" w14:textId="4773EF38" w:rsidR="009B5D1B" w:rsidRPr="00E605DA" w:rsidRDefault="00DA2B53" w:rsidP="009B5D1B">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CS"/>
              </w:rPr>
              <w:t>84.</w:t>
            </w:r>
            <w:r w:rsidR="009B5D1B">
              <w:rPr>
                <w:rFonts w:ascii="Times New Roman" w:hAnsi="Times New Roman" w:cs="Times New Roman"/>
                <w:sz w:val="18"/>
                <w:szCs w:val="18"/>
                <w:lang w:val="sr-Latn-RS"/>
              </w:rPr>
              <w:t>183</w:t>
            </w:r>
            <w:r>
              <w:rPr>
                <w:rFonts w:ascii="Times New Roman" w:hAnsi="Times New Roman" w:cs="Times New Roman"/>
                <w:sz w:val="18"/>
                <w:szCs w:val="18"/>
                <w:lang w:val="sr-Cyrl-RS"/>
              </w:rPr>
              <w:t>ђ.</w:t>
            </w:r>
          </w:p>
        </w:tc>
        <w:tc>
          <w:tcPr>
            <w:tcW w:w="1376" w:type="pct"/>
            <w:vAlign w:val="center"/>
          </w:tcPr>
          <w:p w14:paraId="7B9296B7"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Ако, на основу новонасталих чињеница и околности, Агенција утврди да именовани Немо престане да испуњава услове из члана 183г овог закона, дужна је да обавести Немо о неиспуњавању утврђених услова, као и надлежни орган друге уговорне стране или државе чланице у којој тај Немо пружа своје услуге. </w:t>
            </w:r>
          </w:p>
          <w:p w14:paraId="41ACF3D3" w14:textId="77777777" w:rsidR="00DA2B53" w:rsidRDefault="00DA2B53" w:rsidP="00DA2B53">
            <w:pPr>
              <w:jc w:val="both"/>
              <w:rPr>
                <w:rFonts w:ascii="Times New Roman" w:hAnsi="Times New Roman" w:cs="Times New Roman"/>
                <w:sz w:val="18"/>
                <w:szCs w:val="18"/>
                <w:lang w:val="sr-Cyrl-CS"/>
              </w:rPr>
            </w:pPr>
          </w:p>
          <w:p w14:paraId="2312BD8C"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Ако Немо, у року од шест месеци од дана пријема обавештења из става 1 овог члана, не обезбеди испуњеност услова из члана 183г овог закона, Агенција доноси решење о одузимању статуса Немо. </w:t>
            </w:r>
          </w:p>
          <w:p w14:paraId="20FE59CF" w14:textId="77777777" w:rsidR="00DA2B53" w:rsidRDefault="00DA2B53" w:rsidP="00DA2B53">
            <w:pPr>
              <w:jc w:val="both"/>
              <w:rPr>
                <w:rFonts w:ascii="Times New Roman" w:hAnsi="Times New Roman" w:cs="Times New Roman"/>
                <w:sz w:val="18"/>
                <w:szCs w:val="18"/>
                <w:lang w:val="sr-Cyrl-CS"/>
              </w:rPr>
            </w:pPr>
          </w:p>
          <w:p w14:paraId="58C82BA5"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Ако Агенција утврди да Немо у Републици Србији именован у другој уговорној страни или држави чланици не испуњава услове из члана 183г овог закона, Агенција  је дужна да обавести Немо о томе. </w:t>
            </w:r>
          </w:p>
          <w:p w14:paraId="123F43CB" w14:textId="77777777" w:rsidR="00DA2B53" w:rsidRDefault="00DA2B53" w:rsidP="00DA2B53">
            <w:pPr>
              <w:jc w:val="both"/>
              <w:rPr>
                <w:rFonts w:ascii="Times New Roman" w:hAnsi="Times New Roman" w:cs="Times New Roman"/>
                <w:sz w:val="18"/>
                <w:szCs w:val="18"/>
                <w:lang w:val="sr-Cyrl-CS"/>
              </w:rPr>
            </w:pPr>
          </w:p>
          <w:p w14:paraId="201876F9"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У случају да се Немо из става 3. овог члана у року од 3 месеца од пријема обавештења не усагласи са условима из члана 183г овог закона, Агенција </w:t>
            </w:r>
            <w:r w:rsidRPr="00DA2B53">
              <w:rPr>
                <w:rFonts w:ascii="Times New Roman" w:hAnsi="Times New Roman" w:cs="Times New Roman"/>
                <w:sz w:val="18"/>
                <w:szCs w:val="18"/>
                <w:lang w:val="sr-Cyrl-CS"/>
              </w:rPr>
              <w:lastRenderedPageBreak/>
              <w:t xml:space="preserve">може да му решењем ускрати право да пружа услуге до отклањања недостатака. </w:t>
            </w:r>
          </w:p>
          <w:p w14:paraId="6598F915" w14:textId="77777777" w:rsidR="00DA2B53" w:rsidRDefault="00DA2B53" w:rsidP="00DA2B53">
            <w:pPr>
              <w:jc w:val="both"/>
              <w:rPr>
                <w:rFonts w:ascii="Times New Roman" w:hAnsi="Times New Roman" w:cs="Times New Roman"/>
                <w:sz w:val="18"/>
                <w:szCs w:val="18"/>
                <w:lang w:val="sr-Cyrl-CS"/>
              </w:rPr>
            </w:pPr>
          </w:p>
          <w:p w14:paraId="38989789"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Агенција обавештава у складу са Уговором о оснивању Енерегетске заједнице Немо, надлежно тело за одређивање Немо из друге уговорне стране или државе чланице у којој је одређен Немо, Секретаријат Енергетске заједнице, Регулаторни одбор Енергетске заједнице и ако су погођене државе чланице АЦЕР и Европску комисију.</w:t>
            </w:r>
          </w:p>
          <w:p w14:paraId="50FA34BE" w14:textId="77777777" w:rsidR="00DA2B53" w:rsidRDefault="00DA2B53" w:rsidP="00DA2B53">
            <w:pPr>
              <w:jc w:val="both"/>
              <w:rPr>
                <w:rFonts w:ascii="Times New Roman" w:hAnsi="Times New Roman" w:cs="Times New Roman"/>
                <w:sz w:val="18"/>
                <w:szCs w:val="18"/>
                <w:lang w:val="sr-Cyrl-CS"/>
              </w:rPr>
            </w:pPr>
          </w:p>
          <w:p w14:paraId="704CAC10" w14:textId="29C62BED" w:rsidR="009B5D1B" w:rsidRPr="00E605DA" w:rsidRDefault="00DA2B53" w:rsidP="00DA2B53">
            <w:pPr>
              <w:jc w:val="both"/>
              <w:rPr>
                <w:rFonts w:ascii="Times New Roman" w:hAnsi="Times New Roman" w:cs="Times New Roman"/>
                <w:sz w:val="18"/>
                <w:szCs w:val="18"/>
                <w:lang w:val="sr-Latn-RS"/>
              </w:rPr>
            </w:pPr>
            <w:r w:rsidRPr="00DA2B53">
              <w:rPr>
                <w:rFonts w:ascii="Times New Roman" w:hAnsi="Times New Roman" w:cs="Times New Roman"/>
                <w:sz w:val="18"/>
                <w:szCs w:val="18"/>
                <w:lang w:val="sr-Cyrl-CS"/>
              </w:rPr>
              <w:t>Агенција обавештава у складу са Уговором о оснивању Енерегетске заједнице Регулаторни одбор Енергетске заједнице о именовању и опозиву Немо.</w:t>
            </w:r>
          </w:p>
        </w:tc>
        <w:tc>
          <w:tcPr>
            <w:tcW w:w="228" w:type="pct"/>
            <w:vAlign w:val="center"/>
          </w:tcPr>
          <w:p w14:paraId="4871C94A" w14:textId="5DDC4733"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679" w:type="pct"/>
            <w:vAlign w:val="center"/>
          </w:tcPr>
          <w:p w14:paraId="5043EFE0" w14:textId="66A45FD8" w:rsidR="009B5D1B" w:rsidRPr="00355D4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595655F7" w14:textId="208B05B4" w:rsidR="009B5D1B" w:rsidRPr="002A50A3"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DA2B53" w:rsidRPr="00D9225D" w14:paraId="1ED26998" w14:textId="77777777" w:rsidTr="00C65891">
        <w:trPr>
          <w:jc w:val="center"/>
        </w:trPr>
        <w:tc>
          <w:tcPr>
            <w:tcW w:w="308" w:type="pct"/>
            <w:shd w:val="clear" w:color="auto" w:fill="D9D9D9"/>
            <w:vAlign w:val="center"/>
          </w:tcPr>
          <w:p w14:paraId="31B42066" w14:textId="77777777" w:rsidR="00DA2B53" w:rsidRPr="00222B48" w:rsidRDefault="00DA2B53" w:rsidP="00DA2B53">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5.1.</w:t>
            </w:r>
          </w:p>
        </w:tc>
        <w:tc>
          <w:tcPr>
            <w:tcW w:w="1380" w:type="pct"/>
            <w:shd w:val="clear" w:color="auto" w:fill="D9D9D9"/>
            <w:vAlign w:val="center"/>
          </w:tcPr>
          <w:p w14:paraId="024FEA93" w14:textId="13643CD9" w:rsidR="00DA2B53" w:rsidRPr="00451AB4" w:rsidRDefault="00DA2B53" w:rsidP="00DA2B53">
            <w:pPr>
              <w:spacing w:before="120" w:after="120"/>
              <w:jc w:val="both"/>
              <w:rPr>
                <w:rFonts w:ascii="Times New Roman" w:hAnsi="Times New Roman" w:cs="Times New Roman"/>
                <w:sz w:val="18"/>
                <w:szCs w:val="18"/>
                <w:lang w:val="sr-Cyrl-RS"/>
              </w:rPr>
            </w:pPr>
            <w:r w:rsidRPr="00451AB4">
              <w:rPr>
                <w:rFonts w:ascii="Times New Roman" w:hAnsi="Times New Roman" w:cs="Times New Roman"/>
                <w:sz w:val="18"/>
                <w:szCs w:val="18"/>
                <w:lang w:val="sr-Cyrl-RS"/>
              </w:rPr>
              <w:t xml:space="preserve">1. If a national legal monopoly for day-ahead and intraday trading services which excludes the designation of more than one NEMO already exists in a Member State or Member State's bidding zone at the time of the entry into force of this Regulation, the Member State concerned must notify the Commission within two months after entry into force of this regulation and may refuse the designation of more than one NEMO per bidding zone. L 197/32 EN Official Journal of the European Union 25.7.2015 If there are several applicants to be designated as the only NEMO, the Member State concerned shall designate the applicant which best meets the criteria listed in Article 6. If a Member State refuses the designation of more than one NEMO per bidding zone, the competent national authority shall fix or approve the NEMO fees for trading in the dayahead and intraday markets, sufficiently in advance of their entry into force, or specify the methodologies used to calculate them. In accordance with Article 4(6), the Member State concerned may also refuse cross-border trading services offered by a NEMO designated in another Member State; however, the protection of existing power exchanges in that Member State from economic </w:t>
            </w:r>
            <w:r w:rsidRPr="00451AB4">
              <w:rPr>
                <w:rFonts w:ascii="Times New Roman" w:hAnsi="Times New Roman" w:cs="Times New Roman"/>
                <w:sz w:val="18"/>
                <w:szCs w:val="18"/>
                <w:lang w:val="sr-Cyrl-RS"/>
              </w:rPr>
              <w:lastRenderedPageBreak/>
              <w:t xml:space="preserve">disadvantages through competition is not a valid reason for refusal. </w:t>
            </w:r>
          </w:p>
        </w:tc>
        <w:tc>
          <w:tcPr>
            <w:tcW w:w="311" w:type="pct"/>
            <w:vAlign w:val="center"/>
          </w:tcPr>
          <w:p w14:paraId="4EE6CB44" w14:textId="7690F66D" w:rsidR="00DA2B53" w:rsidRPr="00D9225D" w:rsidRDefault="00DA2B53" w:rsidP="00DA2B53">
            <w:pPr>
              <w:spacing w:before="120" w:after="120"/>
              <w:jc w:val="both"/>
              <w:rPr>
                <w:rFonts w:ascii="Times New Roman" w:hAnsi="Times New Roman" w:cs="Times New Roman"/>
                <w:sz w:val="18"/>
                <w:szCs w:val="18"/>
              </w:rPr>
            </w:pPr>
          </w:p>
        </w:tc>
        <w:tc>
          <w:tcPr>
            <w:tcW w:w="1376" w:type="pct"/>
            <w:vAlign w:val="center"/>
          </w:tcPr>
          <w:p w14:paraId="0710BC96" w14:textId="79E8E473" w:rsidR="00DA2B53" w:rsidRPr="00303EB6" w:rsidRDefault="00DA2B53" w:rsidP="00DA2B53">
            <w:pPr>
              <w:jc w:val="both"/>
              <w:rPr>
                <w:rFonts w:ascii="Times New Roman" w:hAnsi="Times New Roman" w:cs="Times New Roman"/>
                <w:sz w:val="18"/>
                <w:szCs w:val="18"/>
                <w:lang w:val="sr-Cyrl-CS"/>
              </w:rPr>
            </w:pPr>
          </w:p>
        </w:tc>
        <w:tc>
          <w:tcPr>
            <w:tcW w:w="228" w:type="pct"/>
            <w:vAlign w:val="center"/>
          </w:tcPr>
          <w:p w14:paraId="281F788C" w14:textId="77777777" w:rsidR="00DA2B53" w:rsidRPr="00DB632B"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47AF99C" w14:textId="77777777" w:rsidR="00DA2B53"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A605339" w14:textId="0CC6B835" w:rsidR="00DA2B53" w:rsidRPr="00355D4B" w:rsidRDefault="00DA2B53" w:rsidP="00DA2B53">
            <w:pPr>
              <w:spacing w:before="120" w:after="120"/>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3C658CAC" w14:textId="1C70588A" w:rsidR="00DA2B53" w:rsidRPr="002A50A3" w:rsidRDefault="00DA2B53" w:rsidP="00DA2B53">
            <w:pPr>
              <w:spacing w:before="120" w:after="120"/>
              <w:jc w:val="both"/>
              <w:rPr>
                <w:rFonts w:ascii="Times New Roman" w:hAnsi="Times New Roman" w:cs="Times New Roman"/>
                <w:sz w:val="18"/>
                <w:szCs w:val="18"/>
                <w:lang w:val="sr-Cyrl-CS"/>
              </w:rPr>
            </w:pPr>
          </w:p>
        </w:tc>
      </w:tr>
      <w:tr w:rsidR="00DA2B53" w:rsidRPr="00D9225D" w14:paraId="6473932A" w14:textId="77777777" w:rsidTr="00C65891">
        <w:trPr>
          <w:jc w:val="center"/>
        </w:trPr>
        <w:tc>
          <w:tcPr>
            <w:tcW w:w="308" w:type="pct"/>
            <w:shd w:val="clear" w:color="auto" w:fill="D9D9D9"/>
            <w:vAlign w:val="center"/>
          </w:tcPr>
          <w:p w14:paraId="0929AE29" w14:textId="77777777" w:rsidR="00DA2B53" w:rsidRPr="00222B48" w:rsidRDefault="00DA2B53" w:rsidP="00DA2B53">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5.2.</w:t>
            </w:r>
          </w:p>
        </w:tc>
        <w:tc>
          <w:tcPr>
            <w:tcW w:w="1380" w:type="pct"/>
            <w:shd w:val="clear" w:color="auto" w:fill="D9D9D9"/>
            <w:vAlign w:val="center"/>
          </w:tcPr>
          <w:p w14:paraId="1F0B0861" w14:textId="54A2D494" w:rsidR="00DA2B53" w:rsidRPr="00451AB4" w:rsidRDefault="00DA2B53" w:rsidP="00DA2B53">
            <w:pPr>
              <w:spacing w:before="120" w:after="120"/>
              <w:jc w:val="both"/>
              <w:rPr>
                <w:rFonts w:ascii="Times New Roman" w:hAnsi="Times New Roman" w:cs="Times New Roman"/>
                <w:sz w:val="18"/>
                <w:szCs w:val="18"/>
                <w:lang w:val="sr-Cyrl-RS"/>
              </w:rPr>
            </w:pPr>
            <w:r w:rsidRPr="00451AB4">
              <w:rPr>
                <w:rFonts w:ascii="Times New Roman" w:hAnsi="Times New Roman" w:cs="Times New Roman"/>
                <w:sz w:val="18"/>
                <w:szCs w:val="18"/>
                <w:lang w:val="sr-Cyrl-RS"/>
              </w:rPr>
              <w:t>2. For the purposes of this regulation, a national legal monopoly is deemed to exist where national law expressly provides that no more than one entity within a Member State or Member State bidding zone can carry out day-ahead and intraday trading services.</w:t>
            </w:r>
          </w:p>
        </w:tc>
        <w:tc>
          <w:tcPr>
            <w:tcW w:w="311" w:type="pct"/>
            <w:vAlign w:val="center"/>
          </w:tcPr>
          <w:p w14:paraId="054D2E89" w14:textId="1D1918AF" w:rsidR="00DA2B53" w:rsidRPr="00D9225D" w:rsidRDefault="00DA2B53" w:rsidP="00DA2B53">
            <w:pPr>
              <w:spacing w:before="120" w:after="120"/>
              <w:jc w:val="both"/>
              <w:rPr>
                <w:rFonts w:ascii="Times New Roman" w:hAnsi="Times New Roman" w:cs="Times New Roman"/>
                <w:sz w:val="18"/>
                <w:szCs w:val="18"/>
              </w:rPr>
            </w:pPr>
          </w:p>
        </w:tc>
        <w:tc>
          <w:tcPr>
            <w:tcW w:w="1376" w:type="pct"/>
            <w:vAlign w:val="center"/>
          </w:tcPr>
          <w:p w14:paraId="7CFEE135" w14:textId="21B0F7A4" w:rsidR="00DA2B53" w:rsidRPr="00303EB6" w:rsidRDefault="00DA2B53" w:rsidP="00DA2B53">
            <w:pPr>
              <w:jc w:val="both"/>
              <w:rPr>
                <w:rFonts w:ascii="Times New Roman" w:hAnsi="Times New Roman" w:cs="Times New Roman"/>
                <w:sz w:val="18"/>
                <w:szCs w:val="18"/>
                <w:lang w:val="sr-Cyrl-CS"/>
              </w:rPr>
            </w:pPr>
          </w:p>
        </w:tc>
        <w:tc>
          <w:tcPr>
            <w:tcW w:w="228" w:type="pct"/>
            <w:vAlign w:val="center"/>
          </w:tcPr>
          <w:p w14:paraId="5912AB3C" w14:textId="5F5B2658" w:rsidR="00DA2B53" w:rsidRPr="00DB632B"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4EDF257" w14:textId="77777777" w:rsidR="00DA2B53"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C3FF5BD" w14:textId="6776EDA9" w:rsidR="00DA2B53" w:rsidRPr="00355D4B" w:rsidRDefault="00DA2B53" w:rsidP="00DA2B53">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7CC31E6F" w14:textId="60CC80FD" w:rsidR="00DA2B53" w:rsidRPr="002A50A3" w:rsidRDefault="00DA2B53" w:rsidP="00DA2B53">
            <w:pPr>
              <w:spacing w:before="120" w:after="120"/>
              <w:jc w:val="both"/>
              <w:rPr>
                <w:rFonts w:ascii="Times New Roman" w:hAnsi="Times New Roman" w:cs="Times New Roman"/>
                <w:sz w:val="18"/>
                <w:szCs w:val="18"/>
                <w:lang w:val="sr-Cyrl-CS"/>
              </w:rPr>
            </w:pPr>
          </w:p>
        </w:tc>
      </w:tr>
      <w:tr w:rsidR="009B5D1B" w:rsidRPr="00D9225D" w14:paraId="7DE23D9E" w14:textId="77777777" w:rsidTr="00C65891">
        <w:trPr>
          <w:jc w:val="center"/>
        </w:trPr>
        <w:tc>
          <w:tcPr>
            <w:tcW w:w="308" w:type="pct"/>
            <w:shd w:val="clear" w:color="auto" w:fill="D9D9D9"/>
            <w:vAlign w:val="center"/>
          </w:tcPr>
          <w:p w14:paraId="74EC7238" w14:textId="744417E3" w:rsidR="009B5D1B" w:rsidRPr="00451AB4"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5.3</w:t>
            </w:r>
          </w:p>
        </w:tc>
        <w:tc>
          <w:tcPr>
            <w:tcW w:w="1380" w:type="pct"/>
            <w:shd w:val="clear" w:color="auto" w:fill="D9D9D9"/>
            <w:vAlign w:val="center"/>
          </w:tcPr>
          <w:p w14:paraId="2DE6D1D8" w14:textId="728D0D79" w:rsidR="009B5D1B" w:rsidRPr="00451AB4" w:rsidRDefault="009B5D1B" w:rsidP="009B5D1B">
            <w:pPr>
              <w:spacing w:before="120" w:after="120"/>
              <w:jc w:val="both"/>
              <w:rPr>
                <w:rFonts w:ascii="Times New Roman" w:hAnsi="Times New Roman" w:cs="Times New Roman"/>
                <w:sz w:val="18"/>
                <w:szCs w:val="18"/>
                <w:lang w:val="sr-Cyrl-RS"/>
              </w:rPr>
            </w:pPr>
            <w:r w:rsidRPr="00451AB4">
              <w:rPr>
                <w:rFonts w:ascii="Times New Roman" w:hAnsi="Times New Roman" w:cs="Times New Roman"/>
                <w:sz w:val="18"/>
                <w:szCs w:val="18"/>
                <w:lang w:val="sr-Cyrl-RS"/>
              </w:rPr>
              <w:t xml:space="preserve">3. Two years after the entry into force of this Regulation, the Commission shall forward a report to the European Parliament and the Council in accordance with Article 24 of Regulation (EC) No 714/2009 on the development of single day-ahead and intraday coupling in the Member States, with particular emphasis on the development of competition between NEMOs. On the basis of that report, and if the Commission deems that there is no justification for the continuation of national legal monopolies or for the continued refusal of a Member State to allow cross-border trading by a NEMO designated in another Member State, the Commission may consider appropriate legislative or other appropriate measures to further increase competition and trade between and within Member States. The Commission shall also include an assessment in the report evaluating the governance of single day-ahead and intraday coupling established by this Regulation, with particular emphasis on the transparency of MCO functions carried jointly by the NEMOs. On the basis of that report, and if the Commission deems that there is ambiguity in carrying out the monopolistic MCO </w:t>
            </w:r>
            <w:r w:rsidRPr="00451AB4">
              <w:rPr>
                <w:rFonts w:ascii="Times New Roman" w:hAnsi="Times New Roman" w:cs="Times New Roman"/>
                <w:sz w:val="18"/>
                <w:szCs w:val="18"/>
                <w:lang w:val="sr-Cyrl-RS"/>
              </w:rPr>
              <w:lastRenderedPageBreak/>
              <w:t>functions and other NEMO tasks, the Commission may consider appropriate legislative or other appropriate measures to further increase transparency and efficient functioning of single day-ahead and intraday coupling.</w:t>
            </w:r>
          </w:p>
        </w:tc>
        <w:tc>
          <w:tcPr>
            <w:tcW w:w="311" w:type="pct"/>
            <w:vAlign w:val="center"/>
          </w:tcPr>
          <w:p w14:paraId="0B0D1CEB" w14:textId="77777777" w:rsidR="009B5D1B" w:rsidRPr="00D9225D" w:rsidRDefault="009B5D1B" w:rsidP="009B5D1B">
            <w:pPr>
              <w:spacing w:before="120" w:after="120"/>
              <w:ind w:left="5"/>
              <w:jc w:val="both"/>
              <w:rPr>
                <w:rFonts w:ascii="Times New Roman" w:hAnsi="Times New Roman" w:cs="Times New Roman"/>
                <w:sz w:val="18"/>
                <w:szCs w:val="18"/>
              </w:rPr>
            </w:pPr>
          </w:p>
        </w:tc>
        <w:tc>
          <w:tcPr>
            <w:tcW w:w="1376" w:type="pct"/>
            <w:vAlign w:val="center"/>
          </w:tcPr>
          <w:p w14:paraId="111B27DC" w14:textId="77777777" w:rsidR="009B5D1B" w:rsidRDefault="009B5D1B" w:rsidP="009B5D1B">
            <w:pPr>
              <w:jc w:val="both"/>
              <w:rPr>
                <w:rFonts w:ascii="Times New Roman" w:eastAsia="Times New Roman" w:hAnsi="Times New Roman" w:cs="Times New Roman"/>
                <w:sz w:val="18"/>
                <w:szCs w:val="18"/>
                <w:lang w:val="sr-Cyrl-RS"/>
              </w:rPr>
            </w:pPr>
          </w:p>
        </w:tc>
        <w:tc>
          <w:tcPr>
            <w:tcW w:w="228" w:type="pct"/>
            <w:vAlign w:val="center"/>
          </w:tcPr>
          <w:p w14:paraId="59D4D725" w14:textId="1513AA83" w:rsidR="009B5D1B"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679" w:type="pct"/>
            <w:vAlign w:val="center"/>
          </w:tcPr>
          <w:p w14:paraId="554E976F" w14:textId="32FC832F" w:rsidR="009B5D1B" w:rsidRPr="00303EB6" w:rsidRDefault="009B5D1B" w:rsidP="009B5D1B">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Обрисано при адаптацији за ЕнЗ</w:t>
            </w:r>
          </w:p>
        </w:tc>
        <w:tc>
          <w:tcPr>
            <w:tcW w:w="718" w:type="pct"/>
            <w:vAlign w:val="center"/>
          </w:tcPr>
          <w:p w14:paraId="431453DE" w14:textId="77777777" w:rsidR="009B5D1B" w:rsidRPr="00303EB6" w:rsidRDefault="009B5D1B" w:rsidP="009B5D1B">
            <w:pPr>
              <w:spacing w:before="120" w:after="120"/>
              <w:jc w:val="both"/>
              <w:rPr>
                <w:rFonts w:ascii="Times New Roman" w:hAnsi="Times New Roman" w:cs="Times New Roman"/>
                <w:sz w:val="18"/>
                <w:szCs w:val="18"/>
                <w:lang w:val="sr-Cyrl-CS"/>
              </w:rPr>
            </w:pPr>
          </w:p>
        </w:tc>
      </w:tr>
      <w:tr w:rsidR="009B5D1B" w:rsidRPr="00D9225D" w14:paraId="4DFB3594" w14:textId="77777777" w:rsidTr="00C65891">
        <w:trPr>
          <w:jc w:val="center"/>
        </w:trPr>
        <w:tc>
          <w:tcPr>
            <w:tcW w:w="308" w:type="pct"/>
            <w:shd w:val="clear" w:color="auto" w:fill="D9D9D9"/>
            <w:vAlign w:val="center"/>
          </w:tcPr>
          <w:p w14:paraId="40E1A26D" w14:textId="77777777" w:rsidR="009B5D1B" w:rsidRPr="00A96405"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6.1.</w:t>
            </w:r>
          </w:p>
        </w:tc>
        <w:tc>
          <w:tcPr>
            <w:tcW w:w="1380" w:type="pct"/>
            <w:shd w:val="clear" w:color="auto" w:fill="D9D9D9"/>
            <w:vAlign w:val="center"/>
          </w:tcPr>
          <w:p w14:paraId="2B210637" w14:textId="7CEBBC9A" w:rsidR="009B5D1B" w:rsidRPr="004C4E7E" w:rsidRDefault="009B5D1B" w:rsidP="009B5D1B">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 xml:space="preserve">1. An applicant shall only be designated as a NEMO if it complies with all of the following requirements: (a) it has contracted or contracts adequate resources for common, coordinated and compliant operation of single dayahead and/or intraday coupling, including the resources necessary to fulfil the NEMO functions, financial resources, the necessary information technology, technical infrastructure and operational procedures or it shall provide proof that it is able to make these resources available within a reasonable preparatory period before taking up its tasks in accordance with Article 7; (b) it shall be able to ensure that market participants have open access to information regarding the NEMO tasks in accordance with Article 7; (c) it shall be cost-efficient with respect to single day-ahead and intraday coupling and shall in its internal accounting keep separate accounts for MCO functions and other activities in order to prevent cross-subsidisation; (d) it shall have an adequate level of business separation from other market participants; (e) if designated as a national legal monopoly for day-ahead and intraday trading services in a Member State, it shall not use the fees in Article 5(1) to finance its day-ahead or intraday activities in a Member State other than the one where these fees are collected; (f) it shall be able to treat all market participants in a non-discriminatory way; (g) it shall have appropriate market surveillance arrangements in place; (h) it shall have in place appropriate transparency and confidentiality agreements with market participants and the TSOs; 25.7.2015 EN Official Journal of the European Union L 197/33 (i) it shall be able to provide the necessary clearing and settlement services; (j) it shall be able to put in place the necessary </w:t>
            </w:r>
            <w:r w:rsidRPr="004C4E7E">
              <w:rPr>
                <w:rFonts w:ascii="Times New Roman" w:hAnsi="Times New Roman" w:cs="Times New Roman"/>
                <w:sz w:val="18"/>
                <w:szCs w:val="18"/>
                <w:lang w:val="sr-Cyrl-RS"/>
              </w:rPr>
              <w:lastRenderedPageBreak/>
              <w:t>communication systems and routines for coordinating with the TSOs of the Member State</w:t>
            </w:r>
          </w:p>
        </w:tc>
        <w:tc>
          <w:tcPr>
            <w:tcW w:w="311" w:type="pct"/>
            <w:vAlign w:val="center"/>
          </w:tcPr>
          <w:p w14:paraId="231FB627" w14:textId="7BBECE78" w:rsidR="00DA2B53" w:rsidRDefault="009B5D1B" w:rsidP="009B5D1B">
            <w:pPr>
              <w:spacing w:before="120" w:after="120"/>
              <w:ind w:left="5"/>
              <w:jc w:val="both"/>
              <w:rPr>
                <w:rFonts w:ascii="Times New Roman" w:hAnsi="Times New Roman" w:cs="Times New Roman"/>
                <w:sz w:val="18"/>
                <w:szCs w:val="18"/>
                <w:lang w:val="ru-RU"/>
              </w:rPr>
            </w:pPr>
            <w:r w:rsidRPr="00035ED4">
              <w:rPr>
                <w:rFonts w:ascii="Times New Roman" w:hAnsi="Times New Roman" w:cs="Times New Roman"/>
                <w:sz w:val="18"/>
                <w:szCs w:val="18"/>
                <w:lang w:val="ru-RU"/>
              </w:rPr>
              <w:lastRenderedPageBreak/>
              <w:t>0</w:t>
            </w:r>
            <w:r w:rsidR="00DA2B53">
              <w:rPr>
                <w:rFonts w:ascii="Times New Roman" w:hAnsi="Times New Roman" w:cs="Times New Roman"/>
                <w:sz w:val="18"/>
                <w:szCs w:val="18"/>
                <w:lang w:val="ru-RU"/>
              </w:rPr>
              <w:t>3</w:t>
            </w:r>
            <w:r>
              <w:rPr>
                <w:rFonts w:ascii="Times New Roman" w:hAnsi="Times New Roman" w:cs="Times New Roman"/>
                <w:sz w:val="18"/>
                <w:szCs w:val="18"/>
                <w:lang w:val="ru-RU"/>
              </w:rPr>
              <w:t>.</w:t>
            </w:r>
          </w:p>
          <w:p w14:paraId="4B78DC83" w14:textId="199B77D0" w:rsidR="009B5D1B" w:rsidRDefault="00DA2B53" w:rsidP="009B5D1B">
            <w:pPr>
              <w:spacing w:before="120" w:after="120"/>
              <w:ind w:left="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009B5D1B" w:rsidRPr="00440477">
              <w:rPr>
                <w:rFonts w:ascii="Times New Roman" w:hAnsi="Times New Roman" w:cs="Times New Roman"/>
                <w:sz w:val="18"/>
                <w:szCs w:val="18"/>
                <w:lang w:val="ru-RU"/>
              </w:rPr>
              <w:t>183</w:t>
            </w:r>
            <w:r>
              <w:rPr>
                <w:rFonts w:ascii="Times New Roman" w:hAnsi="Times New Roman" w:cs="Times New Roman"/>
                <w:sz w:val="18"/>
                <w:szCs w:val="18"/>
                <w:lang w:val="ru-RU"/>
              </w:rPr>
              <w:t>г.</w:t>
            </w:r>
          </w:p>
          <w:p w14:paraId="76B07211" w14:textId="77777777" w:rsidR="009B5D1B" w:rsidRPr="00440477" w:rsidRDefault="009B5D1B" w:rsidP="009B5D1B">
            <w:pPr>
              <w:spacing w:before="120" w:after="120"/>
              <w:ind w:left="5"/>
              <w:jc w:val="both"/>
              <w:rPr>
                <w:rFonts w:ascii="Times New Roman" w:hAnsi="Times New Roman" w:cs="Times New Roman"/>
                <w:sz w:val="18"/>
                <w:szCs w:val="18"/>
                <w:lang w:val="ru-RU"/>
              </w:rPr>
            </w:pPr>
          </w:p>
        </w:tc>
        <w:tc>
          <w:tcPr>
            <w:tcW w:w="1376" w:type="pct"/>
            <w:vAlign w:val="center"/>
          </w:tcPr>
          <w:p w14:paraId="088D64FA" w14:textId="77777777" w:rsidR="00DA2B53" w:rsidRPr="00DA2B53" w:rsidRDefault="00DA2B53" w:rsidP="00DA2B53">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Немо се одређује ако испуњава следеће услове:</w:t>
            </w:r>
          </w:p>
          <w:p w14:paraId="128C08C2" w14:textId="77777777" w:rsidR="00DA2B53" w:rsidRDefault="00DA2B53" w:rsidP="00DA2B53">
            <w:pPr>
              <w:jc w:val="both"/>
              <w:rPr>
                <w:rFonts w:ascii="Times New Roman" w:eastAsia="Times New Roman" w:hAnsi="Times New Roman" w:cs="Times New Roman"/>
                <w:sz w:val="18"/>
                <w:szCs w:val="18"/>
                <w:lang w:val="sr-Cyrl-RS"/>
              </w:rPr>
            </w:pPr>
          </w:p>
          <w:p w14:paraId="33676F9C" w14:textId="257EF50F" w:rsidR="00DA2B53" w:rsidRPr="00DA2B53" w:rsidRDefault="00DA2B53" w:rsidP="00DA2B53">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1) има на располагању одговарајуће ресурсе за координисано спровођење дан унапред, односно унутардневног спајања тржишта електричне енергије, укључујући ресурсе неопходне за обављање послова номинованог оператора тржишта електричне енергије, финансијске ресурсе, потребну информациону технологију, техничку инфраструктуру и радне поступке, или доказује да ће те ресурсе стећи благовремено током припремног периода пре преузимања својих задатака;</w:t>
            </w:r>
          </w:p>
          <w:p w14:paraId="18170890" w14:textId="77777777" w:rsidR="00DA2B53" w:rsidRDefault="00DA2B53" w:rsidP="00DA2B53">
            <w:pPr>
              <w:jc w:val="both"/>
              <w:rPr>
                <w:rFonts w:ascii="Times New Roman" w:eastAsia="Times New Roman" w:hAnsi="Times New Roman" w:cs="Times New Roman"/>
                <w:sz w:val="18"/>
                <w:szCs w:val="18"/>
                <w:lang w:val="sr-Cyrl-RS"/>
              </w:rPr>
            </w:pPr>
          </w:p>
          <w:p w14:paraId="223194A2" w14:textId="2138B8D2" w:rsidR="00DA2B53" w:rsidRPr="00DA2B53" w:rsidRDefault="00DA2B53" w:rsidP="00DA2B53">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2) може да осигура учесницима на тржишту отворен приступ информацијама у вези са задацима номинованог оператора тржишта електричне енергије;</w:t>
            </w:r>
          </w:p>
          <w:p w14:paraId="7284AEC4" w14:textId="77777777" w:rsidR="00DA2B53" w:rsidRDefault="00DA2B53" w:rsidP="00DA2B53">
            <w:pPr>
              <w:jc w:val="both"/>
              <w:rPr>
                <w:rFonts w:ascii="Times New Roman" w:eastAsia="Times New Roman" w:hAnsi="Times New Roman" w:cs="Times New Roman"/>
                <w:sz w:val="18"/>
                <w:szCs w:val="18"/>
                <w:lang w:val="sr-Cyrl-RS"/>
              </w:rPr>
            </w:pPr>
          </w:p>
          <w:p w14:paraId="631FBFF9" w14:textId="46B03F99" w:rsidR="00DA2B53" w:rsidRPr="00DA2B53" w:rsidRDefault="00DA2B53" w:rsidP="00DA2B53">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3) трошковно је ефикасан у погледу дан унапред и унутардневног спајања тржишта, те у оквиру својег унутрашњег рачуноводства води засебно књиговодство за функције спајања тржишта и друге активности ради спречавања унакрсног субвенционисања;</w:t>
            </w:r>
          </w:p>
          <w:p w14:paraId="70581554" w14:textId="77777777" w:rsidR="00DA2B53" w:rsidRDefault="00DA2B53" w:rsidP="00DA2B53">
            <w:pPr>
              <w:jc w:val="both"/>
              <w:rPr>
                <w:rFonts w:ascii="Times New Roman" w:eastAsia="Times New Roman" w:hAnsi="Times New Roman" w:cs="Times New Roman"/>
                <w:sz w:val="18"/>
                <w:szCs w:val="18"/>
                <w:lang w:val="sr-Cyrl-RS"/>
              </w:rPr>
            </w:pPr>
          </w:p>
          <w:p w14:paraId="5414AB57" w14:textId="67317B67" w:rsidR="00DA2B53" w:rsidRPr="00DA2B53" w:rsidRDefault="00DA2B53" w:rsidP="00DA2B53">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4) у одговарајућој је мери пословно одвојен од других учесника на тржишту;</w:t>
            </w:r>
          </w:p>
          <w:p w14:paraId="2325B06C" w14:textId="77777777" w:rsidR="00DA2B53" w:rsidRDefault="00DA2B53" w:rsidP="00DA2B53">
            <w:pPr>
              <w:jc w:val="both"/>
              <w:rPr>
                <w:rFonts w:ascii="Times New Roman" w:eastAsia="Times New Roman" w:hAnsi="Times New Roman" w:cs="Times New Roman"/>
                <w:sz w:val="18"/>
                <w:szCs w:val="18"/>
                <w:lang w:val="sr-Cyrl-RS"/>
              </w:rPr>
            </w:pPr>
          </w:p>
          <w:p w14:paraId="37FE1A6C" w14:textId="7E371B77" w:rsidR="00DA2B53" w:rsidRPr="00DA2B53" w:rsidRDefault="00DA2B53" w:rsidP="00DA2B53">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 xml:space="preserve">5) ако је у држави чланици  или уговорној страни (алтернативно: придруженој страни) одређен као национални правни монопол за услуге дан унапред и унутардневног трговања, не сме примењивати накнаде за финансирање својих активности на дан унапред или унутардневном тржишту ни у једној </w:t>
            </w:r>
            <w:r w:rsidRPr="00DA2B53">
              <w:rPr>
                <w:rFonts w:ascii="Times New Roman" w:eastAsia="Times New Roman" w:hAnsi="Times New Roman" w:cs="Times New Roman"/>
                <w:sz w:val="18"/>
                <w:szCs w:val="18"/>
                <w:lang w:val="sr-Cyrl-RS"/>
              </w:rPr>
              <w:lastRenderedPageBreak/>
              <w:t>држави чланици или уговорној страни осим у оној у којој се наведене накнаде наплаћују;</w:t>
            </w:r>
          </w:p>
          <w:p w14:paraId="21830FD2" w14:textId="77777777" w:rsidR="00DA2B53" w:rsidRDefault="00DA2B53" w:rsidP="00DA2B53">
            <w:pPr>
              <w:jc w:val="both"/>
              <w:rPr>
                <w:rFonts w:ascii="Times New Roman" w:eastAsia="Times New Roman" w:hAnsi="Times New Roman" w:cs="Times New Roman"/>
                <w:sz w:val="18"/>
                <w:szCs w:val="18"/>
                <w:lang w:val="sr-Cyrl-RS"/>
              </w:rPr>
            </w:pPr>
          </w:p>
          <w:p w14:paraId="2A4877B4" w14:textId="4C70E160" w:rsidR="00DA2B53" w:rsidRPr="00DA2B53" w:rsidRDefault="00DA2B53" w:rsidP="00DA2B53">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6) да поступа без дискриминације према свим учесницима на тржишту;</w:t>
            </w:r>
          </w:p>
          <w:p w14:paraId="4DB3BE4D" w14:textId="77777777" w:rsidR="00DA2B53" w:rsidRDefault="00DA2B53" w:rsidP="00DA2B53">
            <w:pPr>
              <w:jc w:val="both"/>
              <w:rPr>
                <w:rFonts w:ascii="Times New Roman" w:eastAsia="Times New Roman" w:hAnsi="Times New Roman" w:cs="Times New Roman"/>
                <w:sz w:val="18"/>
                <w:szCs w:val="18"/>
                <w:lang w:val="sr-Cyrl-RS"/>
              </w:rPr>
            </w:pPr>
          </w:p>
          <w:p w14:paraId="3924FF65" w14:textId="3C02AD00" w:rsidR="00DA2B53" w:rsidRPr="00DA2B53" w:rsidRDefault="00DA2B53" w:rsidP="00DA2B53">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7) има успостављене одговарајуће механизме за надзор тржишта;</w:t>
            </w:r>
          </w:p>
          <w:p w14:paraId="0C72FBF5" w14:textId="77777777" w:rsidR="00DA2B53" w:rsidRDefault="00DA2B53" w:rsidP="00DA2B53">
            <w:pPr>
              <w:jc w:val="both"/>
              <w:rPr>
                <w:rFonts w:ascii="Times New Roman" w:eastAsia="Times New Roman" w:hAnsi="Times New Roman" w:cs="Times New Roman"/>
                <w:sz w:val="18"/>
                <w:szCs w:val="18"/>
                <w:lang w:val="sr-Cyrl-RS"/>
              </w:rPr>
            </w:pPr>
          </w:p>
          <w:p w14:paraId="5B6698B6" w14:textId="03987FFF" w:rsidR="00DA2B53" w:rsidRPr="00DA2B53" w:rsidRDefault="00DA2B53" w:rsidP="00DA2B53">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8) има закључене одговарајуће споразуме којима су уређени транспарентност и поверљивост података са учесницима на тржишту и операторима преносног система;</w:t>
            </w:r>
          </w:p>
          <w:p w14:paraId="417E88AF" w14:textId="77777777" w:rsidR="00DA2B53" w:rsidRDefault="00DA2B53" w:rsidP="00DA2B53">
            <w:pPr>
              <w:jc w:val="both"/>
              <w:rPr>
                <w:rFonts w:ascii="Times New Roman" w:eastAsia="Times New Roman" w:hAnsi="Times New Roman" w:cs="Times New Roman"/>
                <w:sz w:val="18"/>
                <w:szCs w:val="18"/>
                <w:lang w:val="sr-Cyrl-RS"/>
              </w:rPr>
            </w:pPr>
          </w:p>
          <w:p w14:paraId="09FD61DA" w14:textId="3238A0D3" w:rsidR="00DA2B53" w:rsidRPr="00DA2B53" w:rsidRDefault="00DA2B53" w:rsidP="00DA2B53">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9) пружа потребне услуге финансијског поравнања и плаћања;</w:t>
            </w:r>
          </w:p>
          <w:p w14:paraId="10C806E0" w14:textId="77777777" w:rsidR="00DA2B53" w:rsidRDefault="00DA2B53" w:rsidP="00DA2B53">
            <w:pPr>
              <w:jc w:val="both"/>
              <w:rPr>
                <w:rFonts w:ascii="Times New Roman" w:eastAsia="Times New Roman" w:hAnsi="Times New Roman" w:cs="Times New Roman"/>
                <w:sz w:val="18"/>
                <w:szCs w:val="18"/>
                <w:lang w:val="sr-Cyrl-RS"/>
              </w:rPr>
            </w:pPr>
          </w:p>
          <w:p w14:paraId="67D91531" w14:textId="2E4E66BC" w:rsidR="009B5D1B" w:rsidRPr="00440477" w:rsidRDefault="00DA2B53" w:rsidP="00DA2B53">
            <w:pPr>
              <w:jc w:val="both"/>
              <w:rPr>
                <w:rFonts w:ascii="Times New Roman" w:hAnsi="Times New Roman" w:cs="Times New Roman"/>
                <w:sz w:val="18"/>
                <w:szCs w:val="18"/>
                <w:lang w:val="sr-Cyrl-CS"/>
              </w:rPr>
            </w:pPr>
            <w:r w:rsidRPr="00DA2B53">
              <w:rPr>
                <w:rFonts w:ascii="Times New Roman" w:eastAsia="Times New Roman" w:hAnsi="Times New Roman" w:cs="Times New Roman"/>
                <w:sz w:val="18"/>
                <w:szCs w:val="18"/>
                <w:lang w:val="sr-Cyrl-RS"/>
              </w:rPr>
              <w:t>10) успоставља потребне комуникационе системe и процедуре за координацију са операторима преносног система и номинованим операторима тржишта земаља чланица Европске уније или уговорних страна Енергетске заједнице.</w:t>
            </w:r>
          </w:p>
        </w:tc>
        <w:tc>
          <w:tcPr>
            <w:tcW w:w="228" w:type="pct"/>
            <w:vAlign w:val="center"/>
          </w:tcPr>
          <w:p w14:paraId="0E0ED75D" w14:textId="77777777"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679" w:type="pct"/>
            <w:vAlign w:val="center"/>
          </w:tcPr>
          <w:p w14:paraId="6A68C71A" w14:textId="77777777"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vAlign w:val="center"/>
          </w:tcPr>
          <w:p w14:paraId="50AB12C0" w14:textId="137F3341" w:rsidR="009B5D1B" w:rsidRPr="00303EB6"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9B5D1B" w:rsidRPr="00B77B45" w14:paraId="437FBEB7" w14:textId="77777777" w:rsidTr="00C65891">
        <w:trPr>
          <w:jc w:val="center"/>
        </w:trPr>
        <w:tc>
          <w:tcPr>
            <w:tcW w:w="308" w:type="pct"/>
            <w:shd w:val="clear" w:color="auto" w:fill="D9D9D9"/>
            <w:vAlign w:val="center"/>
          </w:tcPr>
          <w:p w14:paraId="394342D6" w14:textId="77777777" w:rsidR="009B5D1B" w:rsidRPr="00A96405"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6.2.</w:t>
            </w:r>
          </w:p>
        </w:tc>
        <w:tc>
          <w:tcPr>
            <w:tcW w:w="1380" w:type="pct"/>
            <w:shd w:val="clear" w:color="auto" w:fill="D9D9D9"/>
            <w:vAlign w:val="center"/>
          </w:tcPr>
          <w:p w14:paraId="6467DDF0" w14:textId="77777777" w:rsidR="009B5D1B" w:rsidRPr="004C4E7E" w:rsidRDefault="009B5D1B" w:rsidP="009B5D1B">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2. The designation criteria set out in paragraph 1 shall be applied in such a way that competition between NEMOs is organised in a fair and non-discriminatory manner.</w:t>
            </w:r>
          </w:p>
        </w:tc>
        <w:tc>
          <w:tcPr>
            <w:tcW w:w="311" w:type="pct"/>
            <w:vAlign w:val="center"/>
          </w:tcPr>
          <w:p w14:paraId="7FBA23FD" w14:textId="3037FCB5" w:rsidR="009B5D1B" w:rsidRPr="00E66367" w:rsidRDefault="009B5D1B" w:rsidP="009B5D1B">
            <w:pPr>
              <w:jc w:val="both"/>
              <w:rPr>
                <w:rFonts w:ascii="Times New Roman" w:hAnsi="Times New Roman" w:cs="Times New Roman"/>
                <w:sz w:val="18"/>
                <w:szCs w:val="18"/>
                <w:lang w:val="ru-RU"/>
              </w:rPr>
            </w:pPr>
            <w:r w:rsidRPr="00E66367">
              <w:rPr>
                <w:rFonts w:ascii="Times New Roman" w:hAnsi="Times New Roman" w:cs="Times New Roman"/>
                <w:sz w:val="18"/>
                <w:szCs w:val="18"/>
                <w:lang w:val="ru-RU"/>
              </w:rPr>
              <w:t>0</w:t>
            </w:r>
            <w:r w:rsidR="00DA2B53">
              <w:rPr>
                <w:rFonts w:ascii="Times New Roman" w:hAnsi="Times New Roman" w:cs="Times New Roman"/>
                <w:sz w:val="18"/>
                <w:szCs w:val="18"/>
                <w:lang w:val="ru-RU"/>
              </w:rPr>
              <w:t>3</w:t>
            </w:r>
            <w:r>
              <w:rPr>
                <w:rFonts w:ascii="Times New Roman" w:hAnsi="Times New Roman" w:cs="Times New Roman"/>
                <w:sz w:val="18"/>
                <w:szCs w:val="18"/>
                <w:lang w:val="ru-RU"/>
              </w:rPr>
              <w:t>.</w:t>
            </w:r>
          </w:p>
          <w:p w14:paraId="23039F04" w14:textId="19E4C1EC" w:rsidR="009B5D1B" w:rsidRPr="00E66367" w:rsidRDefault="00DA2B53" w:rsidP="009B5D1B">
            <w:pPr>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009B5D1B" w:rsidRPr="00E66367">
              <w:rPr>
                <w:rFonts w:ascii="Times New Roman" w:hAnsi="Times New Roman" w:cs="Times New Roman"/>
                <w:sz w:val="18"/>
                <w:szCs w:val="18"/>
                <w:lang w:val="ru-RU"/>
              </w:rPr>
              <w:t>183</w:t>
            </w:r>
            <w:r>
              <w:rPr>
                <w:rFonts w:ascii="Times New Roman" w:hAnsi="Times New Roman" w:cs="Times New Roman"/>
                <w:sz w:val="18"/>
                <w:szCs w:val="18"/>
                <w:lang w:val="ru-RU"/>
              </w:rPr>
              <w:t>в</w:t>
            </w:r>
            <w:r w:rsidR="009B5D1B" w:rsidRPr="00E66367">
              <w:rPr>
                <w:rFonts w:ascii="Times New Roman" w:hAnsi="Times New Roman" w:cs="Times New Roman"/>
                <w:sz w:val="18"/>
                <w:szCs w:val="18"/>
                <w:lang w:val="ru-RU"/>
              </w:rPr>
              <w:t>.1</w:t>
            </w:r>
            <w:r>
              <w:rPr>
                <w:rFonts w:ascii="Times New Roman" w:hAnsi="Times New Roman" w:cs="Times New Roman"/>
                <w:sz w:val="18"/>
                <w:szCs w:val="18"/>
                <w:lang w:val="ru-RU"/>
              </w:rPr>
              <w:t>.</w:t>
            </w:r>
          </w:p>
          <w:p w14:paraId="5CF82AE7" w14:textId="77777777" w:rsidR="009B5D1B" w:rsidRPr="00E66367" w:rsidRDefault="009B5D1B" w:rsidP="009B5D1B">
            <w:pPr>
              <w:jc w:val="both"/>
              <w:rPr>
                <w:rFonts w:ascii="Times New Roman" w:hAnsi="Times New Roman" w:cs="Times New Roman"/>
                <w:sz w:val="18"/>
                <w:szCs w:val="18"/>
                <w:lang w:val="ru-RU"/>
              </w:rPr>
            </w:pPr>
          </w:p>
          <w:p w14:paraId="5FF2443E" w14:textId="77777777" w:rsidR="009B5D1B" w:rsidRPr="00E66367" w:rsidRDefault="009B5D1B" w:rsidP="009B5D1B">
            <w:pPr>
              <w:jc w:val="both"/>
              <w:rPr>
                <w:rFonts w:ascii="Times New Roman" w:hAnsi="Times New Roman" w:cs="Times New Roman"/>
                <w:sz w:val="18"/>
                <w:szCs w:val="18"/>
                <w:lang w:val="ru-RU"/>
              </w:rPr>
            </w:pPr>
          </w:p>
          <w:p w14:paraId="6C30EED7" w14:textId="16AA0B38" w:rsidR="009B5D1B" w:rsidRDefault="009B5D1B" w:rsidP="009B5D1B">
            <w:pPr>
              <w:jc w:val="both"/>
              <w:rPr>
                <w:rFonts w:ascii="Times New Roman" w:hAnsi="Times New Roman" w:cs="Times New Roman"/>
                <w:sz w:val="18"/>
                <w:szCs w:val="18"/>
                <w:lang w:val="ru-RU"/>
              </w:rPr>
            </w:pPr>
          </w:p>
          <w:p w14:paraId="1D574E2C" w14:textId="418DEA39" w:rsidR="009B5D1B" w:rsidRPr="00E66367" w:rsidRDefault="009B5D1B" w:rsidP="009B5D1B">
            <w:pPr>
              <w:jc w:val="both"/>
              <w:rPr>
                <w:rFonts w:ascii="Times New Roman" w:hAnsi="Times New Roman" w:cs="Times New Roman"/>
                <w:sz w:val="18"/>
                <w:szCs w:val="18"/>
                <w:lang w:val="ru-RU"/>
              </w:rPr>
            </w:pPr>
            <w:r w:rsidRPr="00E66367">
              <w:rPr>
                <w:rFonts w:ascii="Times New Roman" w:hAnsi="Times New Roman" w:cs="Times New Roman"/>
                <w:sz w:val="18"/>
                <w:szCs w:val="18"/>
                <w:lang w:val="ru-RU"/>
              </w:rPr>
              <w:t>0</w:t>
            </w:r>
            <w:r w:rsidR="00DA2B53">
              <w:rPr>
                <w:rFonts w:ascii="Times New Roman" w:hAnsi="Times New Roman" w:cs="Times New Roman"/>
                <w:sz w:val="18"/>
                <w:szCs w:val="18"/>
                <w:lang w:val="ru-RU"/>
              </w:rPr>
              <w:t>3</w:t>
            </w:r>
            <w:r>
              <w:rPr>
                <w:rFonts w:ascii="Times New Roman" w:hAnsi="Times New Roman" w:cs="Times New Roman"/>
                <w:sz w:val="18"/>
                <w:szCs w:val="18"/>
                <w:lang w:val="ru-RU"/>
              </w:rPr>
              <w:t>.</w:t>
            </w:r>
          </w:p>
          <w:p w14:paraId="147D133A" w14:textId="7A3C4C31" w:rsidR="009B5D1B" w:rsidRPr="00E66367" w:rsidRDefault="00DA2B53" w:rsidP="009B5D1B">
            <w:pPr>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009B5D1B" w:rsidRPr="00E66367">
              <w:rPr>
                <w:rFonts w:ascii="Times New Roman" w:hAnsi="Times New Roman" w:cs="Times New Roman"/>
                <w:sz w:val="18"/>
                <w:szCs w:val="18"/>
                <w:lang w:val="ru-RU"/>
              </w:rPr>
              <w:t>183</w:t>
            </w:r>
            <w:r>
              <w:rPr>
                <w:rFonts w:ascii="Times New Roman" w:hAnsi="Times New Roman" w:cs="Times New Roman"/>
                <w:sz w:val="18"/>
                <w:szCs w:val="18"/>
                <w:lang w:val="ru-RU"/>
              </w:rPr>
              <w:t>в</w:t>
            </w:r>
            <w:r w:rsidR="009B5D1B" w:rsidRPr="00E66367">
              <w:rPr>
                <w:rFonts w:ascii="Times New Roman" w:hAnsi="Times New Roman" w:cs="Times New Roman"/>
                <w:sz w:val="18"/>
                <w:szCs w:val="18"/>
                <w:lang w:val="ru-RU"/>
              </w:rPr>
              <w:t>.</w:t>
            </w:r>
            <w:r w:rsidR="009B5D1B">
              <w:rPr>
                <w:rFonts w:ascii="Times New Roman" w:hAnsi="Times New Roman" w:cs="Times New Roman"/>
                <w:sz w:val="18"/>
                <w:szCs w:val="18"/>
                <w:lang w:val="ru-RU"/>
              </w:rPr>
              <w:t>4</w:t>
            </w:r>
            <w:r>
              <w:rPr>
                <w:rFonts w:ascii="Times New Roman" w:hAnsi="Times New Roman" w:cs="Times New Roman"/>
                <w:sz w:val="18"/>
                <w:szCs w:val="18"/>
                <w:lang w:val="ru-RU"/>
              </w:rPr>
              <w:t>.</w:t>
            </w:r>
          </w:p>
          <w:p w14:paraId="2C4792A9" w14:textId="77777777" w:rsidR="009B5D1B" w:rsidRPr="00E66367" w:rsidRDefault="009B5D1B" w:rsidP="009B5D1B">
            <w:pPr>
              <w:jc w:val="both"/>
              <w:rPr>
                <w:rFonts w:ascii="Times New Roman" w:hAnsi="Times New Roman" w:cs="Times New Roman"/>
                <w:sz w:val="18"/>
                <w:szCs w:val="18"/>
                <w:lang w:val="ru-RU"/>
              </w:rPr>
            </w:pPr>
          </w:p>
          <w:p w14:paraId="253E709E" w14:textId="77777777" w:rsidR="009B5D1B" w:rsidRPr="00E66367" w:rsidRDefault="009B5D1B" w:rsidP="009B5D1B">
            <w:pPr>
              <w:spacing w:before="120" w:after="120"/>
              <w:ind w:firstLine="5"/>
              <w:jc w:val="both"/>
              <w:rPr>
                <w:rFonts w:ascii="Times New Roman" w:hAnsi="Times New Roman" w:cs="Times New Roman"/>
                <w:sz w:val="18"/>
                <w:szCs w:val="18"/>
                <w:lang w:val="ru-RU"/>
              </w:rPr>
            </w:pPr>
          </w:p>
        </w:tc>
        <w:tc>
          <w:tcPr>
            <w:tcW w:w="1376" w:type="pct"/>
            <w:vAlign w:val="center"/>
          </w:tcPr>
          <w:p w14:paraId="23B826B9" w14:textId="05DFA4FD" w:rsidR="009B5D1B" w:rsidRDefault="00DA2B53" w:rsidP="009B5D1B">
            <w:pPr>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Захтев за именовање Немо са потребном документацијом подноси домаћи или страни оператор тржишта електричне енергије Агенцији до 1.септембра текуће године.</w:t>
            </w:r>
          </w:p>
          <w:p w14:paraId="756171A5" w14:textId="77777777" w:rsidR="00DA2B53" w:rsidRPr="00483290" w:rsidRDefault="00DA2B53" w:rsidP="009B5D1B">
            <w:pPr>
              <w:jc w:val="both"/>
              <w:rPr>
                <w:rFonts w:ascii="Times New Roman" w:eastAsia="Times New Roman" w:hAnsi="Times New Roman" w:cs="Times New Roman"/>
                <w:sz w:val="18"/>
                <w:szCs w:val="18"/>
                <w:lang w:val="ru-RU"/>
              </w:rPr>
            </w:pPr>
          </w:p>
          <w:p w14:paraId="6AB25B33" w14:textId="4598DABE" w:rsidR="009B5D1B" w:rsidRPr="00440477" w:rsidRDefault="00DA2B53" w:rsidP="009B5D1B">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У случају постојања више захтева за именовање Немо, Агенција именује сваког подносиоца захтева који испуњава услове из члана 183г овог закона.</w:t>
            </w:r>
          </w:p>
        </w:tc>
        <w:tc>
          <w:tcPr>
            <w:tcW w:w="228" w:type="pct"/>
            <w:vAlign w:val="center"/>
          </w:tcPr>
          <w:p w14:paraId="5761A51E" w14:textId="77777777"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580857D3" w14:textId="77777777"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vAlign w:val="center"/>
          </w:tcPr>
          <w:p w14:paraId="531E1105" w14:textId="77777777" w:rsidR="009B5D1B" w:rsidRPr="00303EB6" w:rsidRDefault="009B5D1B" w:rsidP="009B5D1B">
            <w:pPr>
              <w:spacing w:before="120" w:after="120"/>
              <w:jc w:val="both"/>
              <w:rPr>
                <w:rFonts w:ascii="Times New Roman" w:hAnsi="Times New Roman" w:cs="Times New Roman"/>
                <w:sz w:val="18"/>
                <w:szCs w:val="18"/>
                <w:lang w:val="sr-Cyrl-CS"/>
              </w:rPr>
            </w:pPr>
          </w:p>
        </w:tc>
      </w:tr>
      <w:tr w:rsidR="009B5D1B" w:rsidRPr="009978A6" w14:paraId="22F2F477" w14:textId="77777777" w:rsidTr="00C65891">
        <w:trPr>
          <w:jc w:val="center"/>
        </w:trPr>
        <w:tc>
          <w:tcPr>
            <w:tcW w:w="308" w:type="pct"/>
            <w:shd w:val="clear" w:color="auto" w:fill="D9D9D9"/>
            <w:vAlign w:val="center"/>
          </w:tcPr>
          <w:p w14:paraId="16C43A6A" w14:textId="77777777" w:rsidR="009B5D1B" w:rsidRPr="00B45AF5"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7.1.</w:t>
            </w:r>
          </w:p>
        </w:tc>
        <w:tc>
          <w:tcPr>
            <w:tcW w:w="1380" w:type="pct"/>
            <w:shd w:val="clear" w:color="auto" w:fill="D9D9D9"/>
            <w:vAlign w:val="center"/>
          </w:tcPr>
          <w:p w14:paraId="0101B660" w14:textId="1DB7A2FF" w:rsidR="009B5D1B" w:rsidRPr="004C4E7E" w:rsidRDefault="009B5D1B" w:rsidP="009B5D1B">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 xml:space="preserve">1. NEMOs shall act as market operators in national or regional markets to perform in cooperation with TSOs single day-ahead and intraday coupling. Their tasks shall include receiving orders from market participants, having overall responsibility for matching and allocating orders in accordance with the single day-ahead and intraday coupling results, publishing prices and settling and clearing the contracts resulting </w:t>
            </w:r>
            <w:r w:rsidRPr="004C4E7E">
              <w:rPr>
                <w:rFonts w:ascii="Times New Roman" w:hAnsi="Times New Roman" w:cs="Times New Roman"/>
                <w:sz w:val="18"/>
                <w:szCs w:val="18"/>
                <w:lang w:val="sr-Cyrl-RS"/>
              </w:rPr>
              <w:lastRenderedPageBreak/>
              <w:t xml:space="preserve">from the trades according to relevant participant agreements and regulations. With regard to single day-ahead and intraday coupling, NEMOs shall in particular be responsible for the following tasks: (a) implementing the MCO functions set out in paragraph 2 in coordination with other NEMOs; (b) establishing collectively the requirements for the single day-ahead and intraday coupling, requirements for MCO functions and the price coupling algorithm with respect to all matters related to electricity market functioning in accordance with paragraph 2 of this Article, and Articles 36 and 37; (c) determining maximum and minimum prices in accordance with Articles 41 and 54; (d) making anonymous and sharing the received order information necessary to perform the MCO functions provided for in paragraph 2 of this Article and Articles 40 and 53; (e) assessing the results calculated by the MCO functions set out in paragraph 2 of this Article allocating the orders based on these results, validating the results as final if they are considered correct and taking responsibility for them in accordance with Articles 48 and 60; (f) informing the market participants on the results of their orders in accordance with Articles 48 and 60; (g) acting as central counter parties for clearing and settlement of the exchange of energy resulting from single dayahead and intraday coupling in accordance with Article 68(3); (h) establishing jointly with relevant NEMOs and TSOs back-up procedures for national or regional market operation in accordance with Article 36(3) if no results are available from the MCO functions in accordance with Article 39(2), taking account of fallback procedures provided for in Article 44; (i) jointly providing single day-ahead and intraday coupling cost forecasts and cost information to competent regulatory authorities and TSOs where NEMO costs for establishing, amending and operating single day-ahead and intraday coupling are to be covered by the concerned TSOs' contribution in accordance with Articles 75 to 77 and Article 80; (j) Where applicable, in accordance with Article 45 and 57, coordinate with TSOs to establish arrangements </w:t>
            </w:r>
            <w:r w:rsidRPr="004C4E7E">
              <w:rPr>
                <w:rFonts w:ascii="Times New Roman" w:hAnsi="Times New Roman" w:cs="Times New Roman"/>
                <w:sz w:val="18"/>
                <w:szCs w:val="18"/>
                <w:lang w:val="sr-Cyrl-RS"/>
              </w:rPr>
              <w:lastRenderedPageBreak/>
              <w:t>concerning more than one NEMO within a bidding zone and perform single day-ahead and/or intraday coupling in line with the approved arrangements.</w:t>
            </w:r>
          </w:p>
        </w:tc>
        <w:tc>
          <w:tcPr>
            <w:tcW w:w="311" w:type="pct"/>
            <w:vAlign w:val="center"/>
          </w:tcPr>
          <w:p w14:paraId="39BE2764" w14:textId="49F12C0A" w:rsidR="009B5D1B" w:rsidRPr="004872CC" w:rsidRDefault="009B5D1B" w:rsidP="009B5D1B">
            <w:pPr>
              <w:spacing w:before="120" w:after="120"/>
              <w:ind w:firstLine="5"/>
              <w:jc w:val="both"/>
              <w:rPr>
                <w:rFonts w:ascii="Times New Roman" w:hAnsi="Times New Roman" w:cs="Times New Roman"/>
                <w:sz w:val="18"/>
                <w:szCs w:val="18"/>
                <w:lang w:val="sr-Latn-CS"/>
              </w:rPr>
            </w:pPr>
            <w:r w:rsidRPr="004872CC">
              <w:rPr>
                <w:rFonts w:ascii="Times New Roman" w:hAnsi="Times New Roman" w:cs="Times New Roman"/>
                <w:sz w:val="18"/>
                <w:szCs w:val="18"/>
                <w:lang w:val="sr-Latn-CS"/>
              </w:rPr>
              <w:lastRenderedPageBreak/>
              <w:t>0</w:t>
            </w:r>
            <w:r w:rsidR="00DA2B53">
              <w:rPr>
                <w:rFonts w:ascii="Times New Roman" w:hAnsi="Times New Roman" w:cs="Times New Roman"/>
                <w:sz w:val="18"/>
                <w:szCs w:val="18"/>
                <w:lang w:val="sr-Cyrl-CS"/>
              </w:rPr>
              <w:t>3</w:t>
            </w:r>
            <w:r w:rsidRPr="004872CC">
              <w:rPr>
                <w:rFonts w:ascii="Times New Roman" w:hAnsi="Times New Roman" w:cs="Times New Roman"/>
                <w:sz w:val="18"/>
                <w:szCs w:val="18"/>
                <w:lang w:val="sr-Latn-CS"/>
              </w:rPr>
              <w:t>.</w:t>
            </w:r>
          </w:p>
          <w:p w14:paraId="28F25893" w14:textId="239370FD" w:rsidR="009B5D1B" w:rsidRDefault="00DA2B53"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009B5D1B" w:rsidRPr="004872CC">
              <w:rPr>
                <w:rFonts w:ascii="Times New Roman" w:hAnsi="Times New Roman" w:cs="Times New Roman"/>
                <w:sz w:val="18"/>
                <w:szCs w:val="18"/>
                <w:lang w:val="ru-RU"/>
              </w:rPr>
              <w:t>183</w:t>
            </w:r>
            <w:r>
              <w:rPr>
                <w:rFonts w:ascii="Times New Roman" w:hAnsi="Times New Roman" w:cs="Times New Roman"/>
                <w:sz w:val="18"/>
                <w:szCs w:val="18"/>
                <w:lang w:val="ru-RU"/>
              </w:rPr>
              <w:t>б</w:t>
            </w:r>
            <w:r w:rsidR="009B5D1B" w:rsidRPr="004872CC">
              <w:rPr>
                <w:rFonts w:ascii="Times New Roman" w:hAnsi="Times New Roman" w:cs="Times New Roman"/>
                <w:sz w:val="18"/>
                <w:szCs w:val="18"/>
                <w:lang w:val="ru-RU"/>
              </w:rPr>
              <w:t>.</w:t>
            </w:r>
          </w:p>
          <w:p w14:paraId="58146E7F" w14:textId="77777777" w:rsidR="009879D6" w:rsidRDefault="009879D6" w:rsidP="009B5D1B">
            <w:pPr>
              <w:spacing w:before="120" w:after="120"/>
              <w:ind w:firstLine="5"/>
              <w:jc w:val="both"/>
              <w:rPr>
                <w:rFonts w:ascii="Times New Roman" w:hAnsi="Times New Roman" w:cs="Times New Roman"/>
                <w:sz w:val="18"/>
                <w:szCs w:val="18"/>
                <w:lang w:val="ru-RU"/>
              </w:rPr>
            </w:pPr>
          </w:p>
          <w:p w14:paraId="7FE369B2" w14:textId="77777777" w:rsidR="009879D6" w:rsidRDefault="009879D6" w:rsidP="009B5D1B">
            <w:pPr>
              <w:spacing w:before="120" w:after="120"/>
              <w:ind w:firstLine="5"/>
              <w:jc w:val="both"/>
              <w:rPr>
                <w:rFonts w:ascii="Times New Roman" w:hAnsi="Times New Roman" w:cs="Times New Roman"/>
                <w:sz w:val="18"/>
                <w:szCs w:val="18"/>
                <w:lang w:val="ru-RU"/>
              </w:rPr>
            </w:pPr>
          </w:p>
          <w:p w14:paraId="0206B9D4" w14:textId="77777777" w:rsidR="009879D6" w:rsidRDefault="009879D6" w:rsidP="009B5D1B">
            <w:pPr>
              <w:spacing w:before="120" w:after="120"/>
              <w:ind w:firstLine="5"/>
              <w:jc w:val="both"/>
              <w:rPr>
                <w:rFonts w:ascii="Times New Roman" w:hAnsi="Times New Roman" w:cs="Times New Roman"/>
                <w:sz w:val="18"/>
                <w:szCs w:val="18"/>
                <w:lang w:val="ru-RU"/>
              </w:rPr>
            </w:pPr>
          </w:p>
          <w:p w14:paraId="2A385DD6" w14:textId="77777777" w:rsidR="009879D6" w:rsidRDefault="009879D6" w:rsidP="009B5D1B">
            <w:pPr>
              <w:spacing w:before="120" w:after="120"/>
              <w:ind w:firstLine="5"/>
              <w:jc w:val="both"/>
              <w:rPr>
                <w:rFonts w:ascii="Times New Roman" w:hAnsi="Times New Roman" w:cs="Times New Roman"/>
                <w:sz w:val="18"/>
                <w:szCs w:val="18"/>
                <w:lang w:val="ru-RU"/>
              </w:rPr>
            </w:pPr>
          </w:p>
          <w:p w14:paraId="4815EE45" w14:textId="77777777" w:rsidR="009879D6" w:rsidRDefault="009879D6" w:rsidP="009B5D1B">
            <w:pPr>
              <w:spacing w:before="120" w:after="120"/>
              <w:ind w:firstLine="5"/>
              <w:jc w:val="both"/>
              <w:rPr>
                <w:rFonts w:ascii="Times New Roman" w:hAnsi="Times New Roman" w:cs="Times New Roman"/>
                <w:sz w:val="18"/>
                <w:szCs w:val="18"/>
                <w:lang w:val="ru-RU"/>
              </w:rPr>
            </w:pPr>
          </w:p>
          <w:p w14:paraId="4147D155" w14:textId="77777777" w:rsidR="009879D6" w:rsidRDefault="009879D6" w:rsidP="009B5D1B">
            <w:pPr>
              <w:spacing w:before="120" w:after="120"/>
              <w:ind w:firstLine="5"/>
              <w:jc w:val="both"/>
              <w:rPr>
                <w:rFonts w:ascii="Times New Roman" w:hAnsi="Times New Roman" w:cs="Times New Roman"/>
                <w:sz w:val="18"/>
                <w:szCs w:val="18"/>
                <w:lang w:val="ru-RU"/>
              </w:rPr>
            </w:pPr>
          </w:p>
          <w:p w14:paraId="72A4DB54" w14:textId="77777777" w:rsidR="009879D6" w:rsidRDefault="009879D6" w:rsidP="009B5D1B">
            <w:pPr>
              <w:spacing w:before="120" w:after="120"/>
              <w:ind w:firstLine="5"/>
              <w:jc w:val="both"/>
              <w:rPr>
                <w:rFonts w:ascii="Times New Roman" w:hAnsi="Times New Roman" w:cs="Times New Roman"/>
                <w:sz w:val="18"/>
                <w:szCs w:val="18"/>
                <w:lang w:val="ru-RU"/>
              </w:rPr>
            </w:pPr>
          </w:p>
          <w:p w14:paraId="5A787C63" w14:textId="77777777" w:rsidR="009879D6" w:rsidRDefault="009879D6" w:rsidP="009B5D1B">
            <w:pPr>
              <w:spacing w:before="120" w:after="120"/>
              <w:ind w:firstLine="5"/>
              <w:jc w:val="both"/>
              <w:rPr>
                <w:rFonts w:ascii="Times New Roman" w:hAnsi="Times New Roman" w:cs="Times New Roman"/>
                <w:sz w:val="18"/>
                <w:szCs w:val="18"/>
                <w:lang w:val="ru-RU"/>
              </w:rPr>
            </w:pPr>
          </w:p>
          <w:p w14:paraId="12A12542" w14:textId="77777777" w:rsidR="009879D6" w:rsidRDefault="009879D6" w:rsidP="009B5D1B">
            <w:pPr>
              <w:spacing w:before="120" w:after="120"/>
              <w:ind w:firstLine="5"/>
              <w:jc w:val="both"/>
              <w:rPr>
                <w:rFonts w:ascii="Times New Roman" w:hAnsi="Times New Roman" w:cs="Times New Roman"/>
                <w:sz w:val="18"/>
                <w:szCs w:val="18"/>
                <w:lang w:val="ru-RU"/>
              </w:rPr>
            </w:pPr>
          </w:p>
          <w:p w14:paraId="019F6FCA" w14:textId="77777777" w:rsidR="009879D6" w:rsidRDefault="009879D6" w:rsidP="009B5D1B">
            <w:pPr>
              <w:spacing w:before="120" w:after="120"/>
              <w:ind w:firstLine="5"/>
              <w:jc w:val="both"/>
              <w:rPr>
                <w:rFonts w:ascii="Times New Roman" w:hAnsi="Times New Roman" w:cs="Times New Roman"/>
                <w:sz w:val="18"/>
                <w:szCs w:val="18"/>
                <w:lang w:val="ru-RU"/>
              </w:rPr>
            </w:pPr>
          </w:p>
          <w:p w14:paraId="4EF9E8BE" w14:textId="6234C771" w:rsidR="009879D6" w:rsidRPr="004872CC" w:rsidRDefault="009879D6" w:rsidP="009B5D1B">
            <w:pPr>
              <w:spacing w:before="120" w:after="120"/>
              <w:ind w:firstLine="5"/>
              <w:jc w:val="both"/>
              <w:rPr>
                <w:rFonts w:ascii="Times New Roman" w:hAnsi="Times New Roman" w:cs="Times New Roman"/>
                <w:sz w:val="18"/>
                <w:szCs w:val="18"/>
                <w:lang w:val="ru-RU"/>
              </w:rPr>
            </w:pPr>
          </w:p>
        </w:tc>
        <w:tc>
          <w:tcPr>
            <w:tcW w:w="1376" w:type="pct"/>
            <w:vAlign w:val="center"/>
          </w:tcPr>
          <w:p w14:paraId="02BBFD70"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lastRenderedPageBreak/>
              <w:t>Немо је дужан да:</w:t>
            </w:r>
          </w:p>
          <w:p w14:paraId="705BB1D6" w14:textId="77777777" w:rsidR="00DA2B53" w:rsidRDefault="00DA2B53" w:rsidP="00DA2B53">
            <w:pPr>
              <w:jc w:val="both"/>
              <w:rPr>
                <w:rFonts w:ascii="Times New Roman" w:hAnsi="Times New Roman" w:cs="Times New Roman"/>
                <w:sz w:val="18"/>
                <w:szCs w:val="18"/>
                <w:lang w:val="sr-Cyrl-CS"/>
              </w:rPr>
            </w:pPr>
          </w:p>
          <w:p w14:paraId="00F667B7" w14:textId="1DD430AA"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 прима налоге од учесника на тржишту;</w:t>
            </w:r>
          </w:p>
          <w:p w14:paraId="22400CFE" w14:textId="77777777" w:rsidR="00DA2B53" w:rsidRDefault="00DA2B53" w:rsidP="00DA2B53">
            <w:pPr>
              <w:jc w:val="both"/>
              <w:rPr>
                <w:rFonts w:ascii="Times New Roman" w:hAnsi="Times New Roman" w:cs="Times New Roman"/>
                <w:sz w:val="18"/>
                <w:szCs w:val="18"/>
                <w:lang w:val="sr-Cyrl-CS"/>
              </w:rPr>
            </w:pPr>
          </w:p>
          <w:p w14:paraId="07F5898A" w14:textId="08C254E8"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2) упарује и додељује налоге у складу са резултатима дан унапред и унутардневног спајања тржишта;</w:t>
            </w:r>
          </w:p>
          <w:p w14:paraId="29F0950C" w14:textId="77777777" w:rsidR="00DA2B53" w:rsidRDefault="00DA2B53" w:rsidP="00DA2B53">
            <w:pPr>
              <w:jc w:val="both"/>
              <w:rPr>
                <w:rFonts w:ascii="Times New Roman" w:hAnsi="Times New Roman" w:cs="Times New Roman"/>
                <w:sz w:val="18"/>
                <w:szCs w:val="18"/>
                <w:lang w:val="sr-Cyrl-CS"/>
              </w:rPr>
            </w:pPr>
          </w:p>
          <w:p w14:paraId="71AA2421" w14:textId="0E3F3568"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lastRenderedPageBreak/>
              <w:t>3) објављује цене које су резултат трговања на дан унапред и унутардневном тржишту;</w:t>
            </w:r>
          </w:p>
          <w:p w14:paraId="529D64F3" w14:textId="77777777" w:rsidR="00DA2B53" w:rsidRDefault="00DA2B53" w:rsidP="00DA2B53">
            <w:pPr>
              <w:jc w:val="both"/>
              <w:rPr>
                <w:rFonts w:ascii="Times New Roman" w:hAnsi="Times New Roman" w:cs="Times New Roman"/>
                <w:sz w:val="18"/>
                <w:szCs w:val="18"/>
                <w:lang w:val="sr-Cyrl-CS"/>
              </w:rPr>
            </w:pPr>
          </w:p>
          <w:p w14:paraId="2738EB20" w14:textId="0D92C50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4) врши финансијскa поравнањa;</w:t>
            </w:r>
          </w:p>
          <w:p w14:paraId="790EE1B6" w14:textId="77777777" w:rsidR="00DA2B53" w:rsidRDefault="00DA2B53" w:rsidP="00DA2B53">
            <w:pPr>
              <w:jc w:val="both"/>
              <w:rPr>
                <w:rFonts w:ascii="Times New Roman" w:hAnsi="Times New Roman" w:cs="Times New Roman"/>
                <w:sz w:val="18"/>
                <w:szCs w:val="18"/>
                <w:lang w:val="sr-Cyrl-CS"/>
              </w:rPr>
            </w:pPr>
          </w:p>
          <w:p w14:paraId="4DA0EE49" w14:textId="7B369C16"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5) врши плаћања на основу уговора који се односе на трговања у складу са споразумима и прописима учесника.</w:t>
            </w:r>
          </w:p>
          <w:p w14:paraId="77BF64E9" w14:textId="77777777" w:rsidR="00DA2B53" w:rsidRDefault="00DA2B53" w:rsidP="00DA2B53">
            <w:pPr>
              <w:jc w:val="both"/>
              <w:rPr>
                <w:rFonts w:ascii="Times New Roman" w:hAnsi="Times New Roman" w:cs="Times New Roman"/>
                <w:sz w:val="18"/>
                <w:szCs w:val="18"/>
                <w:lang w:val="sr-Cyrl-CS"/>
              </w:rPr>
            </w:pPr>
          </w:p>
          <w:p w14:paraId="31E2412F" w14:textId="5F707182"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У вези са дан унапред и унутардневним спајањем тржишта Немо нарочито врши следеће послове:</w:t>
            </w:r>
          </w:p>
          <w:p w14:paraId="5C9F1EE0" w14:textId="77777777" w:rsidR="00DA2B53" w:rsidRDefault="00DA2B53" w:rsidP="00DA2B53">
            <w:pPr>
              <w:jc w:val="both"/>
              <w:rPr>
                <w:rFonts w:ascii="Times New Roman" w:hAnsi="Times New Roman" w:cs="Times New Roman"/>
                <w:sz w:val="18"/>
                <w:szCs w:val="18"/>
                <w:lang w:val="sr-Cyrl-CS"/>
              </w:rPr>
            </w:pPr>
          </w:p>
          <w:p w14:paraId="4FEB79AC" w14:textId="4AF60EB5"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 обавља послове функције спајања тржишта утврђених ставом 3. овог члана у сарадњи са номинoваним операторима тржишта електричне енергије других држава;</w:t>
            </w:r>
          </w:p>
          <w:p w14:paraId="04A1D112" w14:textId="77777777" w:rsidR="00DA2B53" w:rsidRDefault="00DA2B53" w:rsidP="00DA2B53">
            <w:pPr>
              <w:jc w:val="both"/>
              <w:rPr>
                <w:rFonts w:ascii="Times New Roman" w:hAnsi="Times New Roman" w:cs="Times New Roman"/>
                <w:sz w:val="18"/>
                <w:szCs w:val="18"/>
                <w:lang w:val="sr-Cyrl-CS"/>
              </w:rPr>
            </w:pPr>
          </w:p>
          <w:p w14:paraId="17A78DE9" w14:textId="048F32F0"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2) примењује захтеве за дан унапред и унутардневно спајање тржишта, захтеве за функције спајања тржишта и алгоритам за ценовно спајање тржишта у погледу свих питања повезаних с функционисањем тржишта електричне енергије у складу са ставом 3. овог члана и и методологијама из члана 183ј став 2. тач. 2) и 6) овог закона;</w:t>
            </w:r>
          </w:p>
          <w:p w14:paraId="42882D99" w14:textId="77777777" w:rsidR="00DA2B53" w:rsidRDefault="00DA2B53" w:rsidP="00DA2B53">
            <w:pPr>
              <w:jc w:val="both"/>
              <w:rPr>
                <w:rFonts w:ascii="Times New Roman" w:hAnsi="Times New Roman" w:cs="Times New Roman"/>
                <w:sz w:val="18"/>
                <w:szCs w:val="18"/>
                <w:lang w:val="sr-Cyrl-CS"/>
              </w:rPr>
            </w:pPr>
          </w:p>
          <w:p w14:paraId="11FBCFA1" w14:textId="4EDE55A3"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3) примењује максималне и минималне цене у сарадњи са номинованим операторима тржишта електричне енергије и операторима преносног система других држава које се могу постићи на дан унапред и унутардневном тржишту, а које ће се примењивати у зонама трговања у складу са методологијама из члана 183ј став 2. тач. 4) и 5) овог закона;</w:t>
            </w:r>
          </w:p>
          <w:p w14:paraId="211AF1C7" w14:textId="77777777" w:rsidR="00DA2B53" w:rsidRDefault="00DA2B53" w:rsidP="00DA2B53">
            <w:pPr>
              <w:jc w:val="both"/>
              <w:rPr>
                <w:rFonts w:ascii="Times New Roman" w:hAnsi="Times New Roman" w:cs="Times New Roman"/>
                <w:sz w:val="18"/>
                <w:szCs w:val="18"/>
                <w:lang w:val="sr-Cyrl-CS"/>
              </w:rPr>
            </w:pPr>
          </w:p>
          <w:p w14:paraId="04591EDF" w14:textId="7D4A292F"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4) обезбеђује анонимност и дељење примљених информација о налозима неопходним за извршење функција спајања тржишта предвиђених ставом 3. овог члана;</w:t>
            </w:r>
          </w:p>
          <w:p w14:paraId="7CDBC54D" w14:textId="77777777" w:rsidR="00DA2B53" w:rsidRDefault="00DA2B53" w:rsidP="00DA2B53">
            <w:pPr>
              <w:jc w:val="both"/>
              <w:rPr>
                <w:rFonts w:ascii="Times New Roman" w:hAnsi="Times New Roman" w:cs="Times New Roman"/>
                <w:sz w:val="18"/>
                <w:szCs w:val="18"/>
                <w:lang w:val="sr-Cyrl-CS"/>
              </w:rPr>
            </w:pPr>
          </w:p>
          <w:p w14:paraId="6A01FA25" w14:textId="21BA22F5"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5) оцењује резултате који су добијени функцијама спајања тржишта утврђених ставом 3. овог члана, </w:t>
            </w:r>
            <w:r w:rsidRPr="00DA2B53">
              <w:rPr>
                <w:rFonts w:ascii="Times New Roman" w:hAnsi="Times New Roman" w:cs="Times New Roman"/>
                <w:sz w:val="18"/>
                <w:szCs w:val="18"/>
                <w:lang w:val="sr-Cyrl-CS"/>
              </w:rPr>
              <w:lastRenderedPageBreak/>
              <w:t>додељивање налога на основу тих резултата, потврђивање резултата као коначних ако се сматрају исправним и прослеђивање резултата оператору преносног система електричне енергије, који их верификује у складу са алокационим ограничењима и потврђеним прекограничним капацитетом;</w:t>
            </w:r>
          </w:p>
          <w:p w14:paraId="5A3C2D52" w14:textId="77777777" w:rsidR="00DA2B53" w:rsidRDefault="00DA2B53" w:rsidP="00DA2B53">
            <w:pPr>
              <w:jc w:val="both"/>
              <w:rPr>
                <w:rFonts w:ascii="Times New Roman" w:hAnsi="Times New Roman" w:cs="Times New Roman"/>
                <w:sz w:val="18"/>
                <w:szCs w:val="18"/>
                <w:lang w:val="sr-Cyrl-CS"/>
              </w:rPr>
            </w:pPr>
          </w:p>
          <w:p w14:paraId="68E652ED" w14:textId="162D12F0"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6) правовремено обавештава учеснике на тржишту о резултатима њихових налога;</w:t>
            </w:r>
          </w:p>
          <w:p w14:paraId="07DCDF12" w14:textId="77777777" w:rsidR="00DA2B53" w:rsidRDefault="00DA2B53" w:rsidP="00DA2B53">
            <w:pPr>
              <w:jc w:val="both"/>
              <w:rPr>
                <w:rFonts w:ascii="Times New Roman" w:hAnsi="Times New Roman" w:cs="Times New Roman"/>
                <w:sz w:val="18"/>
                <w:szCs w:val="18"/>
                <w:lang w:val="sr-Cyrl-CS"/>
              </w:rPr>
            </w:pPr>
          </w:p>
          <w:p w14:paraId="6708471B" w14:textId="51A37C1A"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7) делује као централно уговорна страна одговорна за финансијско поравнање и плаћање у размени енергије која је резултат дан унапред и унутардневног спајања тржишта;</w:t>
            </w:r>
          </w:p>
          <w:p w14:paraId="55594153" w14:textId="77777777" w:rsidR="00DA2B53" w:rsidRDefault="00DA2B53" w:rsidP="00DA2B53">
            <w:pPr>
              <w:jc w:val="both"/>
              <w:rPr>
                <w:rFonts w:ascii="Times New Roman" w:hAnsi="Times New Roman" w:cs="Times New Roman"/>
                <w:sz w:val="18"/>
                <w:szCs w:val="18"/>
                <w:lang w:val="sr-Cyrl-CS"/>
              </w:rPr>
            </w:pPr>
          </w:p>
          <w:p w14:paraId="439CBE0F" w14:textId="3F665F0D"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8) примењује резервне поступке за рад националних или регионалних тржишта  са другим номинованим операторима тржишта електричне енергије и операторима преносног система у случају да нема резултата из функција спајања тржишта, узимајући  у обзир и алтернативне поступке чије предлоге израђује оператор преносног система у сарадњи са операторима преносног система других држава, како би се обезбедила ефикасна, транспарентна и недискриминирајућа додела капацитета;</w:t>
            </w:r>
          </w:p>
          <w:p w14:paraId="1CDEBDB6" w14:textId="77777777" w:rsidR="00DA2B53" w:rsidRDefault="00DA2B53" w:rsidP="00DA2B53">
            <w:pPr>
              <w:jc w:val="both"/>
              <w:rPr>
                <w:rFonts w:ascii="Times New Roman" w:hAnsi="Times New Roman" w:cs="Times New Roman"/>
                <w:sz w:val="18"/>
                <w:szCs w:val="18"/>
                <w:lang w:val="sr-Cyrl-CS"/>
              </w:rPr>
            </w:pPr>
          </w:p>
          <w:p w14:paraId="6F342AD3" w14:textId="5C2BF18E"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9) доставља процене трошкова, као и информације о трошковима јединственог дан унапред и унутардневног спајања тржишта и оператору преносног система када се трошкови номинованог оператора тржишта електричне енергије за успостављање, измену и оперативни рад дан унапред и унутардневног спајања тржишта покривају доприносом оператора преносног система;</w:t>
            </w:r>
          </w:p>
          <w:p w14:paraId="0BE15B28" w14:textId="77777777" w:rsidR="00DA2B53" w:rsidRDefault="00DA2B53" w:rsidP="00DA2B53">
            <w:pPr>
              <w:jc w:val="both"/>
              <w:rPr>
                <w:rFonts w:ascii="Times New Roman" w:hAnsi="Times New Roman" w:cs="Times New Roman"/>
                <w:sz w:val="18"/>
                <w:szCs w:val="18"/>
                <w:lang w:val="sr-Cyrl-CS"/>
              </w:rPr>
            </w:pPr>
          </w:p>
          <w:p w14:paraId="3F5BD7A4" w14:textId="2820C2E4"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10) учествује у изради споразума са другим Немо и ОПС које се односе на израду предлога расподеле преносног капацитета између зона трговања или других потребних споразума за такве </w:t>
            </w:r>
            <w:r w:rsidRPr="00DA2B53">
              <w:rPr>
                <w:rFonts w:ascii="Times New Roman" w:hAnsi="Times New Roman" w:cs="Times New Roman"/>
                <w:sz w:val="18"/>
                <w:szCs w:val="18"/>
                <w:lang w:val="sr-Cyrl-CS"/>
              </w:rPr>
              <w:lastRenderedPageBreak/>
              <w:t>зоне трговања, када се створе услови за пружање услуга више од једног Немо унутар зоне трговања.</w:t>
            </w:r>
          </w:p>
          <w:p w14:paraId="7A74C065" w14:textId="77777777" w:rsidR="00DA2B53" w:rsidRDefault="00DA2B53" w:rsidP="00DA2B53">
            <w:pPr>
              <w:jc w:val="both"/>
              <w:rPr>
                <w:rFonts w:ascii="Times New Roman" w:hAnsi="Times New Roman" w:cs="Times New Roman"/>
                <w:sz w:val="18"/>
                <w:szCs w:val="18"/>
                <w:lang w:val="sr-Cyrl-CS"/>
              </w:rPr>
            </w:pPr>
          </w:p>
          <w:p w14:paraId="416C7323" w14:textId="0C2ECCD5"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Поред обавеза из ст. 1. и 2. овог члана, Немо може да обавља и функције спајања тржишта са Немо из држава чланица Европске уније, и то:</w:t>
            </w:r>
          </w:p>
          <w:p w14:paraId="4E9A2FF6" w14:textId="77777777" w:rsidR="00DA2B53" w:rsidRDefault="00DA2B53" w:rsidP="00DA2B53">
            <w:pPr>
              <w:jc w:val="both"/>
              <w:rPr>
                <w:rFonts w:ascii="Times New Roman" w:hAnsi="Times New Roman" w:cs="Times New Roman"/>
                <w:sz w:val="18"/>
                <w:szCs w:val="18"/>
                <w:lang w:val="sr-Cyrl-CS"/>
              </w:rPr>
            </w:pPr>
          </w:p>
          <w:p w14:paraId="7889E745" w14:textId="5F72B518"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 развија, одржава и примењује алгоритме, системе и поступке за дан унапред и унутардневно спајање тржишта у складу са методологијама из члана 183ј став 2. тач. 2) и 6) овог закона;</w:t>
            </w:r>
          </w:p>
          <w:p w14:paraId="3A2E8DBC" w14:textId="77777777" w:rsidR="00DA2B53" w:rsidRDefault="00DA2B53" w:rsidP="00DA2B53">
            <w:pPr>
              <w:jc w:val="both"/>
              <w:rPr>
                <w:rFonts w:ascii="Times New Roman" w:hAnsi="Times New Roman" w:cs="Times New Roman"/>
                <w:sz w:val="18"/>
                <w:szCs w:val="18"/>
                <w:lang w:val="sr-Cyrl-CS"/>
              </w:rPr>
            </w:pPr>
          </w:p>
          <w:p w14:paraId="5D7A2EF0" w14:textId="6C05EBA8"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2) обрађује улазне податке о капацитету између зона трговања и ограничењима при додели које обезбеђују извођачи координисаног прорачуна капацитета;</w:t>
            </w:r>
          </w:p>
          <w:p w14:paraId="4C3019AB" w14:textId="77777777" w:rsidR="00DA2B53" w:rsidRDefault="00DA2B53" w:rsidP="00DA2B53">
            <w:pPr>
              <w:jc w:val="both"/>
              <w:rPr>
                <w:rFonts w:ascii="Times New Roman" w:hAnsi="Times New Roman" w:cs="Times New Roman"/>
                <w:sz w:val="18"/>
                <w:szCs w:val="18"/>
                <w:lang w:val="sr-Cyrl-CS"/>
              </w:rPr>
            </w:pPr>
          </w:p>
          <w:p w14:paraId="3367842E" w14:textId="270028F5"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3) управља алгоритмима за ценовно спајање тржишта и упаривања континуалног трговања;</w:t>
            </w:r>
          </w:p>
          <w:p w14:paraId="0F5674F3" w14:textId="77777777" w:rsidR="00DA2B53" w:rsidRDefault="00DA2B53" w:rsidP="00DA2B53">
            <w:pPr>
              <w:jc w:val="both"/>
              <w:rPr>
                <w:rFonts w:ascii="Times New Roman" w:hAnsi="Times New Roman" w:cs="Times New Roman"/>
                <w:sz w:val="18"/>
                <w:szCs w:val="18"/>
                <w:lang w:val="sr-Cyrl-CS"/>
              </w:rPr>
            </w:pPr>
          </w:p>
          <w:p w14:paraId="2546AE22" w14:textId="3D80C01A"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4) потврђује и доставља резултате дан унапред и унутардневног спајања тржишта другим Немо и операторима преносног система електричне енергије.</w:t>
            </w:r>
          </w:p>
          <w:p w14:paraId="2F394D48" w14:textId="77777777" w:rsidR="00DA2B53" w:rsidRDefault="00DA2B53" w:rsidP="00DA2B53">
            <w:pPr>
              <w:jc w:val="both"/>
              <w:rPr>
                <w:rFonts w:ascii="Times New Roman" w:hAnsi="Times New Roman" w:cs="Times New Roman"/>
                <w:sz w:val="18"/>
                <w:szCs w:val="18"/>
                <w:lang w:val="sr-Cyrl-CS"/>
              </w:rPr>
            </w:pPr>
          </w:p>
          <w:p w14:paraId="23930487" w14:textId="02D1370B"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Немо је дужан да у складу са Уговором о оснивању Енерегетске заједнице заједно са Немо из држава чланица Европске уније и придружених страна из Уговора о оснивању Енергетске заједнице достави Агенцији и свим регулаторним телима, Регулаторном одбору Енергетске заједнице, као и АЦЕР план интеграције свих Немо из Енергетске заједнице у оквиру функције спајања тржишта и уговоре између Немо и трећих земаља.</w:t>
            </w:r>
          </w:p>
          <w:p w14:paraId="1ED9CECC" w14:textId="77777777" w:rsidR="00DA2B53" w:rsidRDefault="00DA2B53" w:rsidP="00DA2B53">
            <w:pPr>
              <w:jc w:val="both"/>
              <w:rPr>
                <w:rFonts w:ascii="Times New Roman" w:hAnsi="Times New Roman" w:cs="Times New Roman"/>
                <w:sz w:val="18"/>
                <w:szCs w:val="18"/>
                <w:lang w:val="sr-Cyrl-CS"/>
              </w:rPr>
            </w:pPr>
          </w:p>
          <w:p w14:paraId="2BBF30BF" w14:textId="46149661" w:rsidR="009B5D1B" w:rsidRPr="00A62D11"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Немо сарађује са другим Немо искључиво у мери у којој је то неопходно за ефикасно и безбедно развијање, имплементацију и функционисање јединственог повезивања тржишта за дан унапред и унутардневног тржишта. Заједничко обављање функција спајања тржишта, заснива се на принципу недискриминације и обезбеђује се да </w:t>
            </w:r>
            <w:r w:rsidRPr="00DA2B53">
              <w:rPr>
                <w:rFonts w:ascii="Times New Roman" w:hAnsi="Times New Roman" w:cs="Times New Roman"/>
                <w:sz w:val="18"/>
                <w:szCs w:val="18"/>
                <w:lang w:val="sr-Cyrl-CS"/>
              </w:rPr>
              <w:lastRenderedPageBreak/>
              <w:t>ниједан Немо не може имати неосноване економске предности кроз учешће у функције спајања тржишта.</w:t>
            </w:r>
          </w:p>
        </w:tc>
        <w:tc>
          <w:tcPr>
            <w:tcW w:w="228" w:type="pct"/>
            <w:vAlign w:val="center"/>
          </w:tcPr>
          <w:p w14:paraId="60BDCF99" w14:textId="77777777"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679" w:type="pct"/>
            <w:vAlign w:val="center"/>
          </w:tcPr>
          <w:p w14:paraId="6CD213F8" w14:textId="24CE1428"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vAlign w:val="center"/>
          </w:tcPr>
          <w:p w14:paraId="5E39160E" w14:textId="4F100322"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p w14:paraId="525506CE" w14:textId="2DE86280" w:rsidR="009B5D1B" w:rsidRPr="00303EB6" w:rsidRDefault="009B5D1B" w:rsidP="009B5D1B">
            <w:pPr>
              <w:spacing w:before="120" w:after="120"/>
              <w:jc w:val="both"/>
              <w:rPr>
                <w:rFonts w:ascii="Times New Roman" w:hAnsi="Times New Roman" w:cs="Times New Roman"/>
                <w:sz w:val="18"/>
                <w:szCs w:val="18"/>
                <w:lang w:val="sr-Cyrl-CS"/>
              </w:rPr>
            </w:pPr>
          </w:p>
        </w:tc>
      </w:tr>
      <w:tr w:rsidR="009B5D1B" w:rsidRPr="00D9225D" w14:paraId="729BE253" w14:textId="77777777" w:rsidTr="00C65891">
        <w:trPr>
          <w:jc w:val="center"/>
        </w:trPr>
        <w:tc>
          <w:tcPr>
            <w:tcW w:w="308" w:type="pct"/>
            <w:shd w:val="clear" w:color="auto" w:fill="D9D9D9"/>
            <w:vAlign w:val="center"/>
          </w:tcPr>
          <w:p w14:paraId="5D9934B9" w14:textId="77777777" w:rsidR="009B5D1B" w:rsidRPr="00631CDE"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7.2.</w:t>
            </w:r>
          </w:p>
        </w:tc>
        <w:tc>
          <w:tcPr>
            <w:tcW w:w="1380" w:type="pct"/>
            <w:shd w:val="clear" w:color="auto" w:fill="D9D9D9"/>
            <w:vAlign w:val="center"/>
          </w:tcPr>
          <w:p w14:paraId="59887F96" w14:textId="3C2EE7C4" w:rsidR="009B5D1B" w:rsidRPr="004C4E7E" w:rsidRDefault="009B5D1B" w:rsidP="009B5D1B">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 xml:space="preserve">1. NEMOs shall act as market operators in national or regional markets to perform in cooperation with TSOs single day-ahead and intraday coupling. Their tasks shall include receiving orders from market participants, having overall responsibility for matching and allocating orders in accordance with the single day-ahead and intraday coupling results, publishing prices and settling and clearing the contracts resulting from the trades according to relevant participant agreements and regulations. With regard to single day-ahead and intraday coupling, NEMOs shall in particular be responsible for the following tasks: (a) implementing the MCO functions set out in paragraph 2 in coordination with other NEMOs; (b) establishing collectively the requirements for the single day-ahead and intraday coupling, requirements for MCO functions and the price coupling algorithm with respect to all matters related to electricity market functioning in accordance with paragraph 2 of this Article, and Articles 36 and 37; (c) determining maximum and minimum prices in accordance with Articles 41 and 54; (d) making anonymous and sharing the received order information necessary to perform the MCO functions provided for in paragraph 2 of this Article and Articles 40 and 53; (e) assessing the results calculated by the MCO functions set out in paragraph 2 of this Article allocating the orders based on these results, validating the results as final if they are considered correct and taking responsibility for them in accordance with Articles 48 and 60; (f) informing the market participants on the results of their orders in accordance with Articles 48 and 60; (g) acting as central counter parties for clearing and settlement of the exchange of energy resulting from single dayahead and intraday coupling in accordance with Article 68(3); (h) establishing jointly with relevant NEMOs and TSOs back-up procedures for national or regional market operation in accordance with Article 36(3) if </w:t>
            </w:r>
            <w:r w:rsidRPr="004C4E7E">
              <w:rPr>
                <w:rFonts w:ascii="Times New Roman" w:hAnsi="Times New Roman" w:cs="Times New Roman"/>
                <w:sz w:val="18"/>
                <w:szCs w:val="18"/>
                <w:lang w:val="sr-Cyrl-RS"/>
              </w:rPr>
              <w:lastRenderedPageBreak/>
              <w:t>no results are available from the MCO functions in accordance with Article 39(2), taking account of fallback procedures provided for in Article 44; (i) jointly providing single day-ahead and intraday coupling cost forecasts and cost information to competent regulatory authorities and TSOs where NEMO costs for establishing, amending and operating single day-ahead and intraday coupling are to be covered by the concerned TSOs' contribution in accordance with Articles 75 to 77 and Article 80; (j) Where applicable, in accordance with Article 45 and 57, coordinate with TSOs to establish arrangements concerning more than one NEMO within a bidding zone and perform single day-ahead and/or intraday coupling in line with the approved arrangements.</w:t>
            </w:r>
          </w:p>
        </w:tc>
        <w:tc>
          <w:tcPr>
            <w:tcW w:w="311" w:type="pct"/>
            <w:vAlign w:val="center"/>
          </w:tcPr>
          <w:p w14:paraId="5A42F8D5" w14:textId="265AC321" w:rsidR="009B5D1B" w:rsidRPr="004872CC" w:rsidRDefault="009B5D1B" w:rsidP="00DA2B53">
            <w:pPr>
              <w:spacing w:before="120" w:after="120"/>
              <w:jc w:val="both"/>
              <w:rPr>
                <w:rFonts w:ascii="Times New Roman" w:hAnsi="Times New Roman" w:cs="Times New Roman"/>
                <w:sz w:val="18"/>
                <w:szCs w:val="18"/>
                <w:lang w:val="sr-Latn-CS"/>
              </w:rPr>
            </w:pPr>
            <w:r w:rsidRPr="004872CC">
              <w:rPr>
                <w:rFonts w:ascii="Times New Roman" w:hAnsi="Times New Roman" w:cs="Times New Roman"/>
                <w:sz w:val="18"/>
                <w:szCs w:val="18"/>
                <w:lang w:val="sr-Latn-CS"/>
              </w:rPr>
              <w:lastRenderedPageBreak/>
              <w:t>0</w:t>
            </w:r>
            <w:r w:rsidR="00DA2B53">
              <w:rPr>
                <w:rFonts w:ascii="Times New Roman" w:hAnsi="Times New Roman" w:cs="Times New Roman"/>
                <w:sz w:val="18"/>
                <w:szCs w:val="18"/>
                <w:lang w:val="sr-Cyrl-CS"/>
              </w:rPr>
              <w:t>3</w:t>
            </w:r>
            <w:r w:rsidRPr="004872CC">
              <w:rPr>
                <w:rFonts w:ascii="Times New Roman" w:hAnsi="Times New Roman" w:cs="Times New Roman"/>
                <w:sz w:val="18"/>
                <w:szCs w:val="18"/>
                <w:lang w:val="sr-Latn-CS"/>
              </w:rPr>
              <w:t>.</w:t>
            </w:r>
          </w:p>
          <w:p w14:paraId="0B2D08D6" w14:textId="54C4248B" w:rsidR="009B5D1B" w:rsidRPr="00303EB6" w:rsidRDefault="00DA2B53"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009B5D1B" w:rsidRPr="004872CC">
              <w:rPr>
                <w:rFonts w:ascii="Times New Roman" w:hAnsi="Times New Roman" w:cs="Times New Roman"/>
                <w:sz w:val="18"/>
                <w:szCs w:val="18"/>
                <w:lang w:val="ru-RU"/>
              </w:rPr>
              <w:t>183</w:t>
            </w:r>
            <w:r>
              <w:rPr>
                <w:rFonts w:ascii="Times New Roman" w:hAnsi="Times New Roman" w:cs="Times New Roman"/>
                <w:sz w:val="18"/>
                <w:szCs w:val="18"/>
                <w:lang w:val="ru-RU"/>
              </w:rPr>
              <w:t>б</w:t>
            </w:r>
            <w:r w:rsidR="009B5D1B" w:rsidRPr="004872CC">
              <w:rPr>
                <w:rFonts w:ascii="Times New Roman" w:hAnsi="Times New Roman" w:cs="Times New Roman"/>
                <w:sz w:val="18"/>
                <w:szCs w:val="18"/>
                <w:lang w:val="ru-RU"/>
              </w:rPr>
              <w:t>.</w:t>
            </w:r>
            <w:r w:rsidR="00584A23">
              <w:rPr>
                <w:rFonts w:ascii="Times New Roman" w:hAnsi="Times New Roman" w:cs="Times New Roman"/>
                <w:sz w:val="18"/>
                <w:szCs w:val="18"/>
                <w:lang w:val="ru-RU"/>
              </w:rPr>
              <w:t>3</w:t>
            </w:r>
            <w:r>
              <w:rPr>
                <w:rFonts w:ascii="Times New Roman" w:hAnsi="Times New Roman" w:cs="Times New Roman"/>
                <w:sz w:val="18"/>
                <w:szCs w:val="18"/>
                <w:lang w:val="ru-RU"/>
              </w:rPr>
              <w:t>.</w:t>
            </w:r>
          </w:p>
        </w:tc>
        <w:tc>
          <w:tcPr>
            <w:tcW w:w="1376" w:type="pct"/>
            <w:vAlign w:val="center"/>
          </w:tcPr>
          <w:p w14:paraId="14C35328" w14:textId="3189329C" w:rsidR="00584A23" w:rsidRPr="00584A23" w:rsidRDefault="00584A23" w:rsidP="00584A23">
            <w:pPr>
              <w:jc w:val="both"/>
              <w:rPr>
                <w:rFonts w:ascii="Times New Roman" w:eastAsia="Times New Roman" w:hAnsi="Times New Roman" w:cs="Times New Roman"/>
                <w:sz w:val="24"/>
                <w:szCs w:val="24"/>
                <w:lang w:val="sr-Cyrl-RS" w:eastAsia="sr-Latn-RS"/>
              </w:rPr>
            </w:pPr>
            <w:r>
              <w:rPr>
                <w:rFonts w:ascii="Times New Roman" w:eastAsia="Times New Roman" w:hAnsi="Times New Roman" w:cs="Times New Roman"/>
                <w:sz w:val="24"/>
                <w:szCs w:val="24"/>
                <w:lang w:val="sr-Cyrl-RS" w:eastAsia="sr-Latn-RS"/>
              </w:rPr>
              <w:t>П</w:t>
            </w:r>
            <w:r w:rsidRPr="00584A23">
              <w:rPr>
                <w:rFonts w:ascii="Times New Roman" w:eastAsia="Times New Roman" w:hAnsi="Times New Roman" w:cs="Times New Roman"/>
                <w:sz w:val="24"/>
                <w:szCs w:val="24"/>
                <w:lang w:val="sr-Cyrl-RS" w:eastAsia="sr-Latn-RS"/>
              </w:rPr>
              <w:t xml:space="preserve">оред обавеза из ст. 1. и 2. овог члана, </w:t>
            </w:r>
            <w:r>
              <w:rPr>
                <w:rFonts w:ascii="Times New Roman" w:eastAsia="Times New Roman" w:hAnsi="Times New Roman" w:cs="Times New Roman"/>
                <w:sz w:val="24"/>
                <w:szCs w:val="24"/>
                <w:lang w:val="sr-Cyrl-RS" w:eastAsia="sr-Latn-RS"/>
              </w:rPr>
              <w:t>Н</w:t>
            </w:r>
            <w:r w:rsidRPr="00584A23">
              <w:rPr>
                <w:rFonts w:ascii="Times New Roman" w:eastAsia="Times New Roman" w:hAnsi="Times New Roman" w:cs="Times New Roman"/>
                <w:sz w:val="24"/>
                <w:szCs w:val="24"/>
                <w:lang w:val="sr-Cyrl-RS" w:eastAsia="sr-Latn-RS"/>
              </w:rPr>
              <w:t xml:space="preserve">емо може да обавља и функције спајања тржишта са </w:t>
            </w:r>
            <w:r>
              <w:rPr>
                <w:rFonts w:ascii="Times New Roman" w:eastAsia="Times New Roman" w:hAnsi="Times New Roman" w:cs="Times New Roman"/>
                <w:sz w:val="24"/>
                <w:szCs w:val="24"/>
                <w:lang w:val="sr-Cyrl-RS" w:eastAsia="sr-Latn-RS"/>
              </w:rPr>
              <w:t>Н</w:t>
            </w:r>
            <w:r w:rsidRPr="00584A23">
              <w:rPr>
                <w:rFonts w:ascii="Times New Roman" w:eastAsia="Times New Roman" w:hAnsi="Times New Roman" w:cs="Times New Roman"/>
                <w:sz w:val="24"/>
                <w:szCs w:val="24"/>
                <w:lang w:val="sr-Cyrl-RS" w:eastAsia="sr-Latn-RS"/>
              </w:rPr>
              <w:t>емо из држава чланица европске уније, и то:</w:t>
            </w:r>
          </w:p>
          <w:p w14:paraId="2459E945" w14:textId="5A2EC82C" w:rsidR="00584A23" w:rsidRPr="00584A23" w:rsidRDefault="00584A23" w:rsidP="00584A23">
            <w:pPr>
              <w:jc w:val="both"/>
              <w:rPr>
                <w:rFonts w:ascii="Times New Roman" w:eastAsia="Times New Roman" w:hAnsi="Times New Roman" w:cs="Times New Roman"/>
                <w:sz w:val="24"/>
                <w:szCs w:val="24"/>
                <w:lang w:val="sr-Cyrl-RS" w:eastAsia="en-GB"/>
              </w:rPr>
            </w:pPr>
            <w:r w:rsidRPr="00584A23">
              <w:rPr>
                <w:rFonts w:ascii="Times New Roman" w:eastAsia="Times New Roman" w:hAnsi="Times New Roman" w:cs="Times New Roman"/>
                <w:sz w:val="24"/>
                <w:szCs w:val="24"/>
                <w:lang w:val="sr-Cyrl-RS" w:eastAsia="en-GB"/>
              </w:rPr>
              <w:t>1) развија, одржава и примењује алгоритме, системе и поступке за дан унапред и унутардневно спајање тржишта у складу са методологијама из члана 183ј став 2. тач. 2) и 6) овог закона;</w:t>
            </w:r>
          </w:p>
          <w:p w14:paraId="2856B756" w14:textId="68FD306D" w:rsidR="00584A23" w:rsidRPr="00584A23" w:rsidRDefault="00584A23" w:rsidP="00584A23">
            <w:pPr>
              <w:jc w:val="both"/>
              <w:rPr>
                <w:rFonts w:ascii="Times New Roman" w:eastAsia="Times New Roman" w:hAnsi="Times New Roman" w:cs="Times New Roman"/>
                <w:sz w:val="24"/>
                <w:szCs w:val="24"/>
                <w:lang w:val="sr-Cyrl-RS" w:eastAsia="en-GB"/>
              </w:rPr>
            </w:pPr>
            <w:r w:rsidRPr="00584A23">
              <w:rPr>
                <w:rFonts w:ascii="Times New Roman" w:eastAsia="Times New Roman" w:hAnsi="Times New Roman" w:cs="Times New Roman"/>
                <w:sz w:val="24"/>
                <w:szCs w:val="24"/>
                <w:lang w:val="sr-Cyrl-RS" w:eastAsia="en-GB"/>
              </w:rPr>
              <w:t>2) обрађује улазне податке о капацитету између зона трговања и ограничењима при додели које обезбеђују извођачи координисаног прорачуна капацитета;</w:t>
            </w:r>
          </w:p>
          <w:p w14:paraId="21C42BB8" w14:textId="7AF9B7A6" w:rsidR="00584A23" w:rsidRPr="00584A23" w:rsidRDefault="00584A23" w:rsidP="00584A23">
            <w:pPr>
              <w:jc w:val="both"/>
              <w:rPr>
                <w:rFonts w:ascii="Times New Roman" w:eastAsia="Times New Roman" w:hAnsi="Times New Roman" w:cs="Times New Roman"/>
                <w:sz w:val="24"/>
                <w:szCs w:val="24"/>
                <w:lang w:val="sr-Cyrl-RS" w:eastAsia="en-GB"/>
              </w:rPr>
            </w:pPr>
            <w:r w:rsidRPr="00584A23">
              <w:rPr>
                <w:rFonts w:ascii="Times New Roman" w:eastAsia="Times New Roman" w:hAnsi="Times New Roman" w:cs="Times New Roman"/>
                <w:sz w:val="24"/>
                <w:szCs w:val="24"/>
                <w:lang w:val="sr-Cyrl-RS" w:eastAsia="en-GB"/>
              </w:rPr>
              <w:t>3) управља алгоритмима за ценовно спајање тржишта и упаривања континуалног трговања;</w:t>
            </w:r>
          </w:p>
          <w:p w14:paraId="7DCE04A3" w14:textId="0ACFB615" w:rsidR="00584A23" w:rsidRPr="00584A23" w:rsidRDefault="00584A23" w:rsidP="00584A23">
            <w:pPr>
              <w:jc w:val="both"/>
              <w:rPr>
                <w:rFonts w:ascii="Times New Roman" w:eastAsia="Times New Roman" w:hAnsi="Times New Roman" w:cs="Times New Roman"/>
                <w:sz w:val="24"/>
                <w:szCs w:val="24"/>
                <w:lang w:val="sr-Cyrl-RS" w:eastAsia="en-GB"/>
              </w:rPr>
            </w:pPr>
            <w:r w:rsidRPr="00584A23">
              <w:rPr>
                <w:rFonts w:ascii="Times New Roman" w:eastAsia="Times New Roman" w:hAnsi="Times New Roman" w:cs="Times New Roman"/>
                <w:sz w:val="24"/>
                <w:szCs w:val="24"/>
                <w:lang w:val="sr-Cyrl-RS" w:eastAsia="en-GB"/>
              </w:rPr>
              <w:t>4) потврђује и доставља резултате дан унапред и унутардневног спајања тржишта другим немо и операторима преносног система електричне енергије.</w:t>
            </w:r>
          </w:p>
          <w:p w14:paraId="2DD9A6A0" w14:textId="5914F9E3" w:rsidR="009B5D1B" w:rsidRPr="00DA2B53" w:rsidRDefault="009B5D1B" w:rsidP="00DA2B53">
            <w:pPr>
              <w:jc w:val="both"/>
              <w:rPr>
                <w:rFonts w:ascii="Times New Roman" w:eastAsia="Times New Roman" w:hAnsi="Times New Roman"/>
                <w:sz w:val="18"/>
                <w:szCs w:val="18"/>
                <w:lang w:val="sr-Cyrl-CS"/>
              </w:rPr>
            </w:pPr>
          </w:p>
        </w:tc>
        <w:tc>
          <w:tcPr>
            <w:tcW w:w="228" w:type="pct"/>
            <w:vAlign w:val="center"/>
          </w:tcPr>
          <w:p w14:paraId="11DA17ED" w14:textId="77777777"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76D4A3BB" w14:textId="77777777"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vAlign w:val="center"/>
          </w:tcPr>
          <w:p w14:paraId="569A2575" w14:textId="34550658" w:rsidR="009B5D1B" w:rsidRPr="00303EB6"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DA2B53" w:rsidRPr="00D9225D" w14:paraId="29F68554" w14:textId="77777777" w:rsidTr="00C65891">
        <w:trPr>
          <w:jc w:val="center"/>
        </w:trPr>
        <w:tc>
          <w:tcPr>
            <w:tcW w:w="308" w:type="pct"/>
            <w:shd w:val="clear" w:color="auto" w:fill="D9D9D9"/>
            <w:vAlign w:val="center"/>
          </w:tcPr>
          <w:p w14:paraId="61468EC6" w14:textId="77777777" w:rsidR="00DA2B53" w:rsidRPr="008E6CC6" w:rsidRDefault="00DA2B53" w:rsidP="00DA2B53">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7.3.</w:t>
            </w:r>
          </w:p>
        </w:tc>
        <w:tc>
          <w:tcPr>
            <w:tcW w:w="1380" w:type="pct"/>
            <w:shd w:val="clear" w:color="auto" w:fill="D9D9D9"/>
            <w:vAlign w:val="center"/>
          </w:tcPr>
          <w:p w14:paraId="6AE02F3F" w14:textId="776BB454" w:rsidR="00DA2B53" w:rsidRPr="004C4E7E" w:rsidRDefault="00DA2B53" w:rsidP="00DA2B53">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3. By eight months after the entry into force of this Regulation all NEMOs shall submit to all regulatory authorities and the Agency a plan that sets out how to jointly set up and perform the MCO functions set out in paragraph 2, including necessary draft agreements between NEMOs and with third parties. The plan shall include a detailed description and the proposed timescale for implementation, which shall not be longer than 12 months, and a description of the expected impact of the terms and conditions or methodologies on the establishment and performance of the MCO functions in paragraph 2.</w:t>
            </w:r>
          </w:p>
        </w:tc>
        <w:tc>
          <w:tcPr>
            <w:tcW w:w="311" w:type="pct"/>
            <w:vAlign w:val="center"/>
          </w:tcPr>
          <w:p w14:paraId="3581849D" w14:textId="283A2D2D" w:rsidR="00DA2B53" w:rsidRPr="00D9225D" w:rsidRDefault="00DA2B53" w:rsidP="00DA2B53">
            <w:pPr>
              <w:spacing w:before="120" w:after="120"/>
              <w:jc w:val="both"/>
              <w:rPr>
                <w:rFonts w:ascii="Times New Roman" w:hAnsi="Times New Roman" w:cs="Times New Roman"/>
                <w:sz w:val="18"/>
                <w:szCs w:val="18"/>
              </w:rPr>
            </w:pPr>
          </w:p>
        </w:tc>
        <w:tc>
          <w:tcPr>
            <w:tcW w:w="1376" w:type="pct"/>
            <w:vAlign w:val="center"/>
          </w:tcPr>
          <w:p w14:paraId="44C95746" w14:textId="243BE12C" w:rsidR="00DA2B53" w:rsidRPr="00303EB6" w:rsidRDefault="00DA2B53" w:rsidP="00DA2B53">
            <w:pPr>
              <w:jc w:val="both"/>
              <w:rPr>
                <w:rFonts w:ascii="Times New Roman" w:hAnsi="Times New Roman" w:cs="Times New Roman"/>
                <w:sz w:val="18"/>
                <w:szCs w:val="18"/>
                <w:lang w:val="sr-Cyrl-CS"/>
              </w:rPr>
            </w:pPr>
          </w:p>
        </w:tc>
        <w:tc>
          <w:tcPr>
            <w:tcW w:w="228" w:type="pct"/>
            <w:vAlign w:val="center"/>
          </w:tcPr>
          <w:p w14:paraId="7B25E2E8" w14:textId="77777777" w:rsidR="00DA2B53" w:rsidRPr="00DB632B"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EBF1BF7" w14:textId="77777777" w:rsidR="00DA2B53"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777ECD3F" w14:textId="74A09437" w:rsidR="00DA2B53" w:rsidRPr="00355D4B" w:rsidRDefault="00DA2B53" w:rsidP="00DA2B53">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5694EA8A" w14:textId="03424226" w:rsidR="00DA2B53" w:rsidRPr="002A50A3" w:rsidRDefault="00DA2B53" w:rsidP="00DA2B53">
            <w:pPr>
              <w:spacing w:before="120" w:after="120"/>
              <w:jc w:val="both"/>
              <w:rPr>
                <w:rFonts w:ascii="Times New Roman" w:hAnsi="Times New Roman" w:cs="Times New Roman"/>
                <w:sz w:val="18"/>
                <w:szCs w:val="18"/>
                <w:lang w:val="sr-Cyrl-CS"/>
              </w:rPr>
            </w:pPr>
          </w:p>
        </w:tc>
      </w:tr>
      <w:tr w:rsidR="00DA2B53" w:rsidRPr="00D9225D" w14:paraId="56F93D76" w14:textId="77777777" w:rsidTr="00C65891">
        <w:trPr>
          <w:jc w:val="center"/>
        </w:trPr>
        <w:tc>
          <w:tcPr>
            <w:tcW w:w="308" w:type="pct"/>
            <w:shd w:val="clear" w:color="auto" w:fill="D9D9D9"/>
            <w:vAlign w:val="center"/>
          </w:tcPr>
          <w:p w14:paraId="7165AF25" w14:textId="77777777" w:rsidR="00DA2B53" w:rsidRPr="008E6CC6" w:rsidRDefault="00DA2B53" w:rsidP="00DA2B53">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w:t>
            </w:r>
          </w:p>
        </w:tc>
        <w:tc>
          <w:tcPr>
            <w:tcW w:w="1380" w:type="pct"/>
            <w:shd w:val="clear" w:color="auto" w:fill="D9D9D9"/>
            <w:vAlign w:val="center"/>
          </w:tcPr>
          <w:p w14:paraId="64FD1128" w14:textId="5C457C18" w:rsidR="00DA2B53" w:rsidRPr="004C4E7E" w:rsidRDefault="00DA2B53" w:rsidP="00DA2B53">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4. Cooperation between NEMOs shall be strictly limited to what is necessary for the efficient and secure design, implementation and operation of single day-ahead and intraday coupling. The joint performance of MCO functions shall be based on the principle of non-discrimination and ensure that no NEMO can benefit from unjustified economic advantages through participation in MCO functions.</w:t>
            </w:r>
          </w:p>
        </w:tc>
        <w:tc>
          <w:tcPr>
            <w:tcW w:w="311" w:type="pct"/>
            <w:vAlign w:val="center"/>
          </w:tcPr>
          <w:p w14:paraId="5B8808F7" w14:textId="2F29897E" w:rsidR="00DA2B53" w:rsidRPr="00D9225D" w:rsidRDefault="00DA2B53" w:rsidP="00DA2B53">
            <w:pPr>
              <w:spacing w:before="120" w:after="120"/>
              <w:jc w:val="both"/>
              <w:rPr>
                <w:rFonts w:ascii="Times New Roman" w:hAnsi="Times New Roman" w:cs="Times New Roman"/>
                <w:sz w:val="18"/>
                <w:szCs w:val="18"/>
              </w:rPr>
            </w:pPr>
          </w:p>
        </w:tc>
        <w:tc>
          <w:tcPr>
            <w:tcW w:w="1376" w:type="pct"/>
            <w:vAlign w:val="center"/>
          </w:tcPr>
          <w:p w14:paraId="0CCCD8FB" w14:textId="36B3EA1F" w:rsidR="00DA2B53" w:rsidRPr="00303EB6" w:rsidRDefault="00DA2B53" w:rsidP="00DA2B53">
            <w:pPr>
              <w:jc w:val="both"/>
              <w:rPr>
                <w:rFonts w:ascii="Times New Roman" w:hAnsi="Times New Roman" w:cs="Times New Roman"/>
                <w:sz w:val="18"/>
                <w:szCs w:val="18"/>
                <w:lang w:val="sr-Cyrl-CS"/>
              </w:rPr>
            </w:pPr>
          </w:p>
        </w:tc>
        <w:tc>
          <w:tcPr>
            <w:tcW w:w="228" w:type="pct"/>
            <w:vAlign w:val="center"/>
          </w:tcPr>
          <w:p w14:paraId="29ACC238" w14:textId="77777777" w:rsidR="00DA2B53" w:rsidRPr="00DB632B"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4CFCAD1" w14:textId="77777777" w:rsidR="00DA2B53"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3A39830" w14:textId="52A4842C" w:rsidR="00DA2B53" w:rsidRPr="00355D4B" w:rsidRDefault="00DA2B53" w:rsidP="00DA2B53">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 xml:space="preserve">Одлуком Министарског савета </w:t>
            </w:r>
            <w:r w:rsidRPr="007203D7">
              <w:rPr>
                <w:rFonts w:ascii="Times New Roman" w:hAnsi="Times New Roman" w:cs="Times New Roman"/>
                <w:sz w:val="18"/>
                <w:szCs w:val="18"/>
                <w:lang w:val="ru-RU"/>
              </w:rPr>
              <w:lastRenderedPageBreak/>
              <w:t>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16124BF9" w14:textId="4B8C4FC7" w:rsidR="00DA2B53" w:rsidRPr="002A50A3" w:rsidRDefault="00DA2B53" w:rsidP="00DA2B53">
            <w:pPr>
              <w:spacing w:before="120" w:after="120"/>
              <w:jc w:val="both"/>
              <w:rPr>
                <w:rFonts w:ascii="Times New Roman" w:hAnsi="Times New Roman" w:cs="Times New Roman"/>
                <w:sz w:val="18"/>
                <w:szCs w:val="18"/>
                <w:lang w:val="sr-Cyrl-CS"/>
              </w:rPr>
            </w:pPr>
          </w:p>
        </w:tc>
      </w:tr>
      <w:tr w:rsidR="00DA2B53" w:rsidRPr="00D9225D" w14:paraId="34E0FD7E" w14:textId="77777777" w:rsidTr="00C65891">
        <w:trPr>
          <w:jc w:val="center"/>
        </w:trPr>
        <w:tc>
          <w:tcPr>
            <w:tcW w:w="308" w:type="pct"/>
            <w:shd w:val="clear" w:color="auto" w:fill="D9D9D9"/>
            <w:vAlign w:val="center"/>
          </w:tcPr>
          <w:p w14:paraId="32B7C5F0" w14:textId="77777777" w:rsidR="00DA2B53" w:rsidRPr="00333636" w:rsidRDefault="00DA2B53" w:rsidP="00DA2B53">
            <w:pPr>
              <w:spacing w:before="120" w:after="120"/>
              <w:jc w:val="both"/>
              <w:rPr>
                <w:rFonts w:ascii="Times New Roman" w:hAnsi="Times New Roman" w:cs="Times New Roman"/>
                <w:sz w:val="18"/>
                <w:szCs w:val="18"/>
                <w:lang w:val="sr-Latn-CS"/>
              </w:rPr>
            </w:pPr>
            <w:r w:rsidRPr="00333636">
              <w:rPr>
                <w:rFonts w:ascii="Times New Roman" w:hAnsi="Times New Roman" w:cs="Times New Roman"/>
                <w:sz w:val="18"/>
                <w:szCs w:val="18"/>
                <w:lang w:val="sr-Latn-CS"/>
              </w:rPr>
              <w:t>7.5.</w:t>
            </w:r>
          </w:p>
        </w:tc>
        <w:tc>
          <w:tcPr>
            <w:tcW w:w="1380" w:type="pct"/>
            <w:shd w:val="clear" w:color="auto" w:fill="D9D9D9"/>
            <w:vAlign w:val="center"/>
          </w:tcPr>
          <w:p w14:paraId="4F315B82" w14:textId="4AD58788" w:rsidR="00DA2B53" w:rsidRPr="004C4E7E" w:rsidRDefault="00DA2B53" w:rsidP="00DA2B53">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5. The Agency shall monitor NEMOs' progress in establishing and performing the MCO functions, in particular regarding the contractual and regulatory framework and regarding technical preparedness to fulfil the MCO functions. By 12 months after entry into force of this Regulation, the Agency shall report to the Commission whether progress in establishing and performing single day-ahead or intraday coupling is satisfactory. The Agency may assess the effectiveness and efficiency of establishment and performance of the MCO function at any time. If that assessment demonstrates that the requirements are not fulfilled, the Agency may recommend to the Commission any further measures needed for timely effective and efficient delivery of single day-ahead and intraday coupling.</w:t>
            </w:r>
          </w:p>
        </w:tc>
        <w:tc>
          <w:tcPr>
            <w:tcW w:w="311" w:type="pct"/>
            <w:vAlign w:val="center"/>
          </w:tcPr>
          <w:p w14:paraId="33906378" w14:textId="27D45845" w:rsidR="00DA2B53" w:rsidRPr="00D9225D" w:rsidRDefault="00DA2B53" w:rsidP="00DA2B53">
            <w:pPr>
              <w:spacing w:before="120" w:after="120"/>
              <w:jc w:val="both"/>
              <w:rPr>
                <w:rFonts w:ascii="Times New Roman" w:hAnsi="Times New Roman" w:cs="Times New Roman"/>
                <w:sz w:val="18"/>
                <w:szCs w:val="18"/>
              </w:rPr>
            </w:pPr>
          </w:p>
        </w:tc>
        <w:tc>
          <w:tcPr>
            <w:tcW w:w="1376" w:type="pct"/>
            <w:vAlign w:val="center"/>
          </w:tcPr>
          <w:p w14:paraId="4544B2E2" w14:textId="605B40DD" w:rsidR="00DA2B53" w:rsidRPr="00303EB6" w:rsidRDefault="00DA2B53" w:rsidP="00DA2B53">
            <w:pPr>
              <w:jc w:val="both"/>
              <w:rPr>
                <w:rFonts w:ascii="Times New Roman" w:hAnsi="Times New Roman" w:cs="Times New Roman"/>
                <w:sz w:val="18"/>
                <w:szCs w:val="18"/>
                <w:lang w:val="sr-Cyrl-CS"/>
              </w:rPr>
            </w:pPr>
          </w:p>
        </w:tc>
        <w:tc>
          <w:tcPr>
            <w:tcW w:w="228" w:type="pct"/>
            <w:vAlign w:val="center"/>
          </w:tcPr>
          <w:p w14:paraId="778F5C18" w14:textId="77777777" w:rsidR="00DA2B53" w:rsidRPr="00DB632B"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B3879E2" w14:textId="77777777" w:rsidR="00DA2B53" w:rsidRDefault="00DA2B53" w:rsidP="00DA2B53">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1CCF64F" w14:textId="30A89E68" w:rsidR="00DA2B53" w:rsidRPr="00355D4B" w:rsidRDefault="00DA2B53" w:rsidP="00DA2B53">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3F121CA0" w14:textId="23E5AF6F" w:rsidR="00DA2B53" w:rsidRPr="00303EB6" w:rsidRDefault="00DA2B53" w:rsidP="00DA2B53">
            <w:pPr>
              <w:spacing w:before="120" w:after="120"/>
              <w:ind w:firstLine="5"/>
              <w:jc w:val="both"/>
              <w:rPr>
                <w:rFonts w:ascii="Times New Roman" w:hAnsi="Times New Roman" w:cs="Times New Roman"/>
                <w:sz w:val="18"/>
                <w:szCs w:val="18"/>
                <w:lang w:val="ru-RU"/>
              </w:rPr>
            </w:pPr>
          </w:p>
        </w:tc>
      </w:tr>
      <w:tr w:rsidR="009B5D1B" w:rsidRPr="00D9225D" w14:paraId="58916A91" w14:textId="77777777" w:rsidTr="00C65891">
        <w:trPr>
          <w:jc w:val="center"/>
        </w:trPr>
        <w:tc>
          <w:tcPr>
            <w:tcW w:w="308" w:type="pct"/>
            <w:shd w:val="clear" w:color="auto" w:fill="D9D9D9"/>
            <w:vAlign w:val="center"/>
          </w:tcPr>
          <w:p w14:paraId="5DCE8249" w14:textId="2FACC116" w:rsidR="009B5D1B" w:rsidRPr="00451AB4"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7.6</w:t>
            </w:r>
          </w:p>
        </w:tc>
        <w:tc>
          <w:tcPr>
            <w:tcW w:w="1380" w:type="pct"/>
            <w:shd w:val="clear" w:color="auto" w:fill="D9D9D9"/>
            <w:vAlign w:val="center"/>
          </w:tcPr>
          <w:p w14:paraId="047C04B8" w14:textId="381CF925" w:rsidR="009B5D1B" w:rsidRPr="004C4E7E" w:rsidRDefault="009B5D1B" w:rsidP="009B5D1B">
            <w:pPr>
              <w:spacing w:before="120" w:after="120"/>
              <w:jc w:val="both"/>
              <w:rPr>
                <w:rFonts w:ascii="Times New Roman" w:hAnsi="Times New Roman" w:cs="Times New Roman"/>
                <w:sz w:val="18"/>
                <w:szCs w:val="18"/>
                <w:lang w:val="sr-Cyrl-RS"/>
              </w:rPr>
            </w:pPr>
            <w:r w:rsidRPr="004C4E7E">
              <w:rPr>
                <w:rFonts w:ascii="Times New Roman" w:hAnsi="Times New Roman" w:cs="Times New Roman"/>
                <w:sz w:val="18"/>
                <w:szCs w:val="18"/>
                <w:lang w:val="sr-Cyrl-RS"/>
              </w:rPr>
              <w:t>6. If NEMOs fail to submit a plan in accordance with Article 7(3) to establish the MCO functions referred to in paragraph 2 of this Article for either the intraday or the day-ahead market time-frames, the Commission may, in accordance with Article 9(4), propose an amendment to this Regulation, considering in particular appointing the ENTSO for Electricity or another entity to carry the MCO functions for single day-ahead coupling or for intraday coupling instead of the NEMOs.</w:t>
            </w:r>
          </w:p>
        </w:tc>
        <w:tc>
          <w:tcPr>
            <w:tcW w:w="311" w:type="pct"/>
            <w:vAlign w:val="center"/>
          </w:tcPr>
          <w:p w14:paraId="19BE8238" w14:textId="77777777" w:rsidR="009B5D1B" w:rsidRPr="004A4C15" w:rsidRDefault="009B5D1B" w:rsidP="009B5D1B">
            <w:pPr>
              <w:spacing w:before="120" w:after="120"/>
              <w:ind w:firstLine="5"/>
              <w:jc w:val="both"/>
              <w:rPr>
                <w:rFonts w:ascii="Times New Roman" w:hAnsi="Times New Roman" w:cs="Times New Roman"/>
                <w:sz w:val="18"/>
                <w:szCs w:val="18"/>
                <w:lang w:val="sr-Latn-CS"/>
              </w:rPr>
            </w:pPr>
          </w:p>
        </w:tc>
        <w:tc>
          <w:tcPr>
            <w:tcW w:w="1376" w:type="pct"/>
            <w:vAlign w:val="center"/>
          </w:tcPr>
          <w:p w14:paraId="3C966D2B" w14:textId="77777777" w:rsidR="009B5D1B" w:rsidRPr="00A62D11" w:rsidRDefault="009B5D1B" w:rsidP="009B5D1B">
            <w:pPr>
              <w:ind w:hanging="26"/>
              <w:jc w:val="both"/>
              <w:rPr>
                <w:rFonts w:ascii="Times New Roman" w:eastAsia="Times New Roman" w:hAnsi="Times New Roman" w:cs="Times New Roman"/>
                <w:sz w:val="18"/>
                <w:szCs w:val="18"/>
                <w:lang w:val="sr-Cyrl-RS"/>
              </w:rPr>
            </w:pPr>
          </w:p>
        </w:tc>
        <w:tc>
          <w:tcPr>
            <w:tcW w:w="228" w:type="pct"/>
            <w:vAlign w:val="center"/>
          </w:tcPr>
          <w:p w14:paraId="71E6E7C1" w14:textId="6A1285AD" w:rsidR="009B5D1B"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679" w:type="pct"/>
            <w:vAlign w:val="center"/>
          </w:tcPr>
          <w:p w14:paraId="4255CED9" w14:textId="1485E4E0" w:rsidR="009B5D1B" w:rsidRPr="00303EB6" w:rsidRDefault="009B5D1B" w:rsidP="009B5D1B">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Обрисано при адаптацији за ЕнЗ</w:t>
            </w:r>
          </w:p>
        </w:tc>
        <w:tc>
          <w:tcPr>
            <w:tcW w:w="718" w:type="pct"/>
            <w:vAlign w:val="center"/>
          </w:tcPr>
          <w:p w14:paraId="70ED3EDC" w14:textId="77777777" w:rsidR="009B5D1B" w:rsidRDefault="009B5D1B" w:rsidP="009B5D1B">
            <w:pPr>
              <w:spacing w:before="120" w:after="120"/>
              <w:jc w:val="both"/>
              <w:rPr>
                <w:rFonts w:ascii="Times New Roman" w:hAnsi="Times New Roman" w:cs="Times New Roman"/>
                <w:sz w:val="18"/>
                <w:szCs w:val="18"/>
                <w:lang w:val="sr-Cyrl-CS"/>
              </w:rPr>
            </w:pPr>
          </w:p>
        </w:tc>
      </w:tr>
      <w:tr w:rsidR="009B5D1B" w:rsidRPr="009978A6" w14:paraId="707D9CBD" w14:textId="77777777" w:rsidTr="00C65891">
        <w:trPr>
          <w:jc w:val="center"/>
        </w:trPr>
        <w:tc>
          <w:tcPr>
            <w:tcW w:w="308" w:type="pct"/>
            <w:shd w:val="clear" w:color="auto" w:fill="D9D9D9"/>
            <w:vAlign w:val="center"/>
          </w:tcPr>
          <w:p w14:paraId="36699CAC" w14:textId="77777777" w:rsidR="009B5D1B" w:rsidRPr="009D769D"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8.1.</w:t>
            </w:r>
          </w:p>
        </w:tc>
        <w:tc>
          <w:tcPr>
            <w:tcW w:w="1380" w:type="pct"/>
            <w:shd w:val="clear" w:color="auto" w:fill="D9D9D9"/>
            <w:vAlign w:val="center"/>
          </w:tcPr>
          <w:p w14:paraId="0CAC3A6B" w14:textId="3DFEAE7E" w:rsidR="009B5D1B" w:rsidRPr="004C4E7E" w:rsidRDefault="009B5D1B" w:rsidP="009B5D1B">
            <w:pPr>
              <w:jc w:val="both"/>
              <w:rPr>
                <w:rFonts w:ascii="Times New Roman" w:hAnsi="Times New Roman" w:cs="Times New Roman"/>
                <w:sz w:val="18"/>
                <w:szCs w:val="18"/>
                <w:lang w:val="sr-Latn-CS"/>
              </w:rPr>
            </w:pPr>
            <w:r w:rsidRPr="004C4E7E">
              <w:rPr>
                <w:rFonts w:ascii="Times New Roman" w:hAnsi="Times New Roman" w:cs="Times New Roman"/>
                <w:sz w:val="18"/>
                <w:szCs w:val="18"/>
                <w:lang w:val="sr-Latn-CS"/>
              </w:rPr>
              <w:t>1. In Member States electrically connected to another Member State all TSOs shall participate in the single day-ahead and intraday coupling.</w:t>
            </w:r>
          </w:p>
        </w:tc>
        <w:tc>
          <w:tcPr>
            <w:tcW w:w="311" w:type="pct"/>
            <w:vAlign w:val="center"/>
          </w:tcPr>
          <w:p w14:paraId="4649DCBC" w14:textId="3F61D1CB" w:rsidR="009B5D1B" w:rsidRPr="004A4C15" w:rsidRDefault="009B5D1B" w:rsidP="00DA2B53">
            <w:pPr>
              <w:spacing w:before="120" w:after="120"/>
              <w:jc w:val="both"/>
              <w:rPr>
                <w:rFonts w:ascii="Times New Roman" w:hAnsi="Times New Roman" w:cs="Times New Roman"/>
                <w:sz w:val="18"/>
                <w:szCs w:val="18"/>
                <w:lang w:val="sr-Latn-CS"/>
              </w:rPr>
            </w:pPr>
            <w:r w:rsidRPr="004A4C15">
              <w:rPr>
                <w:rFonts w:ascii="Times New Roman" w:hAnsi="Times New Roman" w:cs="Times New Roman"/>
                <w:sz w:val="18"/>
                <w:szCs w:val="18"/>
                <w:lang w:val="sr-Latn-CS"/>
              </w:rPr>
              <w:t>0</w:t>
            </w:r>
            <w:r w:rsidR="00DA2B53">
              <w:rPr>
                <w:rFonts w:ascii="Times New Roman" w:hAnsi="Times New Roman" w:cs="Times New Roman"/>
                <w:sz w:val="18"/>
                <w:szCs w:val="18"/>
                <w:lang w:val="sr-Cyrl-CS"/>
              </w:rPr>
              <w:t>3</w:t>
            </w:r>
            <w:r w:rsidRPr="004A4C15">
              <w:rPr>
                <w:rFonts w:ascii="Times New Roman" w:hAnsi="Times New Roman" w:cs="Times New Roman"/>
                <w:sz w:val="18"/>
                <w:szCs w:val="18"/>
                <w:lang w:val="sr-Latn-CS"/>
              </w:rPr>
              <w:t>.</w:t>
            </w:r>
          </w:p>
          <w:p w14:paraId="1AA5E52D" w14:textId="0EA1B5DA" w:rsidR="009B5D1B" w:rsidRPr="00303EB6" w:rsidRDefault="00DA2B53"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009B5D1B" w:rsidRPr="004A4C15">
              <w:rPr>
                <w:rFonts w:ascii="Times New Roman" w:hAnsi="Times New Roman" w:cs="Times New Roman"/>
                <w:sz w:val="18"/>
                <w:szCs w:val="18"/>
                <w:lang w:val="ru-RU"/>
              </w:rPr>
              <w:t>183</w:t>
            </w:r>
            <w:r>
              <w:rPr>
                <w:rFonts w:ascii="Times New Roman" w:hAnsi="Times New Roman" w:cs="Times New Roman"/>
                <w:sz w:val="18"/>
                <w:szCs w:val="18"/>
                <w:lang w:val="sr-Cyrl-CS"/>
              </w:rPr>
              <w:t>е</w:t>
            </w:r>
            <w:r w:rsidR="009B5D1B" w:rsidRPr="004A4C15">
              <w:rPr>
                <w:rFonts w:ascii="Times New Roman" w:hAnsi="Times New Roman" w:cs="Times New Roman"/>
                <w:sz w:val="18"/>
                <w:szCs w:val="18"/>
                <w:lang w:val="ru-RU"/>
              </w:rPr>
              <w:t>.</w:t>
            </w:r>
          </w:p>
        </w:tc>
        <w:tc>
          <w:tcPr>
            <w:tcW w:w="1376" w:type="pct"/>
            <w:vAlign w:val="center"/>
          </w:tcPr>
          <w:p w14:paraId="10E0FEC5" w14:textId="77777777"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У вези са дан унапред и унутардневним спајањем тржишта оператор преносног система одговоран је да са другим операторима преносног система:</w:t>
            </w:r>
          </w:p>
          <w:p w14:paraId="417E0BAC" w14:textId="77777777" w:rsidR="00DA2B53" w:rsidRDefault="00DA2B53" w:rsidP="00DA2B53">
            <w:pPr>
              <w:ind w:hanging="26"/>
              <w:jc w:val="both"/>
              <w:rPr>
                <w:rFonts w:ascii="Times New Roman" w:eastAsia="Times New Roman" w:hAnsi="Times New Roman" w:cs="Times New Roman"/>
                <w:sz w:val="18"/>
                <w:szCs w:val="18"/>
                <w:lang w:val="sr-Cyrl-RS"/>
              </w:rPr>
            </w:pPr>
          </w:p>
          <w:p w14:paraId="229A7740" w14:textId="3BD6FB93"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 xml:space="preserve">1) примењује алгоритам за ценовно спајање тржишта и алгоритам упаривања континуалног трговања за све аспекте повезане с доделом капацитета у складу са утврђеним захтевима свих оператора преносних система из Европске уније </w:t>
            </w:r>
            <w:r w:rsidRPr="00DA2B53">
              <w:rPr>
                <w:rFonts w:ascii="Times New Roman" w:eastAsia="Times New Roman" w:hAnsi="Times New Roman" w:cs="Times New Roman"/>
                <w:sz w:val="18"/>
                <w:szCs w:val="18"/>
                <w:lang w:val="sr-Cyrl-RS"/>
              </w:rPr>
              <w:lastRenderedPageBreak/>
              <w:t>који омогућавају ефикасну алокацију капацитета, ради развоја алгоритма за ценовно спајање тржишта и алгоритма упаривања континуалног трговања;;</w:t>
            </w:r>
          </w:p>
          <w:p w14:paraId="6147D839" w14:textId="77777777" w:rsidR="00DA2B53" w:rsidRDefault="00DA2B53" w:rsidP="00DA2B53">
            <w:pPr>
              <w:ind w:hanging="26"/>
              <w:jc w:val="both"/>
              <w:rPr>
                <w:rFonts w:ascii="Times New Roman" w:eastAsia="Times New Roman" w:hAnsi="Times New Roman" w:cs="Times New Roman"/>
                <w:sz w:val="18"/>
                <w:szCs w:val="18"/>
                <w:lang w:val="sr-Cyrl-RS"/>
              </w:rPr>
            </w:pPr>
          </w:p>
          <w:p w14:paraId="1ADDA81F" w14:textId="1B929416"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2) изводи прорачун прекограничних преносних капацитета;</w:t>
            </w:r>
          </w:p>
          <w:p w14:paraId="333531CF" w14:textId="77777777" w:rsidR="00DA2B53" w:rsidRDefault="00DA2B53" w:rsidP="00DA2B53">
            <w:pPr>
              <w:ind w:hanging="26"/>
              <w:jc w:val="both"/>
              <w:rPr>
                <w:rFonts w:ascii="Times New Roman" w:eastAsia="Times New Roman" w:hAnsi="Times New Roman" w:cs="Times New Roman"/>
                <w:sz w:val="18"/>
                <w:szCs w:val="18"/>
                <w:lang w:val="sr-Cyrl-RS"/>
              </w:rPr>
            </w:pPr>
          </w:p>
          <w:p w14:paraId="448766E2" w14:textId="1C3EE072"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3) по потреби успоставља доделу прекограничних преносних капацитета између зона трговања и друге аранжмане;</w:t>
            </w:r>
          </w:p>
          <w:p w14:paraId="029934E2" w14:textId="77777777" w:rsidR="00DA2B53" w:rsidRDefault="00DA2B53" w:rsidP="00DA2B53">
            <w:pPr>
              <w:ind w:hanging="26"/>
              <w:jc w:val="both"/>
              <w:rPr>
                <w:rFonts w:ascii="Times New Roman" w:eastAsia="Times New Roman" w:hAnsi="Times New Roman" w:cs="Times New Roman"/>
                <w:sz w:val="18"/>
                <w:szCs w:val="18"/>
                <w:lang w:val="sr-Cyrl-RS"/>
              </w:rPr>
            </w:pPr>
          </w:p>
          <w:p w14:paraId="1982B9BB" w14:textId="1AC4951D"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4) прорачунава и шаље прекограничне преносне капацитете те ограничења при њиховој додели;</w:t>
            </w:r>
          </w:p>
          <w:p w14:paraId="557289C0" w14:textId="77777777" w:rsidR="00DA2B53" w:rsidRDefault="00DA2B53" w:rsidP="00DA2B53">
            <w:pPr>
              <w:ind w:hanging="26"/>
              <w:jc w:val="both"/>
              <w:rPr>
                <w:rFonts w:ascii="Times New Roman" w:eastAsia="Times New Roman" w:hAnsi="Times New Roman" w:cs="Times New Roman"/>
                <w:sz w:val="18"/>
                <w:szCs w:val="18"/>
                <w:lang w:val="sr-Cyrl-RS"/>
              </w:rPr>
            </w:pPr>
          </w:p>
          <w:p w14:paraId="471BF54D" w14:textId="4A8E702F"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5) проверава резултате дан унапред спајања тржишта у погледу потврђених прекограничних преносних капацитета и ограничења при њиховој додели;</w:t>
            </w:r>
          </w:p>
          <w:p w14:paraId="05C91131" w14:textId="77777777" w:rsidR="00DA2B53" w:rsidRDefault="00DA2B53" w:rsidP="00DA2B53">
            <w:pPr>
              <w:ind w:hanging="26"/>
              <w:jc w:val="both"/>
              <w:rPr>
                <w:rFonts w:ascii="Times New Roman" w:eastAsia="Times New Roman" w:hAnsi="Times New Roman" w:cs="Times New Roman"/>
                <w:sz w:val="18"/>
                <w:szCs w:val="18"/>
                <w:lang w:val="sr-Cyrl-RS"/>
              </w:rPr>
            </w:pPr>
          </w:p>
          <w:p w14:paraId="169E77EC" w14:textId="261B70F4"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6) када је потребно, успоставља извођаче прорачуна планираних размена ради прорачуна и објаве планираних размена између зона трговања;</w:t>
            </w:r>
          </w:p>
          <w:p w14:paraId="17F0DC02" w14:textId="77777777" w:rsidR="00DA2B53" w:rsidRDefault="00DA2B53" w:rsidP="00DA2B53">
            <w:pPr>
              <w:ind w:hanging="26"/>
              <w:jc w:val="both"/>
              <w:rPr>
                <w:rFonts w:ascii="Times New Roman" w:eastAsia="Times New Roman" w:hAnsi="Times New Roman" w:cs="Times New Roman"/>
                <w:sz w:val="18"/>
                <w:szCs w:val="18"/>
                <w:lang w:val="sr-Cyrl-RS"/>
              </w:rPr>
            </w:pPr>
          </w:p>
          <w:p w14:paraId="586B5041" w14:textId="0DA54265"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7) поштује резултате дан унапред и унутардневног спајања тржишта;</w:t>
            </w:r>
          </w:p>
          <w:p w14:paraId="2222185D" w14:textId="77777777" w:rsidR="00DA2B53" w:rsidRDefault="00DA2B53" w:rsidP="00DA2B53">
            <w:pPr>
              <w:ind w:hanging="26"/>
              <w:jc w:val="both"/>
              <w:rPr>
                <w:rFonts w:ascii="Times New Roman" w:eastAsia="Times New Roman" w:hAnsi="Times New Roman" w:cs="Times New Roman"/>
                <w:sz w:val="18"/>
                <w:szCs w:val="18"/>
                <w:lang w:val="sr-Cyrl-RS"/>
              </w:rPr>
            </w:pPr>
          </w:p>
          <w:p w14:paraId="27F2BE4F" w14:textId="0E34FEDD"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8) успоставља и спроводи одговарајуће резервне поступке за доделу капацитета;</w:t>
            </w:r>
          </w:p>
          <w:p w14:paraId="49D47B1B" w14:textId="77777777" w:rsidR="00DA2B53" w:rsidRDefault="00DA2B53" w:rsidP="00DA2B53">
            <w:pPr>
              <w:ind w:hanging="26"/>
              <w:jc w:val="both"/>
              <w:rPr>
                <w:rFonts w:ascii="Times New Roman" w:eastAsia="Times New Roman" w:hAnsi="Times New Roman" w:cs="Times New Roman"/>
                <w:sz w:val="18"/>
                <w:szCs w:val="18"/>
                <w:lang w:val="sr-Cyrl-RS"/>
              </w:rPr>
            </w:pPr>
          </w:p>
          <w:p w14:paraId="267B975F" w14:textId="110D647B"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9) предлаже време отварања и затварања унутардневног спајања тржишта;</w:t>
            </w:r>
          </w:p>
          <w:p w14:paraId="0C9FE4DA" w14:textId="77777777" w:rsidR="00DA2B53" w:rsidRDefault="00DA2B53" w:rsidP="00DA2B53">
            <w:pPr>
              <w:ind w:hanging="26"/>
              <w:jc w:val="both"/>
              <w:rPr>
                <w:rFonts w:ascii="Times New Roman" w:eastAsia="Times New Roman" w:hAnsi="Times New Roman" w:cs="Times New Roman"/>
                <w:sz w:val="18"/>
                <w:szCs w:val="18"/>
                <w:lang w:val="sr-Cyrl-RS"/>
              </w:rPr>
            </w:pPr>
          </w:p>
          <w:p w14:paraId="6E6AD39A" w14:textId="77838C07"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10) дели приход од загушења у складу са успостављеном методологијом;</w:t>
            </w:r>
          </w:p>
          <w:p w14:paraId="496DAB65" w14:textId="77777777" w:rsidR="00DA2B53" w:rsidRDefault="00DA2B53" w:rsidP="00DA2B53">
            <w:pPr>
              <w:ind w:hanging="26"/>
              <w:jc w:val="both"/>
              <w:rPr>
                <w:rFonts w:ascii="Times New Roman" w:eastAsia="Times New Roman" w:hAnsi="Times New Roman" w:cs="Times New Roman"/>
                <w:sz w:val="18"/>
                <w:szCs w:val="18"/>
                <w:lang w:val="sr-Cyrl-RS"/>
              </w:rPr>
            </w:pPr>
          </w:p>
          <w:p w14:paraId="1344AEB6" w14:textId="6D1B3FDB"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11) када је тако договорено, делује као преносни агент за пренос нето позиција;</w:t>
            </w:r>
          </w:p>
          <w:p w14:paraId="4F8C7C63" w14:textId="77777777" w:rsidR="00DA2B53" w:rsidRDefault="00DA2B53" w:rsidP="00DA2B53">
            <w:pPr>
              <w:ind w:hanging="26"/>
              <w:jc w:val="both"/>
              <w:rPr>
                <w:rFonts w:ascii="Times New Roman" w:eastAsia="Times New Roman" w:hAnsi="Times New Roman" w:cs="Times New Roman"/>
                <w:sz w:val="18"/>
                <w:szCs w:val="18"/>
                <w:lang w:val="sr-Cyrl-RS"/>
              </w:rPr>
            </w:pPr>
          </w:p>
          <w:p w14:paraId="4CEF4805" w14:textId="0F551ED5" w:rsidR="00DA2B53" w:rsidRPr="00DA2B53" w:rsidRDefault="00DA2B53" w:rsidP="00DA2B53">
            <w:pPr>
              <w:ind w:hanging="26"/>
              <w:jc w:val="both"/>
              <w:rPr>
                <w:rFonts w:ascii="Times New Roman" w:eastAsia="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12) учествујe у јединственом спајању дан унапред тржишта и јединственом спајању унутардневних тржишта у складу са одредбама овог закона.</w:t>
            </w:r>
          </w:p>
          <w:p w14:paraId="428ECE2E" w14:textId="77777777" w:rsidR="00DA2B53" w:rsidRDefault="00DA2B53" w:rsidP="00DA2B53">
            <w:pPr>
              <w:ind w:hanging="26"/>
              <w:jc w:val="both"/>
              <w:rPr>
                <w:rFonts w:ascii="Times New Roman" w:eastAsia="Times New Roman" w:hAnsi="Times New Roman" w:cs="Times New Roman"/>
                <w:sz w:val="18"/>
                <w:szCs w:val="18"/>
                <w:lang w:val="sr-Cyrl-RS"/>
              </w:rPr>
            </w:pPr>
          </w:p>
          <w:p w14:paraId="6955B0C2" w14:textId="5B8CC5D8" w:rsidR="009B5D1B" w:rsidRPr="004A4C15" w:rsidRDefault="00DA2B53" w:rsidP="00DA2B53">
            <w:pPr>
              <w:ind w:hanging="26"/>
              <w:jc w:val="both"/>
              <w:rPr>
                <w:rFonts w:ascii="Times New Roman" w:hAnsi="Times New Roman" w:cs="Times New Roman"/>
                <w:sz w:val="18"/>
                <w:szCs w:val="18"/>
                <w:lang w:val="sr-Cyrl-RS"/>
              </w:rPr>
            </w:pPr>
            <w:r w:rsidRPr="00DA2B53">
              <w:rPr>
                <w:rFonts w:ascii="Times New Roman" w:eastAsia="Times New Roman" w:hAnsi="Times New Roman" w:cs="Times New Roman"/>
                <w:sz w:val="18"/>
                <w:szCs w:val="18"/>
                <w:lang w:val="sr-Cyrl-RS"/>
              </w:rPr>
              <w:t>Послове из става 1. овог члана оператор преносног система извршава у складу са европским прописима који уређују доделу прекограничних преносних капацитета и управљање загушењима, односно одредбама, условима и методологијама из члана 183ј овог закона.</w:t>
            </w:r>
          </w:p>
        </w:tc>
        <w:tc>
          <w:tcPr>
            <w:tcW w:w="228" w:type="pct"/>
            <w:vAlign w:val="center"/>
          </w:tcPr>
          <w:p w14:paraId="176AF246" w14:textId="77777777"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679" w:type="pct"/>
            <w:vAlign w:val="center"/>
          </w:tcPr>
          <w:p w14:paraId="7CDD1B34" w14:textId="1F7F6D01"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vAlign w:val="center"/>
          </w:tcPr>
          <w:p w14:paraId="46078993" w14:textId="77777777" w:rsidR="009B5D1B" w:rsidRDefault="009B5D1B" w:rsidP="009B5D1B">
            <w:pPr>
              <w:spacing w:before="120" w:after="120"/>
              <w:jc w:val="both"/>
              <w:rPr>
                <w:rFonts w:ascii="Times New Roman" w:hAnsi="Times New Roman" w:cs="Times New Roman"/>
                <w:sz w:val="18"/>
                <w:szCs w:val="18"/>
                <w:lang w:val="sr-Cyrl-CS"/>
              </w:rPr>
            </w:pPr>
          </w:p>
          <w:p w14:paraId="6609A33D" w14:textId="1AC83740"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p w14:paraId="49698770" w14:textId="75CFC4C5" w:rsidR="009B5D1B" w:rsidRPr="00303EB6" w:rsidRDefault="009B5D1B" w:rsidP="009B5D1B">
            <w:pPr>
              <w:spacing w:before="120" w:after="120"/>
              <w:jc w:val="both"/>
              <w:rPr>
                <w:rFonts w:ascii="Times New Roman" w:hAnsi="Times New Roman" w:cs="Times New Roman"/>
                <w:sz w:val="18"/>
                <w:szCs w:val="18"/>
                <w:lang w:val="sr-Cyrl-CS"/>
              </w:rPr>
            </w:pPr>
          </w:p>
        </w:tc>
      </w:tr>
      <w:tr w:rsidR="009B5D1B" w:rsidRPr="00D9225D" w14:paraId="6972E328" w14:textId="77777777" w:rsidTr="00C65891">
        <w:trPr>
          <w:jc w:val="center"/>
        </w:trPr>
        <w:tc>
          <w:tcPr>
            <w:tcW w:w="308" w:type="pct"/>
            <w:shd w:val="clear" w:color="auto" w:fill="D9D9D9"/>
            <w:vAlign w:val="center"/>
          </w:tcPr>
          <w:p w14:paraId="1DF302B0" w14:textId="77777777" w:rsidR="009B5D1B" w:rsidRPr="009D769D"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8.2.</w:t>
            </w:r>
          </w:p>
        </w:tc>
        <w:tc>
          <w:tcPr>
            <w:tcW w:w="1380" w:type="pct"/>
            <w:shd w:val="clear" w:color="auto" w:fill="D9D9D9"/>
            <w:vAlign w:val="center"/>
          </w:tcPr>
          <w:p w14:paraId="0EBACF84" w14:textId="6E277AB9" w:rsidR="009B5D1B" w:rsidRPr="004C4E7E" w:rsidRDefault="009B5D1B" w:rsidP="009B5D1B">
            <w:pPr>
              <w:jc w:val="both"/>
              <w:rPr>
                <w:rFonts w:ascii="Times New Roman" w:hAnsi="Times New Roman" w:cs="Times New Roman"/>
                <w:sz w:val="18"/>
                <w:szCs w:val="18"/>
                <w:lang w:val="sr-Latn-CS"/>
              </w:rPr>
            </w:pPr>
            <w:r w:rsidRPr="004C4E7E">
              <w:rPr>
                <w:rFonts w:ascii="Times New Roman" w:hAnsi="Times New Roman" w:cs="Times New Roman"/>
                <w:sz w:val="18"/>
                <w:szCs w:val="18"/>
                <w:lang w:val="sr-Latn-CS"/>
              </w:rPr>
              <w:t>2. TSOs shall: (a) jointly establish TSO requirements for the price coupling and continuous trading matching algorithms for all aspects related to capacity allocation in accordance with Article 37(1)(a); (b) jointly validate the matching algorithms against the requirements referred to in point (a) of this paragraph in accordance with Article 37(4); (c) establish and perform capacity calculation in accordance with Articles 14 to 30; (d) where necessary, establish cross zonal capacity allocation and other arrangements in accordance with Articles 45 and 57; (e) calculate and send cross zonal capacities and allocation constraints in accordance with Articles 46 and 58; (f) verify single day-ahead coupling results in terms of validated cross-zonal capacities and allocation constraints in accordance with Articles 48(2) and 52; (g) where required, establish scheduled exchange calculators for calculating and publishing scheduled exchanges on borders between bidding zones in accordance with Articles 49 and 56; 25.7.2015 EN Official Journal of the European Union L 197/35 (h) respect the results from single day-ahead and intraday coupling calculated in accordance with Article 39 and Article 52; (i) establish and operate fallback procedures as appropriate for capacity allocation in accordance with Article 44; (j) propose the intraday cross-zonal gate opening and intraday cross-zonal gate closure times in accordance with Article 59; (k) share congestion income in accordance with the methodology jointly developed in accordance with Article 73; (l) where so agreed, act as shipping agents transferring net positions in accordance with Article 68(6).</w:t>
            </w:r>
          </w:p>
        </w:tc>
        <w:tc>
          <w:tcPr>
            <w:tcW w:w="311" w:type="pct"/>
            <w:vAlign w:val="center"/>
          </w:tcPr>
          <w:p w14:paraId="5A6F158B" w14:textId="3732F4FF" w:rsidR="009B5D1B" w:rsidRPr="004A4C15" w:rsidRDefault="009B5D1B" w:rsidP="009B5D1B">
            <w:pPr>
              <w:spacing w:before="120" w:after="120"/>
              <w:ind w:firstLine="5"/>
              <w:jc w:val="both"/>
              <w:rPr>
                <w:rFonts w:ascii="Times New Roman" w:hAnsi="Times New Roman" w:cs="Times New Roman"/>
                <w:sz w:val="18"/>
                <w:szCs w:val="18"/>
                <w:lang w:val="sr-Latn-CS"/>
              </w:rPr>
            </w:pPr>
            <w:r w:rsidRPr="004A4C15">
              <w:rPr>
                <w:rFonts w:ascii="Times New Roman" w:hAnsi="Times New Roman" w:cs="Times New Roman"/>
                <w:sz w:val="18"/>
                <w:szCs w:val="18"/>
                <w:lang w:val="sr-Latn-CS"/>
              </w:rPr>
              <w:t>0</w:t>
            </w:r>
            <w:r w:rsidR="00DA2B53">
              <w:rPr>
                <w:rFonts w:ascii="Times New Roman" w:hAnsi="Times New Roman" w:cs="Times New Roman"/>
                <w:sz w:val="18"/>
                <w:szCs w:val="18"/>
                <w:lang w:val="sr-Cyrl-CS"/>
              </w:rPr>
              <w:t>3</w:t>
            </w:r>
            <w:r w:rsidRPr="004A4C15">
              <w:rPr>
                <w:rFonts w:ascii="Times New Roman" w:hAnsi="Times New Roman" w:cs="Times New Roman"/>
                <w:sz w:val="18"/>
                <w:szCs w:val="18"/>
                <w:lang w:val="sr-Latn-CS"/>
              </w:rPr>
              <w:t>.</w:t>
            </w:r>
          </w:p>
          <w:p w14:paraId="33F0AC0A" w14:textId="18B96513" w:rsidR="009B5D1B" w:rsidRPr="00303EB6" w:rsidRDefault="00DA2B53"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009B5D1B" w:rsidRPr="004A4C15">
              <w:rPr>
                <w:rFonts w:ascii="Times New Roman" w:hAnsi="Times New Roman" w:cs="Times New Roman"/>
                <w:sz w:val="18"/>
                <w:szCs w:val="18"/>
                <w:lang w:val="ru-RU"/>
              </w:rPr>
              <w:t>183</w:t>
            </w:r>
            <w:r>
              <w:rPr>
                <w:rFonts w:ascii="Times New Roman" w:hAnsi="Times New Roman" w:cs="Times New Roman"/>
                <w:sz w:val="18"/>
                <w:szCs w:val="18"/>
                <w:lang w:val="sr-Cyrl-CS"/>
              </w:rPr>
              <w:t>е</w:t>
            </w:r>
            <w:r w:rsidR="009B5D1B" w:rsidRPr="004A4C15">
              <w:rPr>
                <w:rFonts w:ascii="Times New Roman" w:hAnsi="Times New Roman" w:cs="Times New Roman"/>
                <w:sz w:val="18"/>
                <w:szCs w:val="18"/>
                <w:lang w:val="ru-RU"/>
              </w:rPr>
              <w:t>.</w:t>
            </w:r>
          </w:p>
        </w:tc>
        <w:tc>
          <w:tcPr>
            <w:tcW w:w="1376" w:type="pct"/>
            <w:vAlign w:val="center"/>
          </w:tcPr>
          <w:p w14:paraId="7B0128CA"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У вези са дан унапред и унутардневним спајањем тржишта оператор преносног система одговоран је да са другим операторима преносног система:</w:t>
            </w:r>
          </w:p>
          <w:p w14:paraId="7686BD2C" w14:textId="77777777" w:rsidR="00DA2B53" w:rsidRPr="00DA2B53" w:rsidRDefault="00DA2B53" w:rsidP="00DA2B53">
            <w:pPr>
              <w:jc w:val="both"/>
              <w:rPr>
                <w:rFonts w:ascii="Times New Roman" w:hAnsi="Times New Roman" w:cs="Times New Roman"/>
                <w:sz w:val="18"/>
                <w:szCs w:val="18"/>
                <w:lang w:val="sr-Cyrl-CS"/>
              </w:rPr>
            </w:pPr>
          </w:p>
          <w:p w14:paraId="2A14417D"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 примењује алгоритам за ценовно спајање тржишта и алгоритам упаривања континуалног трговања за све аспекте повезане с доделом капацитета у складу са утврђеним захтевима свих оператора преносних система из Европске уније који омогућавају ефикасну алокацију капацитета, ради развоја алгоритма за ценовно спајање тржишта и алгоритма упаривања континуалног трговања;;</w:t>
            </w:r>
          </w:p>
          <w:p w14:paraId="66211FAA" w14:textId="77777777" w:rsidR="00DA2B53" w:rsidRPr="00DA2B53" w:rsidRDefault="00DA2B53" w:rsidP="00DA2B53">
            <w:pPr>
              <w:jc w:val="both"/>
              <w:rPr>
                <w:rFonts w:ascii="Times New Roman" w:hAnsi="Times New Roman" w:cs="Times New Roman"/>
                <w:sz w:val="18"/>
                <w:szCs w:val="18"/>
                <w:lang w:val="sr-Cyrl-CS"/>
              </w:rPr>
            </w:pPr>
          </w:p>
          <w:p w14:paraId="1FC8B2FF"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2) изводи прорачун прекограничних преносних капацитета;</w:t>
            </w:r>
          </w:p>
          <w:p w14:paraId="7187AC3D" w14:textId="77777777" w:rsidR="00DA2B53" w:rsidRPr="00DA2B53" w:rsidRDefault="00DA2B53" w:rsidP="00DA2B53">
            <w:pPr>
              <w:jc w:val="both"/>
              <w:rPr>
                <w:rFonts w:ascii="Times New Roman" w:hAnsi="Times New Roman" w:cs="Times New Roman"/>
                <w:sz w:val="18"/>
                <w:szCs w:val="18"/>
                <w:lang w:val="sr-Cyrl-CS"/>
              </w:rPr>
            </w:pPr>
          </w:p>
          <w:p w14:paraId="7CE78490"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3) по потреби успоставља доделу прекограничних преносних капацитета између зона трговања и друге аранжмане;</w:t>
            </w:r>
          </w:p>
          <w:p w14:paraId="58D57170" w14:textId="77777777" w:rsidR="00DA2B53" w:rsidRPr="00DA2B53" w:rsidRDefault="00DA2B53" w:rsidP="00DA2B53">
            <w:pPr>
              <w:jc w:val="both"/>
              <w:rPr>
                <w:rFonts w:ascii="Times New Roman" w:hAnsi="Times New Roman" w:cs="Times New Roman"/>
                <w:sz w:val="18"/>
                <w:szCs w:val="18"/>
                <w:lang w:val="sr-Cyrl-CS"/>
              </w:rPr>
            </w:pPr>
          </w:p>
          <w:p w14:paraId="0F6DA989"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4) прорачунава и шаље прекограничне преносне капацитете те ограничења при њиховој додели;</w:t>
            </w:r>
          </w:p>
          <w:p w14:paraId="7D0DAA0F" w14:textId="77777777" w:rsidR="00DA2B53" w:rsidRPr="00DA2B53" w:rsidRDefault="00DA2B53" w:rsidP="00DA2B53">
            <w:pPr>
              <w:jc w:val="both"/>
              <w:rPr>
                <w:rFonts w:ascii="Times New Roman" w:hAnsi="Times New Roman" w:cs="Times New Roman"/>
                <w:sz w:val="18"/>
                <w:szCs w:val="18"/>
                <w:lang w:val="sr-Cyrl-CS"/>
              </w:rPr>
            </w:pPr>
          </w:p>
          <w:p w14:paraId="1041F19F"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5) проверава резултате дан унапред спајања тржишта у погледу потврђених прекограничних преносних капацитета и ограничења при њиховој додели;</w:t>
            </w:r>
          </w:p>
          <w:p w14:paraId="4CDF1117" w14:textId="77777777" w:rsidR="00DA2B53" w:rsidRPr="00DA2B53" w:rsidRDefault="00DA2B53" w:rsidP="00DA2B53">
            <w:pPr>
              <w:jc w:val="both"/>
              <w:rPr>
                <w:rFonts w:ascii="Times New Roman" w:hAnsi="Times New Roman" w:cs="Times New Roman"/>
                <w:sz w:val="18"/>
                <w:szCs w:val="18"/>
                <w:lang w:val="sr-Cyrl-CS"/>
              </w:rPr>
            </w:pPr>
          </w:p>
          <w:p w14:paraId="249F7F44"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6) када је потребно, успоставља извођаче прорачуна планираних размена ради прорачуна и објаве планираних размена између зона трговања;</w:t>
            </w:r>
          </w:p>
          <w:p w14:paraId="15E21A5D" w14:textId="77777777" w:rsidR="00DA2B53" w:rsidRPr="00DA2B53" w:rsidRDefault="00DA2B53" w:rsidP="00DA2B53">
            <w:pPr>
              <w:jc w:val="both"/>
              <w:rPr>
                <w:rFonts w:ascii="Times New Roman" w:hAnsi="Times New Roman" w:cs="Times New Roman"/>
                <w:sz w:val="18"/>
                <w:szCs w:val="18"/>
                <w:lang w:val="sr-Cyrl-CS"/>
              </w:rPr>
            </w:pPr>
          </w:p>
          <w:p w14:paraId="1E1A2047"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lastRenderedPageBreak/>
              <w:t>7) поштује резултате дан унапред и унутардневног спајања тржишта;</w:t>
            </w:r>
          </w:p>
          <w:p w14:paraId="6B550A00" w14:textId="77777777" w:rsidR="00DA2B53" w:rsidRPr="00DA2B53" w:rsidRDefault="00DA2B53" w:rsidP="00DA2B53">
            <w:pPr>
              <w:jc w:val="both"/>
              <w:rPr>
                <w:rFonts w:ascii="Times New Roman" w:hAnsi="Times New Roman" w:cs="Times New Roman"/>
                <w:sz w:val="18"/>
                <w:szCs w:val="18"/>
                <w:lang w:val="sr-Cyrl-CS"/>
              </w:rPr>
            </w:pPr>
          </w:p>
          <w:p w14:paraId="386D8368"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8) успоставља и спроводи одговарајуће резервне поступке за доделу капацитета;</w:t>
            </w:r>
          </w:p>
          <w:p w14:paraId="5C570BB7" w14:textId="77777777" w:rsidR="00DA2B53" w:rsidRPr="00DA2B53" w:rsidRDefault="00DA2B53" w:rsidP="00DA2B53">
            <w:pPr>
              <w:jc w:val="both"/>
              <w:rPr>
                <w:rFonts w:ascii="Times New Roman" w:hAnsi="Times New Roman" w:cs="Times New Roman"/>
                <w:sz w:val="18"/>
                <w:szCs w:val="18"/>
                <w:lang w:val="sr-Cyrl-CS"/>
              </w:rPr>
            </w:pPr>
          </w:p>
          <w:p w14:paraId="12694AA4"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9) предлаже време отварања и затварања унутардневног спајања тржишта;</w:t>
            </w:r>
          </w:p>
          <w:p w14:paraId="6C614347" w14:textId="77777777" w:rsidR="00DA2B53" w:rsidRPr="00DA2B53" w:rsidRDefault="00DA2B53" w:rsidP="00DA2B53">
            <w:pPr>
              <w:jc w:val="both"/>
              <w:rPr>
                <w:rFonts w:ascii="Times New Roman" w:hAnsi="Times New Roman" w:cs="Times New Roman"/>
                <w:sz w:val="18"/>
                <w:szCs w:val="18"/>
                <w:lang w:val="sr-Cyrl-CS"/>
              </w:rPr>
            </w:pPr>
          </w:p>
          <w:p w14:paraId="6A5EE27E"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10) дели приход од загушења у складу са успостављеном методологијом;</w:t>
            </w:r>
          </w:p>
          <w:p w14:paraId="5523E499" w14:textId="77777777" w:rsidR="00DA2B53" w:rsidRPr="00DA2B53" w:rsidRDefault="00DA2B53" w:rsidP="00DA2B53">
            <w:pPr>
              <w:jc w:val="both"/>
              <w:rPr>
                <w:rFonts w:ascii="Times New Roman" w:hAnsi="Times New Roman" w:cs="Times New Roman"/>
                <w:sz w:val="18"/>
                <w:szCs w:val="18"/>
                <w:lang w:val="sr-Cyrl-CS"/>
              </w:rPr>
            </w:pPr>
          </w:p>
          <w:p w14:paraId="5D059FD7"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11) када је тако договорено, делује као преносни агент за пренос нето позиција;</w:t>
            </w:r>
          </w:p>
          <w:p w14:paraId="3BD1E847" w14:textId="77777777" w:rsidR="00DA2B53" w:rsidRPr="00DA2B53" w:rsidRDefault="00DA2B53" w:rsidP="00DA2B53">
            <w:pPr>
              <w:jc w:val="both"/>
              <w:rPr>
                <w:rFonts w:ascii="Times New Roman" w:hAnsi="Times New Roman" w:cs="Times New Roman"/>
                <w:sz w:val="18"/>
                <w:szCs w:val="18"/>
                <w:lang w:val="sr-Cyrl-CS"/>
              </w:rPr>
            </w:pPr>
          </w:p>
          <w:p w14:paraId="7EC8B837"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12) учествујe у јединственом спајању дан унапред тржишта и јединственом спајању унутардневних тржишта у складу са одредбама овог закона.</w:t>
            </w:r>
          </w:p>
          <w:p w14:paraId="755020AB" w14:textId="77777777" w:rsidR="00DA2B53" w:rsidRPr="00DA2B53" w:rsidRDefault="00DA2B53" w:rsidP="00DA2B53">
            <w:pPr>
              <w:jc w:val="both"/>
              <w:rPr>
                <w:rFonts w:ascii="Times New Roman" w:hAnsi="Times New Roman" w:cs="Times New Roman"/>
                <w:sz w:val="18"/>
                <w:szCs w:val="18"/>
                <w:lang w:val="sr-Cyrl-CS"/>
              </w:rPr>
            </w:pPr>
          </w:p>
          <w:p w14:paraId="53167D5F" w14:textId="1E0248B8" w:rsidR="009B5D1B"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Послове из става 1. овог члана оператор преносног система извршава у складу са европским прописима који уређују доделу прекограничних преносних капацитета и управљање загушењима, односно одредбама, условима и методологијама из члана 183ј овог закона.</w:t>
            </w:r>
          </w:p>
        </w:tc>
        <w:tc>
          <w:tcPr>
            <w:tcW w:w="228" w:type="pct"/>
            <w:vAlign w:val="center"/>
          </w:tcPr>
          <w:p w14:paraId="20D49515" w14:textId="43A65C33"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RS"/>
              </w:rPr>
              <w:lastRenderedPageBreak/>
              <w:t>П</w:t>
            </w:r>
            <w:r>
              <w:rPr>
                <w:rFonts w:ascii="Times New Roman" w:hAnsi="Times New Roman" w:cs="Times New Roman"/>
                <w:sz w:val="18"/>
                <w:szCs w:val="18"/>
                <w:lang w:val="ru-RU"/>
              </w:rPr>
              <w:t>У</w:t>
            </w:r>
          </w:p>
        </w:tc>
        <w:tc>
          <w:tcPr>
            <w:tcW w:w="679" w:type="pct"/>
            <w:vAlign w:val="center"/>
          </w:tcPr>
          <w:p w14:paraId="16680BDE" w14:textId="76857229"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vAlign w:val="center"/>
          </w:tcPr>
          <w:p w14:paraId="309BF0D5" w14:textId="0DFC4ECC" w:rsidR="009B5D1B" w:rsidRPr="00303EB6"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9B5D1B" w:rsidRPr="009978A6" w14:paraId="5741E75D" w14:textId="77777777" w:rsidTr="00C65891">
        <w:trPr>
          <w:jc w:val="center"/>
        </w:trPr>
        <w:tc>
          <w:tcPr>
            <w:tcW w:w="308" w:type="pct"/>
            <w:shd w:val="clear" w:color="auto" w:fill="D9D9D9"/>
            <w:vAlign w:val="center"/>
          </w:tcPr>
          <w:p w14:paraId="7781762E" w14:textId="77777777" w:rsidR="009B5D1B" w:rsidRPr="000F7B8E"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w:t>
            </w:r>
          </w:p>
        </w:tc>
        <w:tc>
          <w:tcPr>
            <w:tcW w:w="1380" w:type="pct"/>
            <w:shd w:val="clear" w:color="auto" w:fill="D9D9D9"/>
            <w:vAlign w:val="center"/>
          </w:tcPr>
          <w:p w14:paraId="3C9FBE31" w14:textId="5225BC8F" w:rsidR="009B5D1B" w:rsidRPr="00A97887" w:rsidRDefault="009B5D1B" w:rsidP="009B5D1B">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1. TSOs and NEMOs shall develop the terms and conditions or methodologies required by this Regulation and submit them for approval to the competent regulatory authorities within the respective deadlines set out in this Regulation. Where a proposal for terms and conditions or methodologies pursuant to this Regulation needs to be developed and agreed by more than one TSO or NEMO, the participating TSOs and NEMOs shall closely cooperate. TSOs, with the assistance of ENTSO for Electricity, and all NEMOs shall regularly inform the competent regulatory authorities and the Agency about the progress of developing these terms and conditions or methodologies.</w:t>
            </w:r>
          </w:p>
        </w:tc>
        <w:tc>
          <w:tcPr>
            <w:tcW w:w="311" w:type="pct"/>
            <w:vAlign w:val="center"/>
          </w:tcPr>
          <w:p w14:paraId="4B7972AE" w14:textId="77777777" w:rsidR="00DA2B53" w:rsidRDefault="00DA2B53" w:rsidP="009B5D1B">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03.</w:t>
            </w:r>
          </w:p>
          <w:p w14:paraId="575044D3" w14:textId="7EF2B4DE" w:rsidR="009B5D1B" w:rsidRPr="00DA2B53" w:rsidRDefault="00DA2B53" w:rsidP="009B5D1B">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86.</w:t>
            </w:r>
            <w:r w:rsidR="009B5D1B">
              <w:rPr>
                <w:rFonts w:ascii="Times New Roman" w:hAnsi="Times New Roman" w:cs="Times New Roman"/>
                <w:sz w:val="18"/>
                <w:szCs w:val="18"/>
                <w:lang w:val="sr-Latn-RS"/>
              </w:rPr>
              <w:t>183</w:t>
            </w:r>
            <w:r>
              <w:rPr>
                <w:rFonts w:ascii="Times New Roman" w:hAnsi="Times New Roman" w:cs="Times New Roman"/>
                <w:sz w:val="18"/>
                <w:szCs w:val="18"/>
                <w:lang w:val="sr-Cyrl-CS"/>
              </w:rPr>
              <w:t>ј</w:t>
            </w:r>
            <w:r w:rsidR="009B5D1B">
              <w:rPr>
                <w:rFonts w:ascii="Times New Roman" w:hAnsi="Times New Roman" w:cs="Times New Roman"/>
                <w:sz w:val="18"/>
                <w:szCs w:val="18"/>
                <w:lang w:val="sr-Latn-RS"/>
              </w:rPr>
              <w:t>.1</w:t>
            </w:r>
            <w:r>
              <w:rPr>
                <w:rFonts w:ascii="Times New Roman" w:hAnsi="Times New Roman" w:cs="Times New Roman"/>
                <w:sz w:val="18"/>
                <w:szCs w:val="18"/>
                <w:lang w:val="sr-Cyrl-CS"/>
              </w:rPr>
              <w:t>.</w:t>
            </w:r>
          </w:p>
        </w:tc>
        <w:tc>
          <w:tcPr>
            <w:tcW w:w="1376" w:type="pct"/>
            <w:vAlign w:val="center"/>
          </w:tcPr>
          <w:p w14:paraId="5FFCE6E0"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Одредбе и услови или методологије (у даљем тексту: ОУМ) су документа која су у складу са Уговором о оснивању Енерегетске заједнице и обавезујућа на основу одлука Министарског савета Енергетске заједнице, а од значаја су за спровођење правила из члана 93а овог закона, које су оператор преносног система и Немо дужни да примењују:</w:t>
            </w:r>
          </w:p>
          <w:p w14:paraId="04321B4F" w14:textId="77777777" w:rsidR="00DA2B53" w:rsidRPr="00DA2B53"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 xml:space="preserve">1) паневропске одредбе и услови или методологије које одобрава АЦЕР; </w:t>
            </w:r>
          </w:p>
          <w:p w14:paraId="3D6D497D" w14:textId="114E69D0" w:rsidR="009B5D1B" w:rsidRPr="00303EB6" w:rsidRDefault="00DA2B53" w:rsidP="00DA2B53">
            <w:pPr>
              <w:jc w:val="both"/>
              <w:rPr>
                <w:rFonts w:ascii="Times New Roman" w:hAnsi="Times New Roman" w:cs="Times New Roman"/>
                <w:sz w:val="18"/>
                <w:szCs w:val="18"/>
                <w:lang w:val="sr-Cyrl-CS"/>
              </w:rPr>
            </w:pPr>
            <w:r w:rsidRPr="00DA2B53">
              <w:rPr>
                <w:rFonts w:ascii="Times New Roman" w:hAnsi="Times New Roman" w:cs="Times New Roman"/>
                <w:sz w:val="18"/>
                <w:szCs w:val="18"/>
                <w:lang w:val="sr-Cyrl-CS"/>
              </w:rPr>
              <w:t>регионалне одредбе и услови или методологије које развијају и предлажу оператори преносних система и номиновани оператори тржишта електричне енергије на нивоу региона за прорачун капацитета, односно за рад система.</w:t>
            </w:r>
          </w:p>
        </w:tc>
        <w:tc>
          <w:tcPr>
            <w:tcW w:w="228" w:type="pct"/>
            <w:vAlign w:val="center"/>
          </w:tcPr>
          <w:p w14:paraId="24A91D66" w14:textId="5D6F3D0B"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06D9957E" w14:textId="0F85A983" w:rsidR="009B5D1B" w:rsidRPr="00355D4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63A3E051" w14:textId="77777777"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p w14:paraId="6448C888"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9978A6" w14:paraId="718883B1" w14:textId="77777777" w:rsidTr="00C65891">
        <w:trPr>
          <w:jc w:val="center"/>
        </w:trPr>
        <w:tc>
          <w:tcPr>
            <w:tcW w:w="308" w:type="pct"/>
            <w:shd w:val="clear" w:color="auto" w:fill="D9D9D9"/>
            <w:vAlign w:val="center"/>
          </w:tcPr>
          <w:p w14:paraId="30284560" w14:textId="46FE1215" w:rsidR="009B5D1B" w:rsidRPr="00A97887" w:rsidRDefault="009B5D1B" w:rsidP="009B5D1B">
            <w:pPr>
              <w:spacing w:before="120" w:after="120"/>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lastRenderedPageBreak/>
              <w:t>9.2</w:t>
            </w:r>
          </w:p>
        </w:tc>
        <w:tc>
          <w:tcPr>
            <w:tcW w:w="1380" w:type="pct"/>
            <w:shd w:val="clear" w:color="auto" w:fill="D9D9D9"/>
            <w:vAlign w:val="center"/>
          </w:tcPr>
          <w:p w14:paraId="13FA4E2B" w14:textId="3344F27E" w:rsidR="009B5D1B" w:rsidRPr="00A97887" w:rsidRDefault="009B5D1B" w:rsidP="009B5D1B">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2. TSOs or NEMOs deciding on proposals for terms and conditions or methodologies in accordance with Article 9(6) shall decide with qualified majority if no consensus could be reached among them. The qualified majority shall be reached within each of the respective voting classes of TSOs and NEMOs. A qualified majority for proposals in accordance with Article 9(6) shall require a majority of: (a) TSOs or NEMOs representing at least 55 % of the Member States; and (b) TSOs or NEMOs representing Member States comprising at least 65 % of the population of the Union. A blocking minority for decisions in accordance with Article 9(6) must include TSOs or NEMOs representing at least four Member States, failing of which the qualified majority shall be deemed attained. For TSO decisions under Article 9(6), one vote shall be attributed per Member State. If there is more than one TSO in the territory of a Member State, the Member State shall allocate the voting powers among the TSOs. For NEMO decisions in accordance with Article 9(6), one vote shall be attributed per Member State. Each NEMO shall have a number of votes equal to the number of Member States where it is designated. If more than one NEMO is designated in the territory of a Member State, the Member State shall allocate the voting powers among the NEMOs, taking into account their respective volume of transacted electricity in that particular Member State in the preceding financial year</w:t>
            </w:r>
          </w:p>
        </w:tc>
        <w:tc>
          <w:tcPr>
            <w:tcW w:w="311" w:type="pct"/>
            <w:vAlign w:val="center"/>
          </w:tcPr>
          <w:p w14:paraId="04957661" w14:textId="7777777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74EB27E6" w14:textId="77777777" w:rsidR="009B5D1B" w:rsidRDefault="009B5D1B" w:rsidP="009B5D1B">
            <w:pPr>
              <w:jc w:val="both"/>
              <w:rPr>
                <w:rFonts w:ascii="Times New Roman" w:hAnsi="Times New Roman" w:cs="Times New Roman"/>
                <w:sz w:val="18"/>
                <w:szCs w:val="18"/>
                <w:lang w:val="sr-Cyrl-CS"/>
              </w:rPr>
            </w:pPr>
          </w:p>
        </w:tc>
        <w:tc>
          <w:tcPr>
            <w:tcW w:w="228" w:type="pct"/>
            <w:vAlign w:val="center"/>
          </w:tcPr>
          <w:p w14:paraId="7C669963" w14:textId="483B5169" w:rsidR="009B5D1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1D311E41" w14:textId="028E6542"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Обрисано при адаптацији за ЕнЗ</w:t>
            </w:r>
          </w:p>
          <w:p w14:paraId="07176E78" w14:textId="77777777" w:rsidR="009B5D1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28F59CAE" w14:textId="77777777" w:rsidR="009B5D1B" w:rsidRDefault="009B5D1B" w:rsidP="009B5D1B">
            <w:pPr>
              <w:spacing w:before="120" w:after="120"/>
              <w:jc w:val="both"/>
              <w:rPr>
                <w:rFonts w:ascii="Times New Roman" w:hAnsi="Times New Roman" w:cs="Times New Roman"/>
                <w:sz w:val="18"/>
                <w:szCs w:val="18"/>
                <w:lang w:val="sr-Cyrl-RS"/>
              </w:rPr>
            </w:pPr>
          </w:p>
        </w:tc>
      </w:tr>
      <w:tr w:rsidR="00DA2B53" w:rsidRPr="00D9225D" w14:paraId="4E015D7F" w14:textId="77777777" w:rsidTr="00C65891">
        <w:trPr>
          <w:jc w:val="center"/>
        </w:trPr>
        <w:tc>
          <w:tcPr>
            <w:tcW w:w="308" w:type="pct"/>
            <w:shd w:val="clear" w:color="auto" w:fill="D9D9D9"/>
            <w:vAlign w:val="center"/>
          </w:tcPr>
          <w:p w14:paraId="1655D273" w14:textId="77777777" w:rsidR="00DA2B53" w:rsidRPr="000F7B8E" w:rsidRDefault="00DA2B53" w:rsidP="00DA2B53">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9.3.</w:t>
            </w:r>
          </w:p>
        </w:tc>
        <w:tc>
          <w:tcPr>
            <w:tcW w:w="1380" w:type="pct"/>
            <w:shd w:val="clear" w:color="auto" w:fill="D9D9D9"/>
            <w:vAlign w:val="center"/>
          </w:tcPr>
          <w:p w14:paraId="75773C52" w14:textId="28D9DEE6" w:rsidR="00DA2B53" w:rsidRPr="00A97887" w:rsidRDefault="00DA2B53" w:rsidP="00DA2B53">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 xml:space="preserve">3. Except for Articles 43(1), 44, 56(1), 63 and 74(1) TSOs deciding on proposals for terms and conditions or methodologies in accordance with Article 9(7) shall decide with qualified majority if no consensus can be reached among them and where the regions concerned are composed of more than five Member States. The qualified majority shall be reached within each of the respective voting classes of TSOs and NEMOs. A qualified majority for proposals in accordance with Article 9(7), shall require a majority of: (a) TSOs representing at least 72 % of the Member States concerned; and (b) TSOs representing Member States </w:t>
            </w:r>
            <w:r w:rsidRPr="00A97887">
              <w:rPr>
                <w:rFonts w:ascii="Times New Roman" w:hAnsi="Times New Roman" w:cs="Times New Roman"/>
                <w:sz w:val="18"/>
                <w:szCs w:val="18"/>
                <w:lang w:val="sr-Latn-CS"/>
              </w:rPr>
              <w:lastRenderedPageBreak/>
              <w:t>comprising at least 65 % of the population of the concerned region. A blocking minority for decisions in accordance with Article 9(7) must include at least the minimum number of TSOs representing more than 35 % of the population of the participating Member States, plus TSOs representing at least one additional Member State concerned, failing of which the qualified majority shall be deemed attained. TSOs deciding on proposals for terms and conditions or methodologies in accordance with Article 9(7) in relation to regions composed of five Member States or less shall decide based on consensus. L 197/36 EN Official Journal of the European Union 25.7.2015 For TSO decisions under Article 9(7), one vote shall be attributed per Member State. If there is more than one TSO in the territory of a Member State, the Member State shall allocate the voting powers among the TSOs. NEMOs deciding on proposals for terms and conditions or methodologies in accordance with Article 9(7) shall decide based on consensus.</w:t>
            </w:r>
          </w:p>
        </w:tc>
        <w:tc>
          <w:tcPr>
            <w:tcW w:w="311" w:type="pct"/>
            <w:vAlign w:val="center"/>
          </w:tcPr>
          <w:p w14:paraId="7A521EFB" w14:textId="48149661" w:rsidR="00DA2B53" w:rsidRPr="00D9225D" w:rsidRDefault="00DA2B53" w:rsidP="00DA2B53">
            <w:pPr>
              <w:spacing w:before="120" w:after="120"/>
              <w:jc w:val="both"/>
              <w:rPr>
                <w:rFonts w:ascii="Times New Roman" w:hAnsi="Times New Roman" w:cs="Times New Roman"/>
                <w:sz w:val="18"/>
                <w:szCs w:val="18"/>
              </w:rPr>
            </w:pPr>
          </w:p>
        </w:tc>
        <w:tc>
          <w:tcPr>
            <w:tcW w:w="1376" w:type="pct"/>
            <w:vAlign w:val="center"/>
          </w:tcPr>
          <w:p w14:paraId="3B7B7380" w14:textId="6BE4EAE7" w:rsidR="00DA2B53" w:rsidRPr="00303EB6" w:rsidRDefault="00DA2B53" w:rsidP="00DA2B53">
            <w:pPr>
              <w:jc w:val="both"/>
              <w:rPr>
                <w:rFonts w:ascii="Times New Roman" w:hAnsi="Times New Roman" w:cs="Times New Roman"/>
                <w:sz w:val="18"/>
                <w:szCs w:val="18"/>
                <w:lang w:val="sr-Cyrl-CS"/>
              </w:rPr>
            </w:pPr>
          </w:p>
        </w:tc>
        <w:tc>
          <w:tcPr>
            <w:tcW w:w="228" w:type="pct"/>
            <w:vAlign w:val="center"/>
          </w:tcPr>
          <w:p w14:paraId="0A0ADA22" w14:textId="77777777" w:rsidR="00DA2B53" w:rsidRPr="00DB632B"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B63A65C" w14:textId="77777777" w:rsidR="00DA2B53"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78F1F8E7" w14:textId="77777777" w:rsidR="00DA2B53" w:rsidRDefault="00DA2B53" w:rsidP="00DA2B53">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 xml:space="preserve">Одлуком Министарског савета D/2022/03/MC-EnC од </w:t>
            </w:r>
            <w:r w:rsidRPr="007203D7">
              <w:rPr>
                <w:rFonts w:ascii="Times New Roman" w:hAnsi="Times New Roman" w:cs="Times New Roman"/>
                <w:sz w:val="18"/>
                <w:szCs w:val="18"/>
                <w:lang w:val="ru-RU"/>
              </w:rPr>
              <w:lastRenderedPageBreak/>
              <w:t>15. децембра 2022. године</w:t>
            </w:r>
            <w:r w:rsidRPr="00E256D3">
              <w:rPr>
                <w:rFonts w:ascii="Times New Roman" w:hAnsi="Times New Roman" w:cs="Times New Roman"/>
                <w:sz w:val="18"/>
                <w:szCs w:val="18"/>
                <w:lang w:val="ru-RU"/>
              </w:rPr>
              <w:t>.</w:t>
            </w:r>
          </w:p>
          <w:p w14:paraId="5D5EFBA7" w14:textId="3D172142" w:rsidR="00DA2B53" w:rsidRPr="00355D4B" w:rsidRDefault="00DA2B53" w:rsidP="00DA2B53">
            <w:pPr>
              <w:spacing w:before="120" w:after="120"/>
              <w:ind w:firstLine="21"/>
              <w:jc w:val="both"/>
              <w:rPr>
                <w:rFonts w:ascii="Times New Roman" w:hAnsi="Times New Roman" w:cs="Times New Roman"/>
                <w:sz w:val="18"/>
                <w:szCs w:val="18"/>
                <w:lang w:val="sr-Cyrl-RS"/>
              </w:rPr>
            </w:pPr>
          </w:p>
        </w:tc>
        <w:tc>
          <w:tcPr>
            <w:tcW w:w="718" w:type="pct"/>
            <w:vAlign w:val="center"/>
          </w:tcPr>
          <w:p w14:paraId="1FE92371" w14:textId="77777777" w:rsidR="00DA2B53" w:rsidRPr="002A50A3" w:rsidRDefault="00DA2B53" w:rsidP="00DA2B53">
            <w:pPr>
              <w:spacing w:before="120" w:after="120"/>
              <w:jc w:val="both"/>
              <w:rPr>
                <w:rFonts w:ascii="Times New Roman" w:hAnsi="Times New Roman" w:cs="Times New Roman"/>
                <w:sz w:val="18"/>
                <w:szCs w:val="18"/>
                <w:lang w:val="sr-Cyrl-CS"/>
              </w:rPr>
            </w:pPr>
          </w:p>
        </w:tc>
      </w:tr>
      <w:tr w:rsidR="00DA2B53" w:rsidRPr="00D9225D" w14:paraId="24988DB0" w14:textId="77777777" w:rsidTr="00C65891">
        <w:trPr>
          <w:jc w:val="center"/>
        </w:trPr>
        <w:tc>
          <w:tcPr>
            <w:tcW w:w="308" w:type="pct"/>
            <w:shd w:val="clear" w:color="auto" w:fill="D9D9D9"/>
            <w:vAlign w:val="center"/>
          </w:tcPr>
          <w:p w14:paraId="256CBADD" w14:textId="77777777" w:rsidR="00DA2B53" w:rsidRPr="000F7B8E" w:rsidRDefault="00DA2B53" w:rsidP="00DA2B53">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9.4.</w:t>
            </w:r>
          </w:p>
        </w:tc>
        <w:tc>
          <w:tcPr>
            <w:tcW w:w="1380" w:type="pct"/>
            <w:shd w:val="clear" w:color="auto" w:fill="D9D9D9"/>
            <w:vAlign w:val="center"/>
          </w:tcPr>
          <w:p w14:paraId="57496F13" w14:textId="53F2C75F" w:rsidR="00DA2B53" w:rsidRPr="00A97887" w:rsidRDefault="00DA2B53" w:rsidP="00DA2B53">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4. If TSOs or NEMOs fail to submit a proposal for terms and conditions or methodologies to the national regulatory authorities within the deadlines defined in this Regulation, they shall provide the competent regulatory authorities and the Agency with the relevant drafts of the terms and conditions or methodologies, and explain what has prevented an agreement. The Agency shall inform the Commission and shall, in cooperation with the competent regulatory authorities, at the Commission's request, investigate the reasons for the failure and inform the Commission thereof. The Commission shall take the appropriate steps to make possible the adoption of the required terms and conditions or methodologies within four months from the receipt of the Agency's information.</w:t>
            </w:r>
          </w:p>
        </w:tc>
        <w:tc>
          <w:tcPr>
            <w:tcW w:w="311" w:type="pct"/>
            <w:vAlign w:val="center"/>
          </w:tcPr>
          <w:p w14:paraId="37370DFC" w14:textId="10DCD8B0" w:rsidR="00DA2B53" w:rsidRPr="00D9225D" w:rsidRDefault="00DA2B53" w:rsidP="00DA2B53">
            <w:pPr>
              <w:spacing w:before="120" w:after="120"/>
              <w:jc w:val="both"/>
              <w:rPr>
                <w:rFonts w:ascii="Times New Roman" w:hAnsi="Times New Roman" w:cs="Times New Roman"/>
                <w:sz w:val="18"/>
                <w:szCs w:val="18"/>
              </w:rPr>
            </w:pPr>
          </w:p>
        </w:tc>
        <w:tc>
          <w:tcPr>
            <w:tcW w:w="1376" w:type="pct"/>
            <w:vAlign w:val="center"/>
          </w:tcPr>
          <w:p w14:paraId="56204D78" w14:textId="572711A5" w:rsidR="00DA2B53" w:rsidRPr="00303EB6" w:rsidRDefault="00DA2B53" w:rsidP="00DA2B53">
            <w:pPr>
              <w:jc w:val="both"/>
              <w:rPr>
                <w:rFonts w:ascii="Times New Roman" w:hAnsi="Times New Roman" w:cs="Times New Roman"/>
                <w:sz w:val="18"/>
                <w:szCs w:val="18"/>
                <w:lang w:val="sr-Cyrl-CS"/>
              </w:rPr>
            </w:pPr>
          </w:p>
        </w:tc>
        <w:tc>
          <w:tcPr>
            <w:tcW w:w="228" w:type="pct"/>
            <w:vAlign w:val="center"/>
          </w:tcPr>
          <w:p w14:paraId="3048D507" w14:textId="77777777" w:rsidR="00DA2B53" w:rsidRPr="00DB632B"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693F998" w14:textId="77777777" w:rsidR="00DA2B53"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5DB263F" w14:textId="77777777" w:rsidR="00DA2B53" w:rsidRDefault="00DA2B53" w:rsidP="00DA2B53">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75213E9D" w14:textId="7846FE3A" w:rsidR="00DA2B53" w:rsidRPr="00355D4B" w:rsidRDefault="00DA2B53" w:rsidP="00DA2B53">
            <w:pPr>
              <w:spacing w:before="120" w:after="120"/>
              <w:ind w:firstLine="21"/>
              <w:jc w:val="both"/>
              <w:rPr>
                <w:rFonts w:ascii="Times New Roman" w:hAnsi="Times New Roman" w:cs="Times New Roman"/>
                <w:sz w:val="18"/>
                <w:szCs w:val="18"/>
                <w:lang w:val="sr-Cyrl-RS"/>
              </w:rPr>
            </w:pPr>
          </w:p>
        </w:tc>
        <w:tc>
          <w:tcPr>
            <w:tcW w:w="718" w:type="pct"/>
            <w:vAlign w:val="center"/>
          </w:tcPr>
          <w:p w14:paraId="176BFB68" w14:textId="77777777" w:rsidR="00DA2B53" w:rsidRPr="002A50A3" w:rsidRDefault="00DA2B53" w:rsidP="00DA2B53">
            <w:pPr>
              <w:spacing w:before="120" w:after="120"/>
              <w:jc w:val="both"/>
              <w:rPr>
                <w:rFonts w:ascii="Times New Roman" w:hAnsi="Times New Roman" w:cs="Times New Roman"/>
                <w:sz w:val="18"/>
                <w:szCs w:val="18"/>
                <w:lang w:val="sr-Cyrl-CS"/>
              </w:rPr>
            </w:pPr>
          </w:p>
        </w:tc>
      </w:tr>
      <w:tr w:rsidR="00DA2B53" w:rsidRPr="00D9225D" w14:paraId="1C20D01D" w14:textId="77777777" w:rsidTr="00C65891">
        <w:trPr>
          <w:jc w:val="center"/>
        </w:trPr>
        <w:tc>
          <w:tcPr>
            <w:tcW w:w="308" w:type="pct"/>
            <w:shd w:val="clear" w:color="auto" w:fill="D9D9D9"/>
            <w:vAlign w:val="center"/>
          </w:tcPr>
          <w:p w14:paraId="0B8068AA" w14:textId="77777777" w:rsidR="00DA2B53" w:rsidRPr="000F7B8E" w:rsidRDefault="00DA2B53" w:rsidP="00DA2B53">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9.5.</w:t>
            </w:r>
          </w:p>
        </w:tc>
        <w:tc>
          <w:tcPr>
            <w:tcW w:w="1380" w:type="pct"/>
            <w:shd w:val="clear" w:color="auto" w:fill="D9D9D9"/>
            <w:vAlign w:val="center"/>
          </w:tcPr>
          <w:p w14:paraId="583BFF6C" w14:textId="63AB538E" w:rsidR="00DA2B53" w:rsidRPr="00A97887" w:rsidRDefault="00DA2B53" w:rsidP="00DA2B53">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 xml:space="preserve">4. If TSOs or NEMOs fail to submit a proposal for terms and conditions or methodologies to the national regulatory authorities within the deadlines defined in this Regulation, they shall provide the competent regulatory authorities and the Agency with the relevant </w:t>
            </w:r>
            <w:r w:rsidRPr="00A97887">
              <w:rPr>
                <w:rFonts w:ascii="Times New Roman" w:hAnsi="Times New Roman" w:cs="Times New Roman"/>
                <w:sz w:val="18"/>
                <w:szCs w:val="18"/>
                <w:lang w:val="sr-Latn-CS"/>
              </w:rPr>
              <w:lastRenderedPageBreak/>
              <w:t>drafts of the terms and conditions or methodologies, and explain what has prevented an agreement. The Agency shall inform the Commission and shall, in cooperation with the competent regulatory authorities, at the Commission's request, investigate the reasons for the failure and inform the Commission thereof. The Commission shall take the appropriate steps to make possible the adoption of the required terms and conditions or methodologies within four months from the receipt of the Agency's information.</w:t>
            </w:r>
          </w:p>
        </w:tc>
        <w:tc>
          <w:tcPr>
            <w:tcW w:w="311" w:type="pct"/>
            <w:vAlign w:val="center"/>
          </w:tcPr>
          <w:p w14:paraId="10C2BEE2" w14:textId="2A68098F" w:rsidR="00DA2B53" w:rsidRPr="00D9225D" w:rsidRDefault="00DA2B53" w:rsidP="00DA2B53">
            <w:pPr>
              <w:spacing w:before="120" w:after="120"/>
              <w:jc w:val="both"/>
              <w:rPr>
                <w:rFonts w:ascii="Times New Roman" w:hAnsi="Times New Roman" w:cs="Times New Roman"/>
                <w:sz w:val="18"/>
                <w:szCs w:val="18"/>
              </w:rPr>
            </w:pPr>
          </w:p>
        </w:tc>
        <w:tc>
          <w:tcPr>
            <w:tcW w:w="1376" w:type="pct"/>
            <w:vAlign w:val="center"/>
          </w:tcPr>
          <w:p w14:paraId="1A21A61E" w14:textId="1444B1DC" w:rsidR="00DA2B53" w:rsidRPr="00303EB6" w:rsidRDefault="00DA2B53" w:rsidP="00DA2B53">
            <w:pPr>
              <w:jc w:val="both"/>
              <w:rPr>
                <w:rFonts w:ascii="Times New Roman" w:hAnsi="Times New Roman" w:cs="Times New Roman"/>
                <w:sz w:val="18"/>
                <w:szCs w:val="18"/>
                <w:lang w:val="sr-Cyrl-CS"/>
              </w:rPr>
            </w:pPr>
          </w:p>
        </w:tc>
        <w:tc>
          <w:tcPr>
            <w:tcW w:w="228" w:type="pct"/>
            <w:vAlign w:val="center"/>
          </w:tcPr>
          <w:p w14:paraId="17EE815A" w14:textId="77777777" w:rsidR="00DA2B53" w:rsidRPr="00DB632B"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B6F58BE" w14:textId="77777777" w:rsidR="00DA2B53" w:rsidRDefault="00DA2B53" w:rsidP="00DA2B53">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9AC514F" w14:textId="77777777" w:rsidR="00DA2B53" w:rsidRDefault="00DA2B53" w:rsidP="00DA2B53">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w:t>
            </w:r>
            <w:r w:rsidRPr="00E256D3">
              <w:rPr>
                <w:rFonts w:ascii="Times New Roman" w:hAnsi="Times New Roman" w:cs="Times New Roman"/>
                <w:sz w:val="18"/>
                <w:szCs w:val="18"/>
                <w:lang w:val="ru-RU"/>
              </w:rPr>
              <w:lastRenderedPageBreak/>
              <w:t xml:space="preserve">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33E512DE" w14:textId="0CCA641D" w:rsidR="00DA2B53" w:rsidRPr="00355D4B" w:rsidRDefault="00DA2B53" w:rsidP="00DA2B53">
            <w:pPr>
              <w:spacing w:before="120" w:after="120"/>
              <w:ind w:firstLine="21"/>
              <w:jc w:val="both"/>
              <w:rPr>
                <w:rFonts w:ascii="Times New Roman" w:hAnsi="Times New Roman" w:cs="Times New Roman"/>
                <w:sz w:val="18"/>
                <w:szCs w:val="18"/>
                <w:lang w:val="sr-Cyrl-RS"/>
              </w:rPr>
            </w:pPr>
          </w:p>
        </w:tc>
        <w:tc>
          <w:tcPr>
            <w:tcW w:w="718" w:type="pct"/>
            <w:vAlign w:val="center"/>
          </w:tcPr>
          <w:p w14:paraId="761198D3" w14:textId="77777777" w:rsidR="00DA2B53" w:rsidRPr="002A50A3" w:rsidRDefault="00DA2B53" w:rsidP="00DA2B53">
            <w:pPr>
              <w:spacing w:before="120" w:after="120"/>
              <w:jc w:val="both"/>
              <w:rPr>
                <w:rFonts w:ascii="Times New Roman" w:hAnsi="Times New Roman" w:cs="Times New Roman"/>
                <w:sz w:val="18"/>
                <w:szCs w:val="18"/>
                <w:lang w:val="sr-Cyrl-CS"/>
              </w:rPr>
            </w:pPr>
          </w:p>
        </w:tc>
      </w:tr>
      <w:tr w:rsidR="009B5D1B" w:rsidRPr="009978A6" w14:paraId="7FF166E6" w14:textId="77777777" w:rsidTr="00C65891">
        <w:trPr>
          <w:jc w:val="center"/>
        </w:trPr>
        <w:tc>
          <w:tcPr>
            <w:tcW w:w="308" w:type="pct"/>
            <w:shd w:val="clear" w:color="auto" w:fill="D9D9D9"/>
            <w:vAlign w:val="center"/>
          </w:tcPr>
          <w:p w14:paraId="31DCACF2" w14:textId="77777777" w:rsidR="009B5D1B" w:rsidRPr="000F7B8E"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9.6.</w:t>
            </w:r>
          </w:p>
        </w:tc>
        <w:tc>
          <w:tcPr>
            <w:tcW w:w="1380" w:type="pct"/>
            <w:shd w:val="clear" w:color="auto" w:fill="D9D9D9"/>
            <w:vAlign w:val="center"/>
          </w:tcPr>
          <w:p w14:paraId="79E39388" w14:textId="17392A77" w:rsidR="009B5D1B" w:rsidRPr="00A97887" w:rsidRDefault="009B5D1B" w:rsidP="009B5D1B">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6. The proposals for the following terms and conditions or methodologies shall be subject to approval by all regulatory authorities: (a) the plan on joint performance of MCO functions in accordance with Article 7(3); (b) the capacity calculation regions in accordance with Article 15(1); (c) the generation and load data provision methodology in accordance with Article 16(1); (d) the common grid model methodology in accordance with Article 17(1); (e) the proposal for a harmonised capacity calculation methodology in accordance with Article 21(4); (f) back-up methodology in accordance with Article 36(3); (g) the algorithm submitted by NEMOs in accordance with Article 37(5), including the TSOs' and NEMOs' sets of requirements for algorithm development in accordance with Article 37(1); (h) products that can be taken into account by NEMOs in the single day-ahead and intraday coupling process in accordance with Articles 40 and 53; (i) the maximum and minimum prices in accordance with Articles 41(1) and 54(2); (j) the intraday capacity pricing methodology to be developed in accordance with Article 55(1); (k) the intraday cross–zonal gate opening and intraday cross-zonal gate closure times in accordance with Article 59(1); (l) the day-ahead firmness deadline in accordance with Article 69; (m) the congestion income distribution methodology in accordance with Article 73(1);</w:t>
            </w:r>
          </w:p>
        </w:tc>
        <w:tc>
          <w:tcPr>
            <w:tcW w:w="311" w:type="pct"/>
            <w:vAlign w:val="center"/>
          </w:tcPr>
          <w:p w14:paraId="0B7EAD47" w14:textId="77777777" w:rsidR="009B5D1B" w:rsidRDefault="009B5D1B" w:rsidP="009B5D1B">
            <w:pPr>
              <w:spacing w:before="120" w:after="120"/>
              <w:jc w:val="both"/>
              <w:rPr>
                <w:rFonts w:ascii="Times New Roman" w:hAnsi="Times New Roman" w:cs="Times New Roman"/>
                <w:sz w:val="18"/>
                <w:szCs w:val="18"/>
              </w:rPr>
            </w:pPr>
          </w:p>
          <w:p w14:paraId="08B8F818" w14:textId="77777777" w:rsidR="009B5D1B" w:rsidRDefault="009B5D1B" w:rsidP="009B5D1B">
            <w:pPr>
              <w:spacing w:before="120" w:after="120"/>
              <w:jc w:val="both"/>
              <w:rPr>
                <w:rFonts w:ascii="Times New Roman" w:hAnsi="Times New Roman" w:cs="Times New Roman"/>
                <w:sz w:val="18"/>
                <w:szCs w:val="18"/>
              </w:rPr>
            </w:pPr>
          </w:p>
          <w:p w14:paraId="4E32A5F6" w14:textId="77777777" w:rsidR="009B5D1B" w:rsidRDefault="009B5D1B" w:rsidP="009B5D1B">
            <w:pPr>
              <w:spacing w:before="120" w:after="120"/>
              <w:jc w:val="both"/>
              <w:rPr>
                <w:rFonts w:ascii="Times New Roman" w:hAnsi="Times New Roman" w:cs="Times New Roman"/>
                <w:sz w:val="18"/>
                <w:szCs w:val="18"/>
              </w:rPr>
            </w:pPr>
          </w:p>
          <w:p w14:paraId="42E29F6A" w14:textId="77777777" w:rsidR="009B5D1B" w:rsidRDefault="009B5D1B" w:rsidP="009B5D1B">
            <w:pPr>
              <w:spacing w:before="120" w:after="120"/>
              <w:jc w:val="both"/>
              <w:rPr>
                <w:rFonts w:ascii="Times New Roman" w:hAnsi="Times New Roman" w:cs="Times New Roman"/>
                <w:sz w:val="18"/>
                <w:szCs w:val="18"/>
              </w:rPr>
            </w:pPr>
          </w:p>
          <w:p w14:paraId="2F39CEAF" w14:textId="77777777" w:rsidR="009B5D1B" w:rsidRDefault="009B5D1B" w:rsidP="009B5D1B">
            <w:pPr>
              <w:spacing w:before="120" w:after="120"/>
              <w:jc w:val="both"/>
              <w:rPr>
                <w:rFonts w:ascii="Times New Roman" w:hAnsi="Times New Roman" w:cs="Times New Roman"/>
                <w:sz w:val="18"/>
                <w:szCs w:val="18"/>
              </w:rPr>
            </w:pPr>
          </w:p>
          <w:p w14:paraId="3582DCBF" w14:textId="77777777" w:rsidR="009B5D1B" w:rsidRDefault="009B5D1B" w:rsidP="009B5D1B">
            <w:pPr>
              <w:spacing w:before="120" w:after="120"/>
              <w:jc w:val="both"/>
              <w:rPr>
                <w:rFonts w:ascii="Times New Roman" w:hAnsi="Times New Roman" w:cs="Times New Roman"/>
                <w:sz w:val="18"/>
                <w:szCs w:val="18"/>
              </w:rPr>
            </w:pPr>
          </w:p>
          <w:p w14:paraId="629272E8" w14:textId="77777777" w:rsidR="009B5D1B" w:rsidRDefault="009B5D1B" w:rsidP="009B5D1B">
            <w:pPr>
              <w:spacing w:before="120" w:after="120"/>
              <w:jc w:val="both"/>
              <w:rPr>
                <w:rFonts w:ascii="Times New Roman" w:hAnsi="Times New Roman" w:cs="Times New Roman"/>
                <w:sz w:val="18"/>
                <w:szCs w:val="18"/>
              </w:rPr>
            </w:pPr>
          </w:p>
          <w:p w14:paraId="2304E4BD" w14:textId="77777777" w:rsidR="009B5D1B" w:rsidRDefault="009B5D1B" w:rsidP="009B5D1B">
            <w:pPr>
              <w:spacing w:before="120" w:after="120"/>
              <w:jc w:val="both"/>
              <w:rPr>
                <w:rFonts w:ascii="Times New Roman" w:hAnsi="Times New Roman" w:cs="Times New Roman"/>
                <w:sz w:val="18"/>
                <w:szCs w:val="18"/>
              </w:rPr>
            </w:pPr>
          </w:p>
          <w:p w14:paraId="4AC29773" w14:textId="77777777" w:rsidR="009B5D1B" w:rsidRDefault="009B5D1B" w:rsidP="009B5D1B">
            <w:pPr>
              <w:spacing w:before="120" w:after="120"/>
              <w:jc w:val="both"/>
              <w:rPr>
                <w:rFonts w:ascii="Times New Roman" w:hAnsi="Times New Roman" w:cs="Times New Roman"/>
                <w:sz w:val="18"/>
                <w:szCs w:val="18"/>
              </w:rPr>
            </w:pPr>
          </w:p>
          <w:p w14:paraId="51CD8B36" w14:textId="77777777" w:rsidR="00DA2B53"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0</w:t>
            </w:r>
            <w:r w:rsidR="00DA2B53">
              <w:rPr>
                <w:rFonts w:ascii="Times New Roman" w:hAnsi="Times New Roman" w:cs="Times New Roman"/>
                <w:sz w:val="18"/>
                <w:szCs w:val="18"/>
                <w:lang w:val="sr-Cyrl-RS"/>
              </w:rPr>
              <w:t>3</w:t>
            </w:r>
            <w:r>
              <w:rPr>
                <w:rFonts w:ascii="Times New Roman" w:hAnsi="Times New Roman" w:cs="Times New Roman"/>
                <w:sz w:val="18"/>
                <w:szCs w:val="18"/>
                <w:lang w:val="sr-Cyrl-RS"/>
              </w:rPr>
              <w:t>.</w:t>
            </w:r>
          </w:p>
          <w:p w14:paraId="7350D999" w14:textId="4D9F1BAB" w:rsidR="009B5D1B" w:rsidRDefault="00DA2B53"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86.</w:t>
            </w:r>
            <w:r w:rsidR="009B5D1B">
              <w:rPr>
                <w:rFonts w:ascii="Times New Roman" w:hAnsi="Times New Roman" w:cs="Times New Roman"/>
                <w:sz w:val="18"/>
                <w:szCs w:val="18"/>
                <w:lang w:val="sr-Cyrl-RS"/>
              </w:rPr>
              <w:t>183</w:t>
            </w:r>
            <w:r>
              <w:rPr>
                <w:rFonts w:ascii="Times New Roman" w:hAnsi="Times New Roman" w:cs="Times New Roman"/>
                <w:sz w:val="18"/>
                <w:szCs w:val="18"/>
                <w:lang w:val="sr-Cyrl-RS"/>
              </w:rPr>
              <w:t>ј</w:t>
            </w:r>
            <w:r w:rsidR="009B5D1B">
              <w:rPr>
                <w:rFonts w:ascii="Times New Roman" w:hAnsi="Times New Roman" w:cs="Times New Roman"/>
                <w:sz w:val="18"/>
                <w:szCs w:val="18"/>
                <w:lang w:val="sr-Cyrl-RS"/>
              </w:rPr>
              <w:t>.</w:t>
            </w:r>
            <w:r>
              <w:rPr>
                <w:rFonts w:ascii="Times New Roman" w:hAnsi="Times New Roman" w:cs="Times New Roman"/>
                <w:sz w:val="18"/>
                <w:szCs w:val="18"/>
                <w:lang w:val="sr-Cyrl-RS"/>
              </w:rPr>
              <w:t>2.</w:t>
            </w:r>
            <w:r w:rsidR="00BA5DC3">
              <w:rPr>
                <w:rFonts w:ascii="Times New Roman" w:hAnsi="Times New Roman" w:cs="Times New Roman"/>
                <w:sz w:val="18"/>
                <w:szCs w:val="18"/>
                <w:lang w:val="sr-Cyrl-RS"/>
              </w:rPr>
              <w:t xml:space="preserve"> и 3</w:t>
            </w:r>
          </w:p>
          <w:p w14:paraId="75F36B28" w14:textId="77777777" w:rsidR="00BA5DC3" w:rsidRDefault="00BA5DC3" w:rsidP="009B5D1B">
            <w:pPr>
              <w:spacing w:before="120" w:after="120"/>
              <w:jc w:val="both"/>
              <w:rPr>
                <w:rFonts w:ascii="Times New Roman" w:hAnsi="Times New Roman" w:cs="Times New Roman"/>
                <w:sz w:val="18"/>
                <w:szCs w:val="18"/>
                <w:lang w:val="sr-Cyrl-RS"/>
              </w:rPr>
            </w:pPr>
          </w:p>
          <w:p w14:paraId="672106CD" w14:textId="77777777" w:rsidR="00BA5DC3" w:rsidRDefault="00BA5DC3" w:rsidP="009B5D1B">
            <w:pPr>
              <w:spacing w:before="120" w:after="120"/>
              <w:jc w:val="both"/>
              <w:rPr>
                <w:rFonts w:ascii="Times New Roman" w:hAnsi="Times New Roman" w:cs="Times New Roman"/>
                <w:sz w:val="18"/>
                <w:szCs w:val="18"/>
                <w:lang w:val="sr-Cyrl-RS"/>
              </w:rPr>
            </w:pPr>
          </w:p>
          <w:p w14:paraId="49CE8260" w14:textId="77777777" w:rsidR="00BA5DC3" w:rsidRDefault="00BA5DC3" w:rsidP="009B5D1B">
            <w:pPr>
              <w:spacing w:before="120" w:after="120"/>
              <w:jc w:val="both"/>
              <w:rPr>
                <w:rFonts w:ascii="Times New Roman" w:hAnsi="Times New Roman" w:cs="Times New Roman"/>
                <w:sz w:val="18"/>
                <w:szCs w:val="18"/>
                <w:lang w:val="sr-Cyrl-RS"/>
              </w:rPr>
            </w:pPr>
          </w:p>
          <w:p w14:paraId="66E7D295" w14:textId="77777777" w:rsidR="00BA5DC3" w:rsidRDefault="00BA5DC3" w:rsidP="009B5D1B">
            <w:pPr>
              <w:spacing w:before="120" w:after="120"/>
              <w:jc w:val="both"/>
              <w:rPr>
                <w:rFonts w:ascii="Times New Roman" w:hAnsi="Times New Roman" w:cs="Times New Roman"/>
                <w:sz w:val="18"/>
                <w:szCs w:val="18"/>
                <w:lang w:val="sr-Cyrl-RS"/>
              </w:rPr>
            </w:pPr>
          </w:p>
          <w:p w14:paraId="4FEEB42E" w14:textId="77777777" w:rsidR="00BA5DC3" w:rsidRDefault="00BA5DC3" w:rsidP="009B5D1B">
            <w:pPr>
              <w:spacing w:before="120" w:after="120"/>
              <w:jc w:val="both"/>
              <w:rPr>
                <w:rFonts w:ascii="Times New Roman" w:hAnsi="Times New Roman" w:cs="Times New Roman"/>
                <w:sz w:val="18"/>
                <w:szCs w:val="18"/>
                <w:lang w:val="sr-Cyrl-RS"/>
              </w:rPr>
            </w:pPr>
          </w:p>
          <w:p w14:paraId="27E59780" w14:textId="77777777" w:rsidR="00BA5DC3" w:rsidRDefault="00BA5DC3" w:rsidP="009B5D1B">
            <w:pPr>
              <w:spacing w:before="120" w:after="120"/>
              <w:jc w:val="both"/>
              <w:rPr>
                <w:rFonts w:ascii="Times New Roman" w:hAnsi="Times New Roman" w:cs="Times New Roman"/>
                <w:sz w:val="18"/>
                <w:szCs w:val="18"/>
                <w:lang w:val="sr-Cyrl-RS"/>
              </w:rPr>
            </w:pPr>
          </w:p>
          <w:p w14:paraId="32805FBA" w14:textId="77777777" w:rsidR="00BA5DC3" w:rsidRDefault="00BA5DC3" w:rsidP="009B5D1B">
            <w:pPr>
              <w:spacing w:before="120" w:after="120"/>
              <w:jc w:val="both"/>
              <w:rPr>
                <w:rFonts w:ascii="Times New Roman" w:hAnsi="Times New Roman" w:cs="Times New Roman"/>
                <w:sz w:val="18"/>
                <w:szCs w:val="18"/>
                <w:lang w:val="sr-Cyrl-RS"/>
              </w:rPr>
            </w:pPr>
          </w:p>
          <w:p w14:paraId="6EFB606B" w14:textId="77777777" w:rsidR="009B5D1B" w:rsidRDefault="009B5D1B" w:rsidP="009B5D1B">
            <w:pPr>
              <w:spacing w:before="120" w:after="120"/>
              <w:jc w:val="both"/>
              <w:rPr>
                <w:rFonts w:ascii="Times New Roman" w:hAnsi="Times New Roman" w:cs="Times New Roman"/>
                <w:sz w:val="18"/>
                <w:szCs w:val="18"/>
              </w:rPr>
            </w:pPr>
          </w:p>
          <w:p w14:paraId="1AC36B96" w14:textId="77777777" w:rsidR="009B5D1B" w:rsidRDefault="009B5D1B" w:rsidP="009B5D1B">
            <w:pPr>
              <w:spacing w:before="120" w:after="120"/>
              <w:jc w:val="both"/>
              <w:rPr>
                <w:rFonts w:ascii="Times New Roman" w:hAnsi="Times New Roman" w:cs="Times New Roman"/>
                <w:sz w:val="18"/>
                <w:szCs w:val="18"/>
              </w:rPr>
            </w:pPr>
          </w:p>
          <w:p w14:paraId="503A5F10" w14:textId="77777777" w:rsidR="009B5D1B" w:rsidRDefault="009B5D1B" w:rsidP="009B5D1B">
            <w:pPr>
              <w:spacing w:before="120" w:after="120"/>
              <w:jc w:val="both"/>
              <w:rPr>
                <w:rFonts w:ascii="Times New Roman" w:hAnsi="Times New Roman" w:cs="Times New Roman"/>
                <w:sz w:val="18"/>
                <w:szCs w:val="18"/>
              </w:rPr>
            </w:pPr>
          </w:p>
          <w:p w14:paraId="2CB6132C" w14:textId="77777777" w:rsidR="009B5D1B" w:rsidRDefault="009B5D1B" w:rsidP="009B5D1B">
            <w:pPr>
              <w:spacing w:before="120" w:after="120"/>
              <w:jc w:val="both"/>
              <w:rPr>
                <w:rFonts w:ascii="Times New Roman" w:hAnsi="Times New Roman" w:cs="Times New Roman"/>
                <w:sz w:val="18"/>
                <w:szCs w:val="18"/>
              </w:rPr>
            </w:pPr>
          </w:p>
          <w:p w14:paraId="089101BB" w14:textId="77777777" w:rsidR="009B5D1B" w:rsidRDefault="009B5D1B" w:rsidP="009B5D1B">
            <w:pPr>
              <w:spacing w:before="120" w:after="120"/>
              <w:jc w:val="both"/>
              <w:rPr>
                <w:rFonts w:ascii="Times New Roman" w:hAnsi="Times New Roman" w:cs="Times New Roman"/>
                <w:sz w:val="18"/>
                <w:szCs w:val="18"/>
              </w:rPr>
            </w:pPr>
          </w:p>
          <w:p w14:paraId="0DE2CA11" w14:textId="77777777" w:rsidR="009B5D1B" w:rsidRDefault="009B5D1B" w:rsidP="009B5D1B">
            <w:pPr>
              <w:spacing w:before="120" w:after="120"/>
              <w:jc w:val="both"/>
              <w:rPr>
                <w:rFonts w:ascii="Times New Roman" w:hAnsi="Times New Roman" w:cs="Times New Roman"/>
                <w:sz w:val="18"/>
                <w:szCs w:val="18"/>
              </w:rPr>
            </w:pPr>
          </w:p>
          <w:p w14:paraId="3EF47893" w14:textId="77777777" w:rsidR="009B5D1B" w:rsidRDefault="009B5D1B" w:rsidP="009B5D1B">
            <w:pPr>
              <w:spacing w:before="120" w:after="120"/>
              <w:jc w:val="both"/>
              <w:rPr>
                <w:rFonts w:ascii="Times New Roman" w:hAnsi="Times New Roman" w:cs="Times New Roman"/>
                <w:sz w:val="18"/>
                <w:szCs w:val="18"/>
              </w:rPr>
            </w:pPr>
          </w:p>
          <w:p w14:paraId="14D206CC" w14:textId="77777777" w:rsidR="009B5D1B" w:rsidRDefault="009B5D1B" w:rsidP="009B5D1B">
            <w:pPr>
              <w:spacing w:before="120" w:after="120"/>
              <w:jc w:val="both"/>
              <w:rPr>
                <w:rFonts w:ascii="Times New Roman" w:hAnsi="Times New Roman" w:cs="Times New Roman"/>
                <w:sz w:val="18"/>
                <w:szCs w:val="18"/>
              </w:rPr>
            </w:pPr>
          </w:p>
          <w:p w14:paraId="4703B7F3" w14:textId="77777777" w:rsidR="009B5D1B" w:rsidRDefault="009B5D1B" w:rsidP="009B5D1B">
            <w:pPr>
              <w:spacing w:before="120" w:after="120"/>
              <w:jc w:val="both"/>
              <w:rPr>
                <w:rFonts w:ascii="Times New Roman" w:hAnsi="Times New Roman" w:cs="Times New Roman"/>
                <w:sz w:val="18"/>
                <w:szCs w:val="18"/>
              </w:rPr>
            </w:pPr>
          </w:p>
          <w:p w14:paraId="54DE1607" w14:textId="77777777" w:rsidR="009B5D1B" w:rsidRDefault="009B5D1B" w:rsidP="009B5D1B">
            <w:pPr>
              <w:spacing w:before="120" w:after="120"/>
              <w:jc w:val="both"/>
              <w:rPr>
                <w:rFonts w:ascii="Times New Roman" w:hAnsi="Times New Roman" w:cs="Times New Roman"/>
                <w:sz w:val="18"/>
                <w:szCs w:val="18"/>
              </w:rPr>
            </w:pPr>
          </w:p>
          <w:p w14:paraId="02175335" w14:textId="77777777" w:rsidR="009B5D1B" w:rsidRDefault="009B5D1B" w:rsidP="009B5D1B">
            <w:pPr>
              <w:spacing w:before="120" w:after="120"/>
              <w:jc w:val="both"/>
              <w:rPr>
                <w:rFonts w:ascii="Times New Roman" w:hAnsi="Times New Roman" w:cs="Times New Roman"/>
                <w:sz w:val="18"/>
                <w:szCs w:val="18"/>
              </w:rPr>
            </w:pPr>
          </w:p>
          <w:p w14:paraId="4D2444C3" w14:textId="77777777" w:rsidR="009B5D1B" w:rsidRDefault="009B5D1B" w:rsidP="009B5D1B">
            <w:pPr>
              <w:spacing w:before="120" w:after="120"/>
              <w:jc w:val="both"/>
              <w:rPr>
                <w:rFonts w:ascii="Times New Roman" w:hAnsi="Times New Roman" w:cs="Times New Roman"/>
                <w:sz w:val="18"/>
                <w:szCs w:val="18"/>
              </w:rPr>
            </w:pPr>
          </w:p>
          <w:p w14:paraId="4A6D0288" w14:textId="77777777" w:rsidR="009B5D1B" w:rsidRDefault="009B5D1B" w:rsidP="009B5D1B">
            <w:pPr>
              <w:spacing w:before="120" w:after="120"/>
              <w:jc w:val="both"/>
              <w:rPr>
                <w:rFonts w:ascii="Times New Roman" w:hAnsi="Times New Roman" w:cs="Times New Roman"/>
                <w:sz w:val="18"/>
                <w:szCs w:val="18"/>
              </w:rPr>
            </w:pPr>
          </w:p>
          <w:p w14:paraId="4CE72477" w14:textId="77777777" w:rsidR="009B5D1B" w:rsidRDefault="009B5D1B" w:rsidP="009B5D1B">
            <w:pPr>
              <w:spacing w:before="120" w:after="120"/>
              <w:jc w:val="both"/>
              <w:rPr>
                <w:rFonts w:ascii="Times New Roman" w:hAnsi="Times New Roman" w:cs="Times New Roman"/>
                <w:sz w:val="18"/>
                <w:szCs w:val="18"/>
              </w:rPr>
            </w:pPr>
          </w:p>
          <w:p w14:paraId="64C00C69" w14:textId="77777777" w:rsidR="009B5D1B" w:rsidRDefault="009B5D1B" w:rsidP="009B5D1B">
            <w:pPr>
              <w:spacing w:before="120" w:after="120"/>
              <w:jc w:val="both"/>
              <w:rPr>
                <w:rFonts w:ascii="Times New Roman" w:hAnsi="Times New Roman" w:cs="Times New Roman"/>
                <w:sz w:val="18"/>
                <w:szCs w:val="18"/>
              </w:rPr>
            </w:pPr>
          </w:p>
          <w:p w14:paraId="0BED6FFD" w14:textId="77777777" w:rsidR="009B5D1B" w:rsidRDefault="009B5D1B" w:rsidP="009B5D1B">
            <w:pPr>
              <w:spacing w:before="120" w:after="120"/>
              <w:jc w:val="both"/>
              <w:rPr>
                <w:rFonts w:ascii="Times New Roman" w:hAnsi="Times New Roman" w:cs="Times New Roman"/>
                <w:sz w:val="18"/>
                <w:szCs w:val="18"/>
              </w:rPr>
            </w:pPr>
          </w:p>
          <w:p w14:paraId="7843021C" w14:textId="77777777" w:rsidR="009B5D1B" w:rsidRDefault="009B5D1B" w:rsidP="009B5D1B">
            <w:pPr>
              <w:spacing w:before="120" w:after="120"/>
              <w:jc w:val="both"/>
              <w:rPr>
                <w:rFonts w:ascii="Times New Roman" w:hAnsi="Times New Roman" w:cs="Times New Roman"/>
                <w:sz w:val="18"/>
                <w:szCs w:val="18"/>
              </w:rPr>
            </w:pPr>
          </w:p>
          <w:p w14:paraId="5F13E51C" w14:textId="77777777" w:rsidR="009B5D1B" w:rsidRDefault="009B5D1B" w:rsidP="009B5D1B">
            <w:pPr>
              <w:spacing w:before="120" w:after="120"/>
              <w:jc w:val="both"/>
              <w:rPr>
                <w:rFonts w:ascii="Times New Roman" w:hAnsi="Times New Roman" w:cs="Times New Roman"/>
                <w:sz w:val="18"/>
                <w:szCs w:val="18"/>
              </w:rPr>
            </w:pPr>
          </w:p>
          <w:p w14:paraId="2A1B093D" w14:textId="77777777" w:rsidR="009B5D1B" w:rsidRDefault="009B5D1B" w:rsidP="009B5D1B">
            <w:pPr>
              <w:spacing w:before="120" w:after="120"/>
              <w:jc w:val="both"/>
              <w:rPr>
                <w:rFonts w:ascii="Times New Roman" w:hAnsi="Times New Roman" w:cs="Times New Roman"/>
                <w:sz w:val="18"/>
                <w:szCs w:val="18"/>
              </w:rPr>
            </w:pPr>
          </w:p>
          <w:p w14:paraId="6D2DBBC1" w14:textId="77777777" w:rsidR="009B5D1B" w:rsidRDefault="009B5D1B" w:rsidP="009B5D1B">
            <w:pPr>
              <w:spacing w:before="120" w:after="120"/>
              <w:jc w:val="both"/>
              <w:rPr>
                <w:rFonts w:ascii="Times New Roman" w:hAnsi="Times New Roman" w:cs="Times New Roman"/>
                <w:sz w:val="18"/>
                <w:szCs w:val="18"/>
              </w:rPr>
            </w:pPr>
          </w:p>
          <w:p w14:paraId="2FFCCAA9" w14:textId="77777777" w:rsidR="009B5D1B" w:rsidRDefault="009B5D1B" w:rsidP="009B5D1B">
            <w:pPr>
              <w:spacing w:before="120" w:after="120"/>
              <w:jc w:val="both"/>
              <w:rPr>
                <w:rFonts w:ascii="Times New Roman" w:hAnsi="Times New Roman" w:cs="Times New Roman"/>
                <w:sz w:val="18"/>
                <w:szCs w:val="18"/>
              </w:rPr>
            </w:pPr>
          </w:p>
          <w:p w14:paraId="22F793BE" w14:textId="77777777" w:rsidR="009B5D1B" w:rsidRDefault="009B5D1B" w:rsidP="009B5D1B">
            <w:pPr>
              <w:spacing w:before="120" w:after="120"/>
              <w:jc w:val="both"/>
              <w:rPr>
                <w:rFonts w:ascii="Times New Roman" w:hAnsi="Times New Roman" w:cs="Times New Roman"/>
                <w:sz w:val="18"/>
                <w:szCs w:val="18"/>
              </w:rPr>
            </w:pPr>
          </w:p>
          <w:p w14:paraId="4D366D8F" w14:textId="77777777" w:rsidR="009B5D1B" w:rsidRPr="00303EB6" w:rsidRDefault="009B5D1B" w:rsidP="009B5D1B">
            <w:pPr>
              <w:spacing w:before="120" w:after="120"/>
              <w:ind w:firstLine="5"/>
              <w:jc w:val="both"/>
              <w:rPr>
                <w:rFonts w:ascii="Times New Roman" w:hAnsi="Times New Roman" w:cs="Times New Roman"/>
                <w:sz w:val="18"/>
                <w:szCs w:val="18"/>
                <w:lang w:val="ru-RU"/>
              </w:rPr>
            </w:pPr>
          </w:p>
        </w:tc>
        <w:tc>
          <w:tcPr>
            <w:tcW w:w="1376" w:type="pct"/>
            <w:vAlign w:val="center"/>
          </w:tcPr>
          <w:p w14:paraId="23E66A82" w14:textId="77777777"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lastRenderedPageBreak/>
              <w:t xml:space="preserve">Немо је дужан да примењује паневропске ОУМ које се односе на: </w:t>
            </w:r>
          </w:p>
          <w:p w14:paraId="5990B652" w14:textId="6D5EC40F"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1) план заједничког извођења функција оператора спајања тржишта;</w:t>
            </w:r>
          </w:p>
          <w:p w14:paraId="1FAF515E" w14:textId="6EA5E568"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2) методологију за резервно поступање у случају када је вршење редовних функција спајања тржишта електричне енергије онемогућено;</w:t>
            </w:r>
          </w:p>
          <w:p w14:paraId="23D13401" w14:textId="3F3EFE13"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3) производе у процесу јединственог дан-унапред и унутардневног спајања организованог тржишта електричне енергије, у случају спајања организованог тржишта електричне енергије Републике Србије са суседним тржиштима; </w:t>
            </w:r>
          </w:p>
          <w:p w14:paraId="2BC4CE53" w14:textId="42973E54"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4) на максималне и минималне цене на дан унапред организованом тржишту електричне енергије, у случају спајања организованог тржишта електричне енергије Републике Србије са суседним тржиштима;</w:t>
            </w:r>
          </w:p>
          <w:p w14:paraId="382C1654" w14:textId="47CA9A88"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5) максималне и минималне цене на унутардневном организованом тржишту, електричне енергије, у случају спајања организованог тржишта електричне енергије Републике Србије са суседним тржиштима;</w:t>
            </w:r>
          </w:p>
          <w:p w14:paraId="0E6155A2" w14:textId="29B960FD"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6) алгоритам ценовног повезивања тржишта и алгоритам упаривања континуираног трговања.</w:t>
            </w:r>
          </w:p>
          <w:p w14:paraId="471ED568" w14:textId="29E3F84D"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Оператор преносног система је дужан да примењује паневропске ОУМ за спровођење </w:t>
            </w:r>
            <w:r w:rsidRPr="006A7261">
              <w:rPr>
                <w:rFonts w:ascii="Times New Roman" w:hAnsi="Times New Roman" w:cs="Times New Roman"/>
                <w:sz w:val="18"/>
                <w:szCs w:val="18"/>
                <w:lang w:val="sr-Cyrl-RS"/>
              </w:rPr>
              <w:lastRenderedPageBreak/>
              <w:t xml:space="preserve">правила за расподелу капацитета између зона трговања и управљање загушењима на тржиштима за дан унапред и унутардневним тржиштима из члана 93а став 5. тачка 3) овог закона, а које се односе на: </w:t>
            </w:r>
          </w:p>
          <w:p w14:paraId="04EDE168" w14:textId="3D16AC7C"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1) регион за прорачун капацитета између зона трговања; </w:t>
            </w:r>
          </w:p>
          <w:p w14:paraId="34ED1877" w14:textId="3F7315C3"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2) методологију доставе информација о производњи и потрошњи система; </w:t>
            </w:r>
          </w:p>
          <w:p w14:paraId="06D0643A" w14:textId="0F1F5100"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3) методологију заједничког модела мреже; </w:t>
            </w:r>
          </w:p>
          <w:p w14:paraId="03A1B421" w14:textId="0D1F918C"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4) усклађену методологију прорачуна преносног капацитета између зона трговања; </w:t>
            </w:r>
          </w:p>
          <w:p w14:paraId="6D880C29" w14:textId="29F3E832"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5) методологију одређивања цена унутардневног преносног капацитета између зона трговања; </w:t>
            </w:r>
          </w:p>
          <w:p w14:paraId="17476740" w14:textId="4FBD3DAD"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6) време отварања и затварања јединственог спајања унутардневног тржишта између између зона трговања;</w:t>
            </w:r>
          </w:p>
          <w:p w14:paraId="2950BA86" w14:textId="108EC236"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7) крајњи рок за гарантовање расподељеног преносног капацитета између зона трговања на дан-унапред тржишту; </w:t>
            </w:r>
          </w:p>
          <w:p w14:paraId="191069F8" w14:textId="2F2DF14C"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 xml:space="preserve">8) методологију расподеле прихода од загушења; </w:t>
            </w:r>
          </w:p>
          <w:p w14:paraId="25BE06EB" w14:textId="3A858436" w:rsidR="006A7261" w:rsidRPr="006A7261" w:rsidRDefault="006A7261" w:rsidP="006A7261">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9) методологију за израчунавање планираних размена електричне енергије између зона трговања које произилазе из процеса спајања дан унапред организованих тржишта електричне енергије, уколико је применљиво;</w:t>
            </w:r>
          </w:p>
          <w:p w14:paraId="65626160" w14:textId="3750648E" w:rsidR="009B5D1B" w:rsidRPr="009D0605" w:rsidRDefault="006A7261" w:rsidP="009D0605">
            <w:pPr>
              <w:spacing w:after="120"/>
              <w:jc w:val="both"/>
              <w:rPr>
                <w:rFonts w:ascii="Times New Roman" w:hAnsi="Times New Roman" w:cs="Times New Roman"/>
                <w:sz w:val="18"/>
                <w:szCs w:val="18"/>
                <w:lang w:val="sr-Cyrl-RS"/>
              </w:rPr>
            </w:pPr>
            <w:r w:rsidRPr="006A7261">
              <w:rPr>
                <w:rFonts w:ascii="Times New Roman" w:hAnsi="Times New Roman" w:cs="Times New Roman"/>
                <w:sz w:val="18"/>
                <w:szCs w:val="18"/>
                <w:lang w:val="sr-Cyrl-RS"/>
              </w:rPr>
              <w:t>10) методологију за израчунавање планираних размена електричне енергије између зоне трговања које произилазе из спајања унутардневних организованих тржишта електричне енергије, уколико је применљиво.</w:t>
            </w:r>
          </w:p>
        </w:tc>
        <w:tc>
          <w:tcPr>
            <w:tcW w:w="228" w:type="pct"/>
            <w:vAlign w:val="center"/>
          </w:tcPr>
          <w:p w14:paraId="0A3E984A" w14:textId="47244D00"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lastRenderedPageBreak/>
              <w:t>ПУ</w:t>
            </w:r>
          </w:p>
        </w:tc>
        <w:tc>
          <w:tcPr>
            <w:tcW w:w="679" w:type="pct"/>
            <w:vAlign w:val="center"/>
          </w:tcPr>
          <w:p w14:paraId="1E64FE64" w14:textId="56AAD4B6"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tcPr>
          <w:p w14:paraId="7BC9F41D" w14:textId="77777777"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p w14:paraId="237FFBF3" w14:textId="77777777" w:rsidR="009B5D1B" w:rsidRPr="00B31556" w:rsidRDefault="009B5D1B" w:rsidP="009B5D1B">
            <w:pPr>
              <w:jc w:val="both"/>
              <w:rPr>
                <w:lang w:val="ru-RU"/>
              </w:rPr>
            </w:pPr>
          </w:p>
        </w:tc>
      </w:tr>
      <w:tr w:rsidR="009B5D1B" w:rsidRPr="009978A6" w14:paraId="05C82C4F" w14:textId="77777777" w:rsidTr="00C65891">
        <w:trPr>
          <w:jc w:val="center"/>
        </w:trPr>
        <w:tc>
          <w:tcPr>
            <w:tcW w:w="308" w:type="pct"/>
            <w:shd w:val="clear" w:color="auto" w:fill="D9D9D9"/>
            <w:vAlign w:val="center"/>
          </w:tcPr>
          <w:p w14:paraId="6B058CA6" w14:textId="77777777" w:rsidR="009B5D1B" w:rsidRPr="000F7B8E"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9.7.</w:t>
            </w:r>
          </w:p>
        </w:tc>
        <w:tc>
          <w:tcPr>
            <w:tcW w:w="1380" w:type="pct"/>
            <w:shd w:val="clear" w:color="auto" w:fill="D9D9D9"/>
            <w:vAlign w:val="center"/>
          </w:tcPr>
          <w:p w14:paraId="4EF1A953" w14:textId="6867A1E9" w:rsidR="009B5D1B" w:rsidRPr="00A97887" w:rsidRDefault="009B5D1B" w:rsidP="009B5D1B">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 xml:space="preserve">7. The proposals for the following terms and conditions or methodologies shall be subject to approval by all regulatory authorities of the concerned region: (a) the common capacity calculation </w:t>
            </w:r>
            <w:r w:rsidRPr="00A97887">
              <w:rPr>
                <w:rFonts w:ascii="Times New Roman" w:hAnsi="Times New Roman" w:cs="Times New Roman"/>
                <w:sz w:val="18"/>
                <w:szCs w:val="18"/>
                <w:lang w:val="sr-Latn-CS"/>
              </w:rPr>
              <w:lastRenderedPageBreak/>
              <w:t>methodology in accordance with Article 20(2); (b) decisions on the introduction and postponement of flow-based calculation in accordance with Article 20(2) to (6) and on exemptions in accordance with Article 20(7); (c) the methodology for coordinated redispatching and countertrading in accordance with Article 35(1); (d) the common methodologies for the calculation of scheduled exchanges in accordance with Articles 43(1) and 56(1); 25.7.2015 EN Official Journal of the European Union L 197/37 (e) the fallback procedures in accordance with Article 44; (f) complementary regional auctions in accordance with Article 63(1); (g) the conditions for the provision of explicit allocation in accordance with Article 64(2); (h) the redispatching or countertrading cost sharing methodology in accordance with Article 74(1).</w:t>
            </w:r>
          </w:p>
        </w:tc>
        <w:tc>
          <w:tcPr>
            <w:tcW w:w="311" w:type="pct"/>
            <w:vAlign w:val="center"/>
          </w:tcPr>
          <w:p w14:paraId="6ECC777B" w14:textId="77777777" w:rsidR="006A7261"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0</w:t>
            </w:r>
            <w:r w:rsidR="006A7261">
              <w:rPr>
                <w:rFonts w:ascii="Times New Roman" w:hAnsi="Times New Roman" w:cs="Times New Roman"/>
                <w:sz w:val="18"/>
                <w:szCs w:val="18"/>
                <w:lang w:val="ru-RU"/>
              </w:rPr>
              <w:t>3</w:t>
            </w:r>
            <w:r>
              <w:rPr>
                <w:rFonts w:ascii="Times New Roman" w:hAnsi="Times New Roman" w:cs="Times New Roman"/>
                <w:sz w:val="18"/>
                <w:szCs w:val="18"/>
                <w:lang w:val="ru-RU"/>
              </w:rPr>
              <w:t>.</w:t>
            </w:r>
          </w:p>
          <w:p w14:paraId="27F9BA15" w14:textId="4C92823D" w:rsidR="009B5D1B" w:rsidRPr="00303EB6" w:rsidRDefault="006A7261"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86.</w:t>
            </w:r>
            <w:r w:rsidR="009B5D1B">
              <w:rPr>
                <w:rFonts w:ascii="Times New Roman" w:hAnsi="Times New Roman" w:cs="Times New Roman"/>
                <w:sz w:val="18"/>
                <w:szCs w:val="18"/>
                <w:lang w:val="ru-RU"/>
              </w:rPr>
              <w:t>183</w:t>
            </w:r>
            <w:r>
              <w:rPr>
                <w:rFonts w:ascii="Times New Roman" w:hAnsi="Times New Roman" w:cs="Times New Roman"/>
                <w:sz w:val="18"/>
                <w:szCs w:val="18"/>
                <w:lang w:val="ru-RU"/>
              </w:rPr>
              <w:t>ј</w:t>
            </w:r>
            <w:r w:rsidR="009B5D1B">
              <w:rPr>
                <w:rFonts w:ascii="Times New Roman" w:hAnsi="Times New Roman" w:cs="Times New Roman"/>
                <w:sz w:val="18"/>
                <w:szCs w:val="18"/>
                <w:lang w:val="ru-RU"/>
              </w:rPr>
              <w:t>.7</w:t>
            </w:r>
            <w:r>
              <w:rPr>
                <w:rFonts w:ascii="Times New Roman" w:hAnsi="Times New Roman" w:cs="Times New Roman"/>
                <w:sz w:val="18"/>
                <w:szCs w:val="18"/>
                <w:lang w:val="ru-RU"/>
              </w:rPr>
              <w:t>.</w:t>
            </w:r>
          </w:p>
        </w:tc>
        <w:tc>
          <w:tcPr>
            <w:tcW w:w="1376" w:type="pct"/>
            <w:vAlign w:val="center"/>
          </w:tcPr>
          <w:p w14:paraId="1EA44D2C" w14:textId="77777777" w:rsidR="006A7261" w:rsidRPr="006A7261" w:rsidRDefault="006A7261" w:rsidP="006A7261">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 xml:space="preserve">Оператор преносног система учествује заједно са операторима преносног система из одговарајућег региона у изради регионалних ОУМ за спровођење правила за расподелу преносног капацитета </w:t>
            </w:r>
            <w:r w:rsidRPr="006A7261">
              <w:rPr>
                <w:rFonts w:ascii="Times New Roman" w:hAnsi="Times New Roman" w:cs="Times New Roman"/>
                <w:sz w:val="18"/>
                <w:szCs w:val="18"/>
                <w:lang w:val="sr-Cyrl-CS"/>
              </w:rPr>
              <w:lastRenderedPageBreak/>
              <w:t xml:space="preserve">између зона трговања и управљање загушењима на тржиштима за дан унапред и унутардневним тржиштима из члана 93а став 5. тачка 3) овог закона и достави их на одобрење Агенцији и другим надлежним телима у складу са међународним обавезама и то: </w:t>
            </w:r>
          </w:p>
          <w:p w14:paraId="1A8AB370" w14:textId="77777777" w:rsidR="006A7261" w:rsidRDefault="006A7261" w:rsidP="006A7261">
            <w:pPr>
              <w:jc w:val="both"/>
              <w:rPr>
                <w:rFonts w:ascii="Times New Roman" w:hAnsi="Times New Roman" w:cs="Times New Roman"/>
                <w:sz w:val="18"/>
                <w:szCs w:val="18"/>
                <w:lang w:val="sr-Cyrl-CS"/>
              </w:rPr>
            </w:pPr>
          </w:p>
          <w:p w14:paraId="20315971" w14:textId="7C13B16E" w:rsidR="006A7261" w:rsidRPr="006A7261" w:rsidRDefault="006A7261" w:rsidP="006A7261">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1) методологије за заједнички прорачун преносних капацитета између зона трговања;</w:t>
            </w:r>
          </w:p>
          <w:p w14:paraId="3F7D8882" w14:textId="77777777" w:rsidR="006A7261" w:rsidRDefault="006A7261" w:rsidP="006A7261">
            <w:pPr>
              <w:jc w:val="both"/>
              <w:rPr>
                <w:rFonts w:ascii="Times New Roman" w:hAnsi="Times New Roman" w:cs="Times New Roman"/>
                <w:sz w:val="18"/>
                <w:szCs w:val="18"/>
                <w:lang w:val="sr-Cyrl-CS"/>
              </w:rPr>
            </w:pPr>
          </w:p>
          <w:p w14:paraId="20411054" w14:textId="1FE56C6E" w:rsidR="006A7261" w:rsidRPr="006A7261" w:rsidRDefault="006A7261" w:rsidP="006A7261">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2) одлуку о увођењу прорачуна преносних капацитета између зона трговања заснован на токовима снага;</w:t>
            </w:r>
          </w:p>
          <w:p w14:paraId="0F5E9CB7" w14:textId="77777777" w:rsidR="006A7261" w:rsidRDefault="006A7261" w:rsidP="006A7261">
            <w:pPr>
              <w:jc w:val="both"/>
              <w:rPr>
                <w:rFonts w:ascii="Times New Roman" w:hAnsi="Times New Roman" w:cs="Times New Roman"/>
                <w:sz w:val="18"/>
                <w:szCs w:val="18"/>
                <w:lang w:val="sr-Cyrl-CS"/>
              </w:rPr>
            </w:pPr>
          </w:p>
          <w:p w14:paraId="7B1C3CE8" w14:textId="0550FF4B" w:rsidR="006A7261" w:rsidRPr="006A7261" w:rsidRDefault="006A7261" w:rsidP="006A7261">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3) методологије за координисани редиспечинг и контратрговину;</w:t>
            </w:r>
          </w:p>
          <w:p w14:paraId="2F23A3D5" w14:textId="77777777" w:rsidR="006A7261" w:rsidRDefault="006A7261" w:rsidP="006A7261">
            <w:pPr>
              <w:jc w:val="both"/>
              <w:rPr>
                <w:rFonts w:ascii="Times New Roman" w:hAnsi="Times New Roman" w:cs="Times New Roman"/>
                <w:sz w:val="18"/>
                <w:szCs w:val="18"/>
                <w:lang w:val="sr-Cyrl-CS"/>
              </w:rPr>
            </w:pPr>
          </w:p>
          <w:p w14:paraId="05597AAF" w14:textId="6300C21C" w:rsidR="006A7261" w:rsidRPr="006A7261" w:rsidRDefault="006A7261" w:rsidP="006A7261">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4) заменске процедуре;</w:t>
            </w:r>
          </w:p>
          <w:p w14:paraId="707C1363" w14:textId="77777777" w:rsidR="006A7261" w:rsidRDefault="006A7261" w:rsidP="006A7261">
            <w:pPr>
              <w:jc w:val="both"/>
              <w:rPr>
                <w:rFonts w:ascii="Times New Roman" w:hAnsi="Times New Roman" w:cs="Times New Roman"/>
                <w:sz w:val="18"/>
                <w:szCs w:val="18"/>
                <w:lang w:val="sr-Cyrl-CS"/>
              </w:rPr>
            </w:pPr>
          </w:p>
          <w:p w14:paraId="54C43C5A" w14:textId="1DB9804F" w:rsidR="006A7261" w:rsidRPr="006A7261" w:rsidRDefault="006A7261" w:rsidP="006A7261">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5) комплементарне регионалне аукције за доделу преносних капацитета између зона трговања;</w:t>
            </w:r>
          </w:p>
          <w:p w14:paraId="7FAF3E8B" w14:textId="77777777" w:rsidR="006A7261" w:rsidRDefault="006A7261" w:rsidP="006A7261">
            <w:pPr>
              <w:jc w:val="both"/>
              <w:rPr>
                <w:rFonts w:ascii="Times New Roman" w:hAnsi="Times New Roman" w:cs="Times New Roman"/>
                <w:sz w:val="18"/>
                <w:szCs w:val="18"/>
                <w:lang w:val="sr-Cyrl-CS"/>
              </w:rPr>
            </w:pPr>
          </w:p>
          <w:p w14:paraId="326484CE" w14:textId="3F2EC102" w:rsidR="009B5D1B" w:rsidRPr="00303EB6" w:rsidRDefault="006A7261" w:rsidP="006A7261">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6) поделу трошкова у случају редиспечинга и контратрговине.</w:t>
            </w:r>
          </w:p>
        </w:tc>
        <w:tc>
          <w:tcPr>
            <w:tcW w:w="228" w:type="pct"/>
            <w:vAlign w:val="center"/>
          </w:tcPr>
          <w:p w14:paraId="5547B01F" w14:textId="5D9A5292"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679" w:type="pct"/>
            <w:vAlign w:val="center"/>
          </w:tcPr>
          <w:p w14:paraId="3A3C7492" w14:textId="787994F0" w:rsidR="009B5D1B" w:rsidRPr="00355D4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0DA6EC55" w14:textId="77777777"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p w14:paraId="3C50E0AD"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4CD5F63F" w14:textId="77777777" w:rsidTr="00C65891">
        <w:trPr>
          <w:jc w:val="center"/>
        </w:trPr>
        <w:tc>
          <w:tcPr>
            <w:tcW w:w="308" w:type="pct"/>
            <w:shd w:val="clear" w:color="auto" w:fill="D9D9D9"/>
            <w:vAlign w:val="center"/>
          </w:tcPr>
          <w:p w14:paraId="6B5895E8" w14:textId="77777777" w:rsidR="009B5D1B" w:rsidRPr="00275197"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9.8.</w:t>
            </w:r>
          </w:p>
        </w:tc>
        <w:tc>
          <w:tcPr>
            <w:tcW w:w="1380" w:type="pct"/>
            <w:shd w:val="clear" w:color="auto" w:fill="D9D9D9"/>
            <w:vAlign w:val="center"/>
          </w:tcPr>
          <w:p w14:paraId="407BE2DD" w14:textId="501E50E1" w:rsidR="009B5D1B" w:rsidRPr="00A97887" w:rsidRDefault="009B5D1B" w:rsidP="009B5D1B">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 xml:space="preserve">8. The following terms and conditions or methodologies shall be subject to individual approval by each regulatory authority or other competent authority of the Member States concerned: (a) where applicable, NEMO designation and revocation or suspension of designation in accordance with Article 4(2), 4(8) and 4(9); (b) if applicable, the fees or the methodologies used to calculate the fees of NEMOs relating to trading in the day-ahead and intraday markets in accordance with Article 5(1); (c) proposals of individual TSOs for a review of the bidding zone configuration in accordance with Article 32(1)(d); (d) where applicable, the proposal for cross-zonal capacity allocation and other arrangements in accordance with Articles 45 and 57; (e) capacity allocation and congestion management costs in accordance with Articles 75 to 79; (f) if applicable, cost sharing of </w:t>
            </w:r>
            <w:r w:rsidRPr="00A97887">
              <w:rPr>
                <w:rFonts w:ascii="Times New Roman" w:hAnsi="Times New Roman" w:cs="Times New Roman"/>
                <w:sz w:val="18"/>
                <w:szCs w:val="18"/>
                <w:lang w:val="sr-Latn-CS"/>
              </w:rPr>
              <w:lastRenderedPageBreak/>
              <w:t>regional costs of single day-ahead and intraday coupling in accordance with Article 80(4).</w:t>
            </w:r>
          </w:p>
        </w:tc>
        <w:tc>
          <w:tcPr>
            <w:tcW w:w="311" w:type="pct"/>
            <w:vAlign w:val="center"/>
          </w:tcPr>
          <w:p w14:paraId="3994EDC6" w14:textId="77777777" w:rsidR="006A7261"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0</w:t>
            </w:r>
            <w:r w:rsidR="006A7261">
              <w:rPr>
                <w:rFonts w:ascii="Times New Roman" w:hAnsi="Times New Roman" w:cs="Times New Roman"/>
                <w:sz w:val="18"/>
                <w:szCs w:val="18"/>
                <w:lang w:val="ru-RU"/>
              </w:rPr>
              <w:t>3</w:t>
            </w:r>
            <w:r>
              <w:rPr>
                <w:rFonts w:ascii="Times New Roman" w:hAnsi="Times New Roman" w:cs="Times New Roman"/>
                <w:sz w:val="18"/>
                <w:szCs w:val="18"/>
                <w:lang w:val="ru-RU"/>
              </w:rPr>
              <w:t>.</w:t>
            </w:r>
          </w:p>
          <w:p w14:paraId="6BBAFC3E" w14:textId="31167C89" w:rsidR="009B5D1B" w:rsidRPr="00303EB6" w:rsidRDefault="006A7261"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85.</w:t>
            </w:r>
            <w:r w:rsidR="009B5D1B">
              <w:rPr>
                <w:rFonts w:ascii="Times New Roman" w:hAnsi="Times New Roman" w:cs="Times New Roman"/>
                <w:sz w:val="18"/>
                <w:szCs w:val="18"/>
                <w:lang w:val="ru-RU"/>
              </w:rPr>
              <w:t>183</w:t>
            </w:r>
            <w:r>
              <w:rPr>
                <w:rFonts w:ascii="Times New Roman" w:hAnsi="Times New Roman" w:cs="Times New Roman"/>
                <w:sz w:val="18"/>
                <w:szCs w:val="18"/>
                <w:lang w:val="ru-RU"/>
              </w:rPr>
              <w:t>и.1.</w:t>
            </w:r>
          </w:p>
        </w:tc>
        <w:tc>
          <w:tcPr>
            <w:tcW w:w="1376" w:type="pct"/>
            <w:vAlign w:val="center"/>
          </w:tcPr>
          <w:p w14:paraId="7F6BCD0E" w14:textId="7A6F0FE6" w:rsidR="009B5D1B" w:rsidRPr="00303EB6" w:rsidRDefault="006A7261" w:rsidP="006A7261">
            <w:pPr>
              <w:rPr>
                <w:rFonts w:ascii="Times New Roman" w:hAnsi="Times New Roman" w:cs="Times New Roman"/>
                <w:sz w:val="18"/>
                <w:szCs w:val="18"/>
                <w:lang w:val="sr-Cyrl-CS"/>
              </w:rPr>
            </w:pPr>
            <w:r w:rsidRPr="006A7261">
              <w:rPr>
                <w:rFonts w:ascii="Times New Roman" w:hAnsi="Times New Roman" w:cs="Times New Roman"/>
                <w:sz w:val="18"/>
                <w:szCs w:val="18"/>
                <w:lang w:val="sr-Cyrl-CS"/>
              </w:rPr>
              <w:t>Оператор преносног система и Немо могу доносити и посебне акте у циљу успостављања и функционисања дан унапред и унутардневног спајања тржишта.</w:t>
            </w:r>
          </w:p>
        </w:tc>
        <w:tc>
          <w:tcPr>
            <w:tcW w:w="228" w:type="pct"/>
            <w:vAlign w:val="center"/>
          </w:tcPr>
          <w:p w14:paraId="65A6A013" w14:textId="1A178DD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679" w:type="pct"/>
            <w:vAlign w:val="center"/>
          </w:tcPr>
          <w:p w14:paraId="60EFB7B8"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767E6B5"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4457DAD5" w14:textId="1BF48BEF" w:rsidR="009B5D1B" w:rsidRPr="006A7261" w:rsidRDefault="009B5D1B" w:rsidP="009B5D1B">
            <w:pPr>
              <w:spacing w:before="120" w:after="120"/>
              <w:ind w:firstLine="21"/>
              <w:jc w:val="both"/>
              <w:rPr>
                <w:rFonts w:ascii="Times New Roman" w:hAnsi="Times New Roman" w:cs="Times New Roman"/>
                <w:sz w:val="18"/>
                <w:szCs w:val="18"/>
                <w:lang w:val="sr-Cyrl-CS"/>
              </w:rPr>
            </w:pPr>
          </w:p>
        </w:tc>
        <w:tc>
          <w:tcPr>
            <w:tcW w:w="718" w:type="pct"/>
            <w:vAlign w:val="center"/>
          </w:tcPr>
          <w:p w14:paraId="797306BA" w14:textId="77777777" w:rsidR="009B5D1B" w:rsidRPr="002A50A3" w:rsidRDefault="009B5D1B" w:rsidP="006A7261">
            <w:pPr>
              <w:spacing w:before="120" w:after="120"/>
              <w:jc w:val="both"/>
              <w:rPr>
                <w:rFonts w:ascii="Times New Roman" w:hAnsi="Times New Roman" w:cs="Times New Roman"/>
                <w:sz w:val="18"/>
                <w:szCs w:val="18"/>
                <w:lang w:val="sr-Cyrl-CS"/>
              </w:rPr>
            </w:pPr>
          </w:p>
        </w:tc>
      </w:tr>
      <w:tr w:rsidR="006A7261" w:rsidRPr="00D9225D" w14:paraId="093C4E5B" w14:textId="77777777" w:rsidTr="00C65891">
        <w:trPr>
          <w:jc w:val="center"/>
        </w:trPr>
        <w:tc>
          <w:tcPr>
            <w:tcW w:w="308" w:type="pct"/>
            <w:shd w:val="clear" w:color="auto" w:fill="D9D9D9"/>
            <w:vAlign w:val="center"/>
          </w:tcPr>
          <w:p w14:paraId="47549F49" w14:textId="77777777" w:rsidR="006A7261" w:rsidRPr="00275197" w:rsidRDefault="006A7261" w:rsidP="006A7261">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9.9.</w:t>
            </w:r>
          </w:p>
        </w:tc>
        <w:tc>
          <w:tcPr>
            <w:tcW w:w="1380" w:type="pct"/>
            <w:shd w:val="clear" w:color="auto" w:fill="D9D9D9"/>
            <w:vAlign w:val="center"/>
          </w:tcPr>
          <w:p w14:paraId="146F898A" w14:textId="26F06E3D" w:rsidR="006A7261" w:rsidRPr="00A97887" w:rsidRDefault="006A7261" w:rsidP="006A7261">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8. The following terms and conditions or methodologies shall be subject to individual approval by each regulatory authority or other competent authority of the Member States concerned: (a) where applicable, NEMO designation and revocation or suspension of designation in accordance with Article 4(2), 4(8) and 4(9); (b) if applicable, the fees or the methodologies used to calculate the fees of NEMOs relating to trading in the day-ahead and intraday markets in accordance with Article 5(1); (c) proposals of individual TSOs for a review of the bidding zone configuration in accordance with Article 32(1)(d); (d) where applicable, the proposal for cross-zonal capacity allocation and other arrangements in accordance with Articles 45 and 57; (e) capacity allocation and congestion management costs in accordance with Articles 75 to 79; (f) if applicable, cost sharing of regional costs of single day-ahead and intraday coupling in accordance with Article 80(4).</w:t>
            </w:r>
          </w:p>
        </w:tc>
        <w:tc>
          <w:tcPr>
            <w:tcW w:w="311" w:type="pct"/>
            <w:vAlign w:val="center"/>
          </w:tcPr>
          <w:p w14:paraId="15FC3AB1" w14:textId="7F44C564" w:rsidR="006A7261" w:rsidRPr="00D9225D" w:rsidRDefault="006A7261" w:rsidP="006A7261">
            <w:pPr>
              <w:spacing w:before="120" w:after="120"/>
              <w:jc w:val="both"/>
              <w:rPr>
                <w:rFonts w:ascii="Times New Roman" w:hAnsi="Times New Roman" w:cs="Times New Roman"/>
                <w:sz w:val="18"/>
                <w:szCs w:val="18"/>
              </w:rPr>
            </w:pPr>
          </w:p>
        </w:tc>
        <w:tc>
          <w:tcPr>
            <w:tcW w:w="1376" w:type="pct"/>
            <w:vAlign w:val="center"/>
          </w:tcPr>
          <w:p w14:paraId="08645DB0" w14:textId="527C2282" w:rsidR="006A7261" w:rsidRPr="00303EB6" w:rsidRDefault="006A7261" w:rsidP="006A7261">
            <w:pPr>
              <w:jc w:val="both"/>
              <w:rPr>
                <w:rFonts w:ascii="Times New Roman" w:hAnsi="Times New Roman" w:cs="Times New Roman"/>
                <w:sz w:val="18"/>
                <w:szCs w:val="18"/>
                <w:lang w:val="sr-Cyrl-CS"/>
              </w:rPr>
            </w:pPr>
          </w:p>
        </w:tc>
        <w:tc>
          <w:tcPr>
            <w:tcW w:w="228" w:type="pct"/>
            <w:vAlign w:val="center"/>
          </w:tcPr>
          <w:p w14:paraId="0D6AE40F" w14:textId="77777777" w:rsidR="006A7261" w:rsidRPr="00DB632B"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3B792C1"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485AAB7"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58BBD2FD" w14:textId="251DCFBF" w:rsidR="006A7261" w:rsidRPr="00355D4B" w:rsidRDefault="006A7261" w:rsidP="006A7261">
            <w:pPr>
              <w:spacing w:before="120" w:after="120"/>
              <w:ind w:firstLine="21"/>
              <w:jc w:val="both"/>
              <w:rPr>
                <w:rFonts w:ascii="Times New Roman" w:hAnsi="Times New Roman" w:cs="Times New Roman"/>
                <w:sz w:val="18"/>
                <w:szCs w:val="18"/>
                <w:lang w:val="sr-Cyrl-RS"/>
              </w:rPr>
            </w:pPr>
          </w:p>
        </w:tc>
        <w:tc>
          <w:tcPr>
            <w:tcW w:w="718" w:type="pct"/>
            <w:vAlign w:val="center"/>
          </w:tcPr>
          <w:p w14:paraId="389A0EF3" w14:textId="77777777" w:rsidR="006A7261" w:rsidRPr="002A50A3" w:rsidRDefault="006A7261" w:rsidP="006A7261">
            <w:pPr>
              <w:spacing w:before="120" w:after="120"/>
              <w:jc w:val="both"/>
              <w:rPr>
                <w:rFonts w:ascii="Times New Roman" w:hAnsi="Times New Roman" w:cs="Times New Roman"/>
                <w:sz w:val="18"/>
                <w:szCs w:val="18"/>
                <w:lang w:val="sr-Cyrl-CS"/>
              </w:rPr>
            </w:pPr>
          </w:p>
        </w:tc>
      </w:tr>
      <w:tr w:rsidR="006A7261" w:rsidRPr="00D9225D" w14:paraId="2E7DD309" w14:textId="77777777" w:rsidTr="00C65891">
        <w:trPr>
          <w:jc w:val="center"/>
        </w:trPr>
        <w:tc>
          <w:tcPr>
            <w:tcW w:w="308" w:type="pct"/>
            <w:shd w:val="clear" w:color="auto" w:fill="D9D9D9"/>
            <w:vAlign w:val="center"/>
          </w:tcPr>
          <w:p w14:paraId="6996B6DF" w14:textId="77777777" w:rsidR="006A7261" w:rsidRPr="00701351" w:rsidRDefault="006A7261" w:rsidP="006A7261">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9.10.</w:t>
            </w:r>
          </w:p>
        </w:tc>
        <w:tc>
          <w:tcPr>
            <w:tcW w:w="1380" w:type="pct"/>
            <w:shd w:val="clear" w:color="auto" w:fill="D9D9D9"/>
            <w:vAlign w:val="center"/>
          </w:tcPr>
          <w:p w14:paraId="55F28398" w14:textId="5487C912" w:rsidR="006A7261" w:rsidRPr="00A97887" w:rsidRDefault="006A7261" w:rsidP="006A7261">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10. Where the approval of the terms and conditions or methodologies requires a decision by more than one regulatory authority, the competent regulatory authorities shall consult and closely cooperate and coordinate with each other in order reach an agreement. Where applicable, the competent regulatory authorities shall take into account the opinion of the Agency. Regulatory authorities shall take decisions concerning the submitted terms and conditions or methodologies in accordance with paragraphs 6, 7 and 8, within six months following the receipt of the terms and conditions or methodologies by the regulatory authority or, where applicable, by the last regulatory authority concerned.</w:t>
            </w:r>
          </w:p>
        </w:tc>
        <w:tc>
          <w:tcPr>
            <w:tcW w:w="311" w:type="pct"/>
            <w:vAlign w:val="center"/>
          </w:tcPr>
          <w:p w14:paraId="53AF3E5A" w14:textId="6E991A70" w:rsidR="006A7261" w:rsidRPr="00D9225D" w:rsidRDefault="006A7261" w:rsidP="006A7261">
            <w:pPr>
              <w:spacing w:before="120" w:after="120"/>
              <w:jc w:val="both"/>
              <w:rPr>
                <w:rFonts w:ascii="Times New Roman" w:hAnsi="Times New Roman" w:cs="Times New Roman"/>
                <w:sz w:val="18"/>
                <w:szCs w:val="18"/>
              </w:rPr>
            </w:pPr>
          </w:p>
        </w:tc>
        <w:tc>
          <w:tcPr>
            <w:tcW w:w="1376" w:type="pct"/>
            <w:vAlign w:val="center"/>
          </w:tcPr>
          <w:p w14:paraId="04F7DE43" w14:textId="52BB181E" w:rsidR="006A7261" w:rsidRPr="00303EB6" w:rsidRDefault="006A7261" w:rsidP="006A7261">
            <w:pPr>
              <w:jc w:val="both"/>
              <w:rPr>
                <w:rFonts w:ascii="Times New Roman" w:hAnsi="Times New Roman" w:cs="Times New Roman"/>
                <w:sz w:val="18"/>
                <w:szCs w:val="18"/>
                <w:lang w:val="sr-Cyrl-CS"/>
              </w:rPr>
            </w:pPr>
          </w:p>
        </w:tc>
        <w:tc>
          <w:tcPr>
            <w:tcW w:w="228" w:type="pct"/>
            <w:vAlign w:val="center"/>
          </w:tcPr>
          <w:p w14:paraId="34166278" w14:textId="77777777" w:rsidR="006A7261" w:rsidRPr="00DB632B"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C327C6E"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7DC574F"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59CC5CED" w14:textId="7CD9D7A3" w:rsidR="006A7261" w:rsidRPr="00355D4B" w:rsidRDefault="006A7261" w:rsidP="006A7261">
            <w:pPr>
              <w:spacing w:before="120" w:after="120"/>
              <w:ind w:firstLine="21"/>
              <w:jc w:val="both"/>
              <w:rPr>
                <w:rFonts w:ascii="Times New Roman" w:hAnsi="Times New Roman" w:cs="Times New Roman"/>
                <w:sz w:val="18"/>
                <w:szCs w:val="18"/>
                <w:lang w:val="sr-Cyrl-RS"/>
              </w:rPr>
            </w:pPr>
          </w:p>
        </w:tc>
        <w:tc>
          <w:tcPr>
            <w:tcW w:w="718" w:type="pct"/>
            <w:vAlign w:val="center"/>
          </w:tcPr>
          <w:p w14:paraId="1015C6F1" w14:textId="77777777" w:rsidR="006A7261" w:rsidRPr="002A50A3" w:rsidRDefault="006A7261" w:rsidP="006A7261">
            <w:pPr>
              <w:spacing w:before="120" w:after="120"/>
              <w:jc w:val="both"/>
              <w:rPr>
                <w:rFonts w:ascii="Times New Roman" w:hAnsi="Times New Roman" w:cs="Times New Roman"/>
                <w:sz w:val="18"/>
                <w:szCs w:val="18"/>
                <w:lang w:val="sr-Cyrl-CS"/>
              </w:rPr>
            </w:pPr>
          </w:p>
        </w:tc>
      </w:tr>
      <w:tr w:rsidR="006A7261" w:rsidRPr="00D9225D" w14:paraId="6FA07BD8" w14:textId="77777777" w:rsidTr="00C65891">
        <w:trPr>
          <w:jc w:val="center"/>
        </w:trPr>
        <w:tc>
          <w:tcPr>
            <w:tcW w:w="308" w:type="pct"/>
            <w:shd w:val="clear" w:color="auto" w:fill="D9D9D9"/>
            <w:vAlign w:val="center"/>
          </w:tcPr>
          <w:p w14:paraId="2C15BEB0" w14:textId="77777777" w:rsidR="006A7261" w:rsidRPr="00701351" w:rsidRDefault="006A7261" w:rsidP="006A7261">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9.11.</w:t>
            </w:r>
          </w:p>
        </w:tc>
        <w:tc>
          <w:tcPr>
            <w:tcW w:w="1380" w:type="pct"/>
            <w:shd w:val="clear" w:color="auto" w:fill="D9D9D9"/>
            <w:vAlign w:val="center"/>
          </w:tcPr>
          <w:p w14:paraId="5941252D" w14:textId="11B07CE4" w:rsidR="006A7261" w:rsidRPr="00A97887" w:rsidRDefault="006A7261" w:rsidP="006A7261">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 xml:space="preserve">11. Where the regulatory authorities have not been able to reach agreement within the period referred to in paragraph 10, or upon their joint request, the Agency shall adopt a decision concerning the submitted </w:t>
            </w:r>
            <w:r w:rsidRPr="00A97887">
              <w:rPr>
                <w:rFonts w:ascii="Times New Roman" w:hAnsi="Times New Roman" w:cs="Times New Roman"/>
                <w:sz w:val="18"/>
                <w:szCs w:val="18"/>
                <w:lang w:val="sr-Latn-CS"/>
              </w:rPr>
              <w:lastRenderedPageBreak/>
              <w:t>proposals for terms and conditions or methodologies within six months, in accordance with Article 8(1) of Regulation (EC) No 713/2009.</w:t>
            </w:r>
          </w:p>
        </w:tc>
        <w:tc>
          <w:tcPr>
            <w:tcW w:w="311" w:type="pct"/>
            <w:vAlign w:val="center"/>
          </w:tcPr>
          <w:p w14:paraId="333C14E0" w14:textId="00BAE287" w:rsidR="006A7261" w:rsidRPr="00D9225D" w:rsidRDefault="006A7261" w:rsidP="006A7261">
            <w:pPr>
              <w:spacing w:before="120" w:after="120"/>
              <w:jc w:val="both"/>
              <w:rPr>
                <w:rFonts w:ascii="Times New Roman" w:hAnsi="Times New Roman" w:cs="Times New Roman"/>
                <w:sz w:val="18"/>
                <w:szCs w:val="18"/>
              </w:rPr>
            </w:pPr>
          </w:p>
        </w:tc>
        <w:tc>
          <w:tcPr>
            <w:tcW w:w="1376" w:type="pct"/>
            <w:vAlign w:val="center"/>
          </w:tcPr>
          <w:p w14:paraId="22F9B3F0" w14:textId="61EA9DF6" w:rsidR="006A7261" w:rsidRPr="00303EB6" w:rsidRDefault="006A7261" w:rsidP="006A7261">
            <w:pPr>
              <w:jc w:val="both"/>
              <w:rPr>
                <w:rFonts w:ascii="Times New Roman" w:hAnsi="Times New Roman" w:cs="Times New Roman"/>
                <w:sz w:val="18"/>
                <w:szCs w:val="18"/>
                <w:lang w:val="sr-Cyrl-CS"/>
              </w:rPr>
            </w:pPr>
          </w:p>
        </w:tc>
        <w:tc>
          <w:tcPr>
            <w:tcW w:w="228" w:type="pct"/>
            <w:vAlign w:val="center"/>
          </w:tcPr>
          <w:p w14:paraId="6078BA81" w14:textId="77777777" w:rsidR="006A7261" w:rsidRPr="00DB632B"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535CA5B"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BA109E8"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lastRenderedPageBreak/>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1297C92C" w14:textId="7E8FFEFA" w:rsidR="006A7261" w:rsidRPr="00355D4B" w:rsidRDefault="006A7261" w:rsidP="006A7261">
            <w:pPr>
              <w:spacing w:before="120" w:after="120"/>
              <w:ind w:firstLine="21"/>
              <w:jc w:val="both"/>
              <w:rPr>
                <w:rFonts w:ascii="Times New Roman" w:hAnsi="Times New Roman" w:cs="Times New Roman"/>
                <w:sz w:val="18"/>
                <w:szCs w:val="18"/>
                <w:lang w:val="sr-Cyrl-RS"/>
              </w:rPr>
            </w:pPr>
          </w:p>
        </w:tc>
        <w:tc>
          <w:tcPr>
            <w:tcW w:w="718" w:type="pct"/>
            <w:vAlign w:val="center"/>
          </w:tcPr>
          <w:p w14:paraId="640D5C72" w14:textId="77777777" w:rsidR="006A7261" w:rsidRPr="002A50A3" w:rsidRDefault="006A7261" w:rsidP="006A7261">
            <w:pPr>
              <w:spacing w:before="120" w:after="120"/>
              <w:jc w:val="both"/>
              <w:rPr>
                <w:rFonts w:ascii="Times New Roman" w:hAnsi="Times New Roman" w:cs="Times New Roman"/>
                <w:sz w:val="18"/>
                <w:szCs w:val="18"/>
                <w:lang w:val="sr-Cyrl-CS"/>
              </w:rPr>
            </w:pPr>
          </w:p>
        </w:tc>
      </w:tr>
      <w:tr w:rsidR="006A7261" w:rsidRPr="00D9225D" w14:paraId="30D73D2A" w14:textId="77777777" w:rsidTr="00C65891">
        <w:trPr>
          <w:jc w:val="center"/>
        </w:trPr>
        <w:tc>
          <w:tcPr>
            <w:tcW w:w="308" w:type="pct"/>
            <w:shd w:val="clear" w:color="auto" w:fill="D9D9D9"/>
            <w:vAlign w:val="center"/>
          </w:tcPr>
          <w:p w14:paraId="7ABC0606" w14:textId="77777777" w:rsidR="006A7261" w:rsidRPr="00701351" w:rsidRDefault="006A7261" w:rsidP="006A7261">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9.12.</w:t>
            </w:r>
          </w:p>
        </w:tc>
        <w:tc>
          <w:tcPr>
            <w:tcW w:w="1380" w:type="pct"/>
            <w:shd w:val="clear" w:color="auto" w:fill="D9D9D9"/>
            <w:vAlign w:val="center"/>
          </w:tcPr>
          <w:p w14:paraId="1A401E6D" w14:textId="793F907F" w:rsidR="006A7261" w:rsidRPr="00A97887" w:rsidRDefault="006A7261" w:rsidP="006A7261">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12. In the event that one or several regulatory authorities request an amendment to approve the terms and conditions or methodologies submitted in accordance with paragraphs 6, 7 and 8, the relevant TSOs or NEMOs shall submit a proposal for amended terms and conditions or methodologies for approval within two months following the requirement from the regulatory authorities. The competent regulatory authorities shall decide on the amended terms and conditions or methodologies within two months following their submission. Where the competent regulatory authorities have not been able to reach an agreement on terms and conditions or methodologies pursuant to paragraphs (6) and (7) within the two-month deadline, or upon their joint request, the Agency shall adopt a decision concerning the amended terms and conditions or methodologies within six months, in accordance with Article 8(1) of Regulation (EC) No 713/2009. If the relevant TSOs or NEMOs fail to submit a proposal for amended terms and conditions or methodologies, the procedure provided for in paragraph 4 of this Article shall apply.</w:t>
            </w:r>
          </w:p>
        </w:tc>
        <w:tc>
          <w:tcPr>
            <w:tcW w:w="311" w:type="pct"/>
            <w:vAlign w:val="center"/>
          </w:tcPr>
          <w:p w14:paraId="28DBF405" w14:textId="433FAFEB" w:rsidR="006A7261" w:rsidRPr="00D9225D" w:rsidRDefault="006A7261" w:rsidP="006A7261">
            <w:pPr>
              <w:spacing w:before="120" w:after="120"/>
              <w:jc w:val="both"/>
              <w:rPr>
                <w:rFonts w:ascii="Times New Roman" w:hAnsi="Times New Roman" w:cs="Times New Roman"/>
                <w:sz w:val="18"/>
                <w:szCs w:val="18"/>
              </w:rPr>
            </w:pPr>
          </w:p>
        </w:tc>
        <w:tc>
          <w:tcPr>
            <w:tcW w:w="1376" w:type="pct"/>
            <w:vAlign w:val="center"/>
          </w:tcPr>
          <w:p w14:paraId="192D350B" w14:textId="51EE6FB1" w:rsidR="006A7261" w:rsidRPr="00303EB6" w:rsidRDefault="006A7261" w:rsidP="006A7261">
            <w:pPr>
              <w:jc w:val="both"/>
              <w:rPr>
                <w:rFonts w:ascii="Times New Roman" w:hAnsi="Times New Roman" w:cs="Times New Roman"/>
                <w:sz w:val="18"/>
                <w:szCs w:val="18"/>
                <w:lang w:val="sr-Cyrl-CS"/>
              </w:rPr>
            </w:pPr>
          </w:p>
        </w:tc>
        <w:tc>
          <w:tcPr>
            <w:tcW w:w="228" w:type="pct"/>
            <w:vAlign w:val="center"/>
          </w:tcPr>
          <w:p w14:paraId="76589693" w14:textId="77777777" w:rsidR="006A7261" w:rsidRPr="00DB632B"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38F39FD"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8B07D53"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3F956C5B" w14:textId="2F06D111" w:rsidR="006A7261" w:rsidRPr="00355D4B" w:rsidRDefault="006A7261" w:rsidP="006A7261">
            <w:pPr>
              <w:spacing w:before="120" w:after="120"/>
              <w:ind w:firstLine="21"/>
              <w:jc w:val="both"/>
              <w:rPr>
                <w:rFonts w:ascii="Times New Roman" w:hAnsi="Times New Roman" w:cs="Times New Roman"/>
                <w:sz w:val="18"/>
                <w:szCs w:val="18"/>
                <w:lang w:val="sr-Cyrl-RS"/>
              </w:rPr>
            </w:pPr>
          </w:p>
        </w:tc>
        <w:tc>
          <w:tcPr>
            <w:tcW w:w="718" w:type="pct"/>
            <w:vAlign w:val="center"/>
          </w:tcPr>
          <w:p w14:paraId="626AA8B6" w14:textId="77777777" w:rsidR="006A7261" w:rsidRPr="002A50A3" w:rsidRDefault="006A7261" w:rsidP="006A7261">
            <w:pPr>
              <w:spacing w:before="120" w:after="120"/>
              <w:jc w:val="both"/>
              <w:rPr>
                <w:rFonts w:ascii="Times New Roman" w:hAnsi="Times New Roman" w:cs="Times New Roman"/>
                <w:sz w:val="18"/>
                <w:szCs w:val="18"/>
                <w:lang w:val="sr-Cyrl-CS"/>
              </w:rPr>
            </w:pPr>
          </w:p>
        </w:tc>
      </w:tr>
      <w:tr w:rsidR="006A7261" w:rsidRPr="00D9225D" w14:paraId="338F0671" w14:textId="77777777" w:rsidTr="00C65891">
        <w:trPr>
          <w:jc w:val="center"/>
        </w:trPr>
        <w:tc>
          <w:tcPr>
            <w:tcW w:w="308" w:type="pct"/>
            <w:shd w:val="clear" w:color="auto" w:fill="D9D9D9"/>
            <w:vAlign w:val="center"/>
          </w:tcPr>
          <w:p w14:paraId="4C522F13" w14:textId="77777777" w:rsidR="006A7261" w:rsidRPr="00701351" w:rsidRDefault="006A7261" w:rsidP="006A7261">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9.13.</w:t>
            </w:r>
          </w:p>
        </w:tc>
        <w:tc>
          <w:tcPr>
            <w:tcW w:w="1380" w:type="pct"/>
            <w:shd w:val="clear" w:color="auto" w:fill="D9D9D9"/>
            <w:vAlign w:val="center"/>
          </w:tcPr>
          <w:p w14:paraId="07E4DC4C" w14:textId="70F37000" w:rsidR="006A7261" w:rsidRPr="00A97887" w:rsidRDefault="006A7261" w:rsidP="006A7261">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 xml:space="preserve">13. TSOs or NEMOs responsible for developing a proposal for terms and conditions or methodologies or regulatory authorities responsible for their adoption in accordance with paragraphs 6, 7 and 8, may request amendments of these terms and conditions or methodologies. L 197/38 EN Official Journal of the </w:t>
            </w:r>
            <w:r w:rsidRPr="00A97887">
              <w:rPr>
                <w:rFonts w:ascii="Times New Roman" w:hAnsi="Times New Roman" w:cs="Times New Roman"/>
                <w:sz w:val="18"/>
                <w:szCs w:val="18"/>
                <w:lang w:val="sr-Latn-CS"/>
              </w:rPr>
              <w:lastRenderedPageBreak/>
              <w:t>European Union 25.7.2015 The proposals for amendment to the terms and conditions or methodologies shall be submitted to consultation in accordance with the procedure set out in Article 12 and approved in accordance with the procedure set out in this Article.</w:t>
            </w:r>
          </w:p>
        </w:tc>
        <w:tc>
          <w:tcPr>
            <w:tcW w:w="311" w:type="pct"/>
            <w:vAlign w:val="center"/>
          </w:tcPr>
          <w:p w14:paraId="71E414C4" w14:textId="53329A22" w:rsidR="006A7261" w:rsidRPr="00D9225D" w:rsidRDefault="006A7261" w:rsidP="006A7261">
            <w:pPr>
              <w:spacing w:before="120" w:after="120"/>
              <w:jc w:val="both"/>
              <w:rPr>
                <w:rFonts w:ascii="Times New Roman" w:hAnsi="Times New Roman" w:cs="Times New Roman"/>
                <w:sz w:val="18"/>
                <w:szCs w:val="18"/>
              </w:rPr>
            </w:pPr>
          </w:p>
        </w:tc>
        <w:tc>
          <w:tcPr>
            <w:tcW w:w="1376" w:type="pct"/>
            <w:vAlign w:val="center"/>
          </w:tcPr>
          <w:p w14:paraId="55FD9624" w14:textId="218700B3" w:rsidR="006A7261" w:rsidRPr="00303EB6" w:rsidRDefault="006A7261" w:rsidP="006A7261">
            <w:pPr>
              <w:jc w:val="both"/>
              <w:rPr>
                <w:rFonts w:ascii="Times New Roman" w:hAnsi="Times New Roman" w:cs="Times New Roman"/>
                <w:sz w:val="18"/>
                <w:szCs w:val="18"/>
                <w:lang w:val="sr-Cyrl-CS"/>
              </w:rPr>
            </w:pPr>
          </w:p>
        </w:tc>
        <w:tc>
          <w:tcPr>
            <w:tcW w:w="228" w:type="pct"/>
            <w:vAlign w:val="center"/>
          </w:tcPr>
          <w:p w14:paraId="7C75D57E" w14:textId="77777777" w:rsidR="006A7261" w:rsidRPr="00DB632B"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8B22774"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5A0700C"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w:t>
            </w:r>
            <w:r w:rsidRPr="00E256D3">
              <w:rPr>
                <w:rFonts w:ascii="Times New Roman" w:hAnsi="Times New Roman" w:cs="Times New Roman"/>
                <w:sz w:val="18"/>
                <w:szCs w:val="18"/>
                <w:lang w:val="ru-RU"/>
              </w:rPr>
              <w:lastRenderedPageBreak/>
              <w:t xml:space="preserve">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4F8C2AA0" w14:textId="48DF46F6" w:rsidR="006A7261" w:rsidRPr="00355D4B" w:rsidRDefault="006A7261" w:rsidP="006A7261">
            <w:pPr>
              <w:spacing w:before="120" w:after="120"/>
              <w:ind w:firstLine="21"/>
              <w:jc w:val="both"/>
              <w:rPr>
                <w:rFonts w:ascii="Times New Roman" w:hAnsi="Times New Roman" w:cs="Times New Roman"/>
                <w:sz w:val="18"/>
                <w:szCs w:val="18"/>
                <w:lang w:val="sr-Cyrl-RS"/>
              </w:rPr>
            </w:pPr>
          </w:p>
        </w:tc>
        <w:tc>
          <w:tcPr>
            <w:tcW w:w="718" w:type="pct"/>
            <w:vAlign w:val="center"/>
          </w:tcPr>
          <w:p w14:paraId="4F4C0CAC" w14:textId="77777777" w:rsidR="006A7261" w:rsidRPr="002A50A3" w:rsidRDefault="006A7261" w:rsidP="006A7261">
            <w:pPr>
              <w:spacing w:before="120" w:after="120"/>
              <w:jc w:val="both"/>
              <w:rPr>
                <w:rFonts w:ascii="Times New Roman" w:hAnsi="Times New Roman" w:cs="Times New Roman"/>
                <w:sz w:val="18"/>
                <w:szCs w:val="18"/>
                <w:lang w:val="sr-Cyrl-CS"/>
              </w:rPr>
            </w:pPr>
          </w:p>
        </w:tc>
      </w:tr>
      <w:tr w:rsidR="006A7261" w:rsidRPr="00D9225D" w14:paraId="1EB5AB55" w14:textId="77777777" w:rsidTr="00C65891">
        <w:trPr>
          <w:jc w:val="center"/>
        </w:trPr>
        <w:tc>
          <w:tcPr>
            <w:tcW w:w="308" w:type="pct"/>
            <w:shd w:val="clear" w:color="auto" w:fill="D9D9D9"/>
            <w:vAlign w:val="center"/>
          </w:tcPr>
          <w:p w14:paraId="10F6DC5E" w14:textId="77777777" w:rsidR="006A7261" w:rsidRPr="00701351" w:rsidRDefault="006A7261" w:rsidP="006A7261">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9.14.</w:t>
            </w:r>
          </w:p>
        </w:tc>
        <w:tc>
          <w:tcPr>
            <w:tcW w:w="1380" w:type="pct"/>
            <w:shd w:val="clear" w:color="auto" w:fill="D9D9D9"/>
            <w:vAlign w:val="center"/>
          </w:tcPr>
          <w:p w14:paraId="6970C847" w14:textId="10795F56" w:rsidR="006A7261" w:rsidRPr="00A97887" w:rsidRDefault="006A7261" w:rsidP="006A7261">
            <w:pPr>
              <w:jc w:val="both"/>
              <w:rPr>
                <w:rFonts w:ascii="Times New Roman" w:hAnsi="Times New Roman" w:cs="Times New Roman"/>
                <w:sz w:val="18"/>
                <w:szCs w:val="18"/>
                <w:lang w:val="sr-Latn-CS"/>
              </w:rPr>
            </w:pPr>
            <w:r w:rsidRPr="00A97887">
              <w:rPr>
                <w:rFonts w:ascii="Times New Roman" w:hAnsi="Times New Roman" w:cs="Times New Roman"/>
                <w:sz w:val="18"/>
                <w:szCs w:val="18"/>
                <w:lang w:val="sr-Latn-CS"/>
              </w:rPr>
              <w:t>13. TSOs or NEMOs responsible for developing a proposal for terms and conditions or methodologies or regulatory authorities responsible for their adoption in accordance with paragraphs 6, 7 and 8, may request amendments of these terms and conditions or methodologies. L 197/38 EN Official Journal of the European Union 25.7.2015 The proposals for amendment to the terms and conditions or methodologies shall be submitted to consultation in accordance with the procedure set out in Article 12 and approved in accordance with the procedure set out in this Article.</w:t>
            </w:r>
          </w:p>
        </w:tc>
        <w:tc>
          <w:tcPr>
            <w:tcW w:w="311" w:type="pct"/>
            <w:vAlign w:val="center"/>
          </w:tcPr>
          <w:p w14:paraId="26C04C99" w14:textId="4E652631" w:rsidR="006A7261" w:rsidRPr="00D9225D" w:rsidRDefault="006A7261" w:rsidP="006A7261">
            <w:pPr>
              <w:spacing w:before="120" w:after="120"/>
              <w:jc w:val="both"/>
              <w:rPr>
                <w:rFonts w:ascii="Times New Roman" w:hAnsi="Times New Roman" w:cs="Times New Roman"/>
                <w:sz w:val="18"/>
                <w:szCs w:val="18"/>
              </w:rPr>
            </w:pPr>
          </w:p>
        </w:tc>
        <w:tc>
          <w:tcPr>
            <w:tcW w:w="1376" w:type="pct"/>
            <w:vAlign w:val="center"/>
          </w:tcPr>
          <w:p w14:paraId="3A474646" w14:textId="4AF259A0" w:rsidR="006A7261" w:rsidRPr="00303EB6" w:rsidRDefault="006A7261" w:rsidP="006A7261">
            <w:pPr>
              <w:jc w:val="both"/>
              <w:rPr>
                <w:rFonts w:ascii="Times New Roman" w:hAnsi="Times New Roman" w:cs="Times New Roman"/>
                <w:sz w:val="18"/>
                <w:szCs w:val="18"/>
                <w:lang w:val="sr-Cyrl-CS"/>
              </w:rPr>
            </w:pPr>
          </w:p>
        </w:tc>
        <w:tc>
          <w:tcPr>
            <w:tcW w:w="228" w:type="pct"/>
            <w:vAlign w:val="center"/>
          </w:tcPr>
          <w:p w14:paraId="5B5FCA36" w14:textId="77777777" w:rsidR="006A7261" w:rsidRPr="00DB632B"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F6004C1"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1A34977"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04DD7135" w14:textId="2D137AF0" w:rsidR="006A7261" w:rsidRPr="00355D4B" w:rsidRDefault="006A7261" w:rsidP="006A7261">
            <w:pPr>
              <w:spacing w:before="120" w:after="120"/>
              <w:ind w:firstLine="21"/>
              <w:jc w:val="both"/>
              <w:rPr>
                <w:rFonts w:ascii="Times New Roman" w:hAnsi="Times New Roman" w:cs="Times New Roman"/>
                <w:sz w:val="18"/>
                <w:szCs w:val="18"/>
                <w:lang w:val="sr-Cyrl-RS"/>
              </w:rPr>
            </w:pPr>
          </w:p>
        </w:tc>
        <w:tc>
          <w:tcPr>
            <w:tcW w:w="718" w:type="pct"/>
            <w:vAlign w:val="center"/>
          </w:tcPr>
          <w:p w14:paraId="3E4CADD5" w14:textId="77777777" w:rsidR="006A7261" w:rsidRPr="002A50A3" w:rsidRDefault="006A7261" w:rsidP="006A7261">
            <w:pPr>
              <w:spacing w:before="120" w:after="120"/>
              <w:jc w:val="both"/>
              <w:rPr>
                <w:rFonts w:ascii="Times New Roman" w:hAnsi="Times New Roman" w:cs="Times New Roman"/>
                <w:sz w:val="18"/>
                <w:szCs w:val="18"/>
                <w:lang w:val="sr-Cyrl-CS"/>
              </w:rPr>
            </w:pPr>
          </w:p>
        </w:tc>
      </w:tr>
      <w:tr w:rsidR="006A7261" w:rsidRPr="00D9225D" w14:paraId="5B04E606" w14:textId="77777777" w:rsidTr="00C65891">
        <w:trPr>
          <w:jc w:val="center"/>
        </w:trPr>
        <w:tc>
          <w:tcPr>
            <w:tcW w:w="308" w:type="pct"/>
            <w:shd w:val="clear" w:color="auto" w:fill="D9D9D9"/>
            <w:vAlign w:val="center"/>
          </w:tcPr>
          <w:p w14:paraId="3A7AA562" w14:textId="77777777" w:rsidR="006A7261" w:rsidRPr="00CB5350" w:rsidRDefault="006A7261" w:rsidP="006A7261">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10.</w:t>
            </w:r>
          </w:p>
        </w:tc>
        <w:tc>
          <w:tcPr>
            <w:tcW w:w="1380" w:type="pct"/>
            <w:shd w:val="clear" w:color="auto" w:fill="D9D9D9"/>
            <w:vAlign w:val="center"/>
          </w:tcPr>
          <w:p w14:paraId="0E2781B6" w14:textId="2EA1A2D0" w:rsidR="006A7261" w:rsidRPr="002755FE" w:rsidRDefault="006A7261" w:rsidP="006A7261">
            <w:pPr>
              <w:jc w:val="both"/>
              <w:rPr>
                <w:rFonts w:ascii="Times New Roman" w:hAnsi="Times New Roman" w:cs="Times New Roman"/>
                <w:sz w:val="18"/>
                <w:szCs w:val="18"/>
                <w:lang w:val="sr-Latn-CS"/>
              </w:rPr>
            </w:pPr>
            <w:r w:rsidRPr="002755FE">
              <w:rPr>
                <w:rFonts w:ascii="Times New Roman" w:hAnsi="Times New Roman" w:cs="Times New Roman"/>
                <w:sz w:val="18"/>
                <w:szCs w:val="18"/>
                <w:lang w:val="sr-Latn-CS"/>
              </w:rPr>
              <w:t>TSOs and NEMOs shall jointly organise the day-to-day management of the single day-ahead and intraday coupling. They shall meet regularly to discuss and decide on day-to-day operational issues. TSOs and NEMOs shall invite the Agency and the Commission as observers to these meetings and shall publish summary minutes of the meetings.</w:t>
            </w:r>
          </w:p>
        </w:tc>
        <w:tc>
          <w:tcPr>
            <w:tcW w:w="311" w:type="pct"/>
            <w:vAlign w:val="center"/>
          </w:tcPr>
          <w:p w14:paraId="6D777D3E" w14:textId="31176B72" w:rsidR="006A7261" w:rsidRDefault="006A7261" w:rsidP="006A7261">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t>0</w:t>
            </w:r>
            <w:r>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000447C0" w14:textId="14E15B22" w:rsidR="006A7261" w:rsidRDefault="006A7261" w:rsidP="006A7261">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84.</w:t>
            </w:r>
            <w:r>
              <w:rPr>
                <w:rFonts w:ascii="Times New Roman" w:hAnsi="Times New Roman" w:cs="Times New Roman"/>
                <w:sz w:val="18"/>
                <w:szCs w:val="18"/>
                <w:lang w:val="sr-Latn-RS"/>
              </w:rPr>
              <w:t>183</w:t>
            </w:r>
            <w:r>
              <w:rPr>
                <w:rFonts w:ascii="Times New Roman" w:hAnsi="Times New Roman" w:cs="Times New Roman"/>
                <w:sz w:val="18"/>
                <w:szCs w:val="18"/>
                <w:lang w:val="sr-Cyrl-CS"/>
              </w:rPr>
              <w:t>е</w:t>
            </w:r>
            <w:r>
              <w:rPr>
                <w:rFonts w:ascii="Times New Roman" w:hAnsi="Times New Roman" w:cs="Times New Roman"/>
                <w:sz w:val="18"/>
                <w:szCs w:val="18"/>
                <w:lang w:val="sr-Latn-RS"/>
              </w:rPr>
              <w:t>.</w:t>
            </w:r>
            <w:r>
              <w:rPr>
                <w:rFonts w:ascii="Times New Roman" w:hAnsi="Times New Roman" w:cs="Times New Roman"/>
                <w:sz w:val="18"/>
                <w:szCs w:val="18"/>
                <w:lang w:val="sr-Cyrl-CS"/>
              </w:rPr>
              <w:t>1.</w:t>
            </w:r>
          </w:p>
          <w:p w14:paraId="1746D930" w14:textId="77777777" w:rsidR="006A7261" w:rsidRDefault="006A7261" w:rsidP="006A7261">
            <w:pPr>
              <w:spacing w:before="120" w:after="120"/>
              <w:ind w:firstLine="5"/>
              <w:jc w:val="both"/>
              <w:rPr>
                <w:rFonts w:ascii="Times New Roman" w:hAnsi="Times New Roman" w:cs="Times New Roman"/>
                <w:sz w:val="18"/>
                <w:szCs w:val="18"/>
                <w:lang w:val="sr-Cyrl-CS"/>
              </w:rPr>
            </w:pPr>
          </w:p>
          <w:p w14:paraId="14B49158" w14:textId="3EB3EAE3" w:rsidR="006A7261" w:rsidRDefault="006A7261" w:rsidP="006A7261">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03.</w:t>
            </w:r>
          </w:p>
          <w:p w14:paraId="1CA7E62E" w14:textId="1406CE4C" w:rsidR="006A7261" w:rsidRPr="006A7261" w:rsidRDefault="006A7261" w:rsidP="006A7261">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84.183е.1.12)</w:t>
            </w:r>
          </w:p>
        </w:tc>
        <w:tc>
          <w:tcPr>
            <w:tcW w:w="1376" w:type="pct"/>
            <w:vAlign w:val="center"/>
          </w:tcPr>
          <w:p w14:paraId="51AA121A" w14:textId="595EFED4" w:rsidR="006A7261" w:rsidRDefault="006A7261" w:rsidP="006A7261">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У вези са дан унапред и унутардневним спајањем тржишта оператор преносног система одговоран је да са другим операторима преносног система:</w:t>
            </w:r>
          </w:p>
          <w:p w14:paraId="0A926D97" w14:textId="77777777" w:rsidR="006A7261" w:rsidRDefault="006A7261" w:rsidP="006A7261">
            <w:pPr>
              <w:jc w:val="both"/>
              <w:rPr>
                <w:rFonts w:ascii="Times New Roman" w:hAnsi="Times New Roman" w:cs="Times New Roman"/>
                <w:sz w:val="18"/>
                <w:szCs w:val="18"/>
                <w:lang w:val="sr-Cyrl-CS"/>
              </w:rPr>
            </w:pPr>
          </w:p>
          <w:p w14:paraId="70363BFD" w14:textId="455D3B7C" w:rsidR="006A7261" w:rsidRPr="00303EB6" w:rsidRDefault="006A7261" w:rsidP="006A7261">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12) учествујe у јединственом спајању дан унапред тржишта и јединственом спајању унутардневних тржишта у складу са одредбама овог закона.</w:t>
            </w:r>
          </w:p>
        </w:tc>
        <w:tc>
          <w:tcPr>
            <w:tcW w:w="228" w:type="pct"/>
            <w:vAlign w:val="center"/>
          </w:tcPr>
          <w:p w14:paraId="6BA84B79" w14:textId="00FE116F" w:rsidR="006A7261" w:rsidRPr="00DB632B" w:rsidRDefault="003A43F2"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CS"/>
              </w:rPr>
              <w:t>Д</w:t>
            </w:r>
            <w:r w:rsidR="006A7261">
              <w:rPr>
                <w:rFonts w:ascii="Times New Roman" w:hAnsi="Times New Roman" w:cs="Times New Roman"/>
                <w:sz w:val="18"/>
                <w:szCs w:val="18"/>
                <w:lang w:val="sr-Cyrl-RS"/>
              </w:rPr>
              <w:t>У</w:t>
            </w:r>
          </w:p>
        </w:tc>
        <w:tc>
          <w:tcPr>
            <w:tcW w:w="679" w:type="pct"/>
            <w:vAlign w:val="center"/>
          </w:tcPr>
          <w:p w14:paraId="14ECFA1D"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243F07B"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326456D2" w14:textId="2FBD86E6" w:rsidR="006A7261" w:rsidRPr="00355D4B" w:rsidRDefault="006A7261" w:rsidP="006A7261">
            <w:pPr>
              <w:spacing w:before="120" w:after="120"/>
              <w:ind w:firstLine="21"/>
              <w:jc w:val="both"/>
              <w:rPr>
                <w:rFonts w:ascii="Times New Roman" w:hAnsi="Times New Roman" w:cs="Times New Roman"/>
                <w:sz w:val="18"/>
                <w:szCs w:val="18"/>
                <w:lang w:val="sr-Cyrl-RS"/>
              </w:rPr>
            </w:pPr>
          </w:p>
        </w:tc>
        <w:tc>
          <w:tcPr>
            <w:tcW w:w="718" w:type="pct"/>
            <w:vAlign w:val="center"/>
          </w:tcPr>
          <w:p w14:paraId="4E63857D" w14:textId="77777777" w:rsidR="006A7261" w:rsidRPr="002A50A3" w:rsidRDefault="006A7261" w:rsidP="006A7261">
            <w:pPr>
              <w:spacing w:before="120" w:after="120"/>
              <w:jc w:val="both"/>
              <w:rPr>
                <w:rFonts w:ascii="Times New Roman" w:hAnsi="Times New Roman" w:cs="Times New Roman"/>
                <w:sz w:val="18"/>
                <w:szCs w:val="18"/>
                <w:lang w:val="sr-Cyrl-CS"/>
              </w:rPr>
            </w:pPr>
          </w:p>
        </w:tc>
      </w:tr>
      <w:tr w:rsidR="006A7261" w:rsidRPr="00D9225D" w14:paraId="518EE148" w14:textId="77777777" w:rsidTr="00C65891">
        <w:trPr>
          <w:jc w:val="center"/>
        </w:trPr>
        <w:tc>
          <w:tcPr>
            <w:tcW w:w="308" w:type="pct"/>
            <w:shd w:val="clear" w:color="auto" w:fill="D9D9D9"/>
            <w:vAlign w:val="center"/>
          </w:tcPr>
          <w:p w14:paraId="65F9574F" w14:textId="77777777" w:rsidR="006A7261" w:rsidRPr="00CB5350" w:rsidRDefault="006A7261" w:rsidP="006A7261">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11.</w:t>
            </w:r>
          </w:p>
        </w:tc>
        <w:tc>
          <w:tcPr>
            <w:tcW w:w="1380" w:type="pct"/>
            <w:shd w:val="clear" w:color="auto" w:fill="D9D9D9"/>
            <w:vAlign w:val="center"/>
          </w:tcPr>
          <w:p w14:paraId="29975774" w14:textId="0428830D" w:rsidR="006A7261" w:rsidRPr="002755FE" w:rsidRDefault="006A7261" w:rsidP="006A7261">
            <w:pPr>
              <w:jc w:val="both"/>
              <w:rPr>
                <w:rFonts w:ascii="Times New Roman" w:hAnsi="Times New Roman" w:cs="Times New Roman"/>
                <w:sz w:val="18"/>
                <w:szCs w:val="18"/>
                <w:lang w:val="sr-Latn-CS"/>
              </w:rPr>
            </w:pPr>
            <w:r w:rsidRPr="002755FE">
              <w:rPr>
                <w:rFonts w:ascii="Times New Roman" w:hAnsi="Times New Roman" w:cs="Times New Roman"/>
                <w:sz w:val="18"/>
                <w:szCs w:val="18"/>
                <w:lang w:val="sr-Latn-CS"/>
              </w:rPr>
              <w:t>The Agency, in close cooperation with ENTSO for Electricity, shall organise stakeholder involvement regarding single day-ahead and intraday coupling and other aspects of the implementation of this Regulation. This shall include regular meetings with stakeholders to identify problems and propose improvements notably related to the single day-ahead and intraday coupling. This shall not replace the stakeholder consultations in accordance with Article 12</w:t>
            </w:r>
          </w:p>
        </w:tc>
        <w:tc>
          <w:tcPr>
            <w:tcW w:w="311" w:type="pct"/>
            <w:vAlign w:val="center"/>
          </w:tcPr>
          <w:p w14:paraId="2E02CA3E" w14:textId="346DD7EB" w:rsidR="006A7261" w:rsidRPr="00D9225D" w:rsidRDefault="006A7261" w:rsidP="006A7261">
            <w:pPr>
              <w:spacing w:before="120" w:after="120"/>
              <w:ind w:firstLine="5"/>
              <w:jc w:val="both"/>
              <w:rPr>
                <w:rFonts w:ascii="Times New Roman" w:hAnsi="Times New Roman" w:cs="Times New Roman"/>
                <w:sz w:val="18"/>
                <w:szCs w:val="18"/>
              </w:rPr>
            </w:pPr>
          </w:p>
        </w:tc>
        <w:tc>
          <w:tcPr>
            <w:tcW w:w="1376" w:type="pct"/>
            <w:vAlign w:val="center"/>
          </w:tcPr>
          <w:p w14:paraId="3C1582D7" w14:textId="2AC721F1" w:rsidR="006A7261" w:rsidRPr="00303EB6" w:rsidRDefault="006A7261" w:rsidP="006A7261">
            <w:pPr>
              <w:jc w:val="both"/>
              <w:rPr>
                <w:rFonts w:ascii="Times New Roman" w:hAnsi="Times New Roman" w:cs="Times New Roman"/>
                <w:sz w:val="18"/>
                <w:szCs w:val="18"/>
                <w:lang w:val="sr-Cyrl-CS"/>
              </w:rPr>
            </w:pPr>
          </w:p>
        </w:tc>
        <w:tc>
          <w:tcPr>
            <w:tcW w:w="228" w:type="pct"/>
            <w:vAlign w:val="center"/>
          </w:tcPr>
          <w:p w14:paraId="2049558A" w14:textId="77777777" w:rsidR="006A7261" w:rsidRPr="00DB632B"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FFFB42D"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FB02759"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38634408" w14:textId="21B6E1C3" w:rsidR="006A7261" w:rsidRPr="00355D4B" w:rsidRDefault="006A7261" w:rsidP="006A7261">
            <w:pPr>
              <w:spacing w:before="120" w:after="120"/>
              <w:ind w:firstLine="21"/>
              <w:jc w:val="both"/>
              <w:rPr>
                <w:rFonts w:ascii="Times New Roman" w:hAnsi="Times New Roman" w:cs="Times New Roman"/>
                <w:sz w:val="18"/>
                <w:szCs w:val="18"/>
                <w:lang w:val="sr-Cyrl-RS"/>
              </w:rPr>
            </w:pPr>
          </w:p>
        </w:tc>
        <w:tc>
          <w:tcPr>
            <w:tcW w:w="718" w:type="pct"/>
            <w:vAlign w:val="center"/>
          </w:tcPr>
          <w:p w14:paraId="5335C9E3" w14:textId="77777777" w:rsidR="006A7261" w:rsidRPr="002A50A3" w:rsidRDefault="006A7261" w:rsidP="006A7261">
            <w:pPr>
              <w:spacing w:before="120" w:after="120"/>
              <w:jc w:val="both"/>
              <w:rPr>
                <w:rFonts w:ascii="Times New Roman" w:hAnsi="Times New Roman" w:cs="Times New Roman"/>
                <w:sz w:val="18"/>
                <w:szCs w:val="18"/>
                <w:lang w:val="sr-Cyrl-CS"/>
              </w:rPr>
            </w:pPr>
          </w:p>
        </w:tc>
      </w:tr>
      <w:tr w:rsidR="006A7261" w:rsidRPr="00D9225D" w14:paraId="3FCFD1C0" w14:textId="77777777" w:rsidTr="00C65891">
        <w:trPr>
          <w:jc w:val="center"/>
        </w:trPr>
        <w:tc>
          <w:tcPr>
            <w:tcW w:w="308" w:type="pct"/>
            <w:shd w:val="clear" w:color="auto" w:fill="D9D9D9"/>
            <w:vAlign w:val="center"/>
          </w:tcPr>
          <w:p w14:paraId="71655C7F" w14:textId="77777777" w:rsidR="006A7261" w:rsidRPr="00B326D6" w:rsidRDefault="006A7261" w:rsidP="006A7261">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12.1.</w:t>
            </w:r>
          </w:p>
        </w:tc>
        <w:tc>
          <w:tcPr>
            <w:tcW w:w="1380" w:type="pct"/>
            <w:shd w:val="clear" w:color="auto" w:fill="D9D9D9"/>
            <w:vAlign w:val="center"/>
          </w:tcPr>
          <w:p w14:paraId="589A7011" w14:textId="0FD24C86" w:rsidR="006A7261" w:rsidRPr="002755FE" w:rsidRDefault="006A7261" w:rsidP="006A7261">
            <w:pPr>
              <w:spacing w:before="120" w:after="120"/>
              <w:jc w:val="both"/>
              <w:rPr>
                <w:rFonts w:ascii="Times New Roman" w:hAnsi="Times New Roman" w:cs="Times New Roman"/>
                <w:sz w:val="18"/>
                <w:szCs w:val="18"/>
                <w:lang w:val="sr-Latn-CS"/>
              </w:rPr>
            </w:pPr>
            <w:r w:rsidRPr="002755FE">
              <w:rPr>
                <w:rFonts w:ascii="Times New Roman" w:hAnsi="Times New Roman" w:cs="Times New Roman"/>
                <w:sz w:val="18"/>
                <w:szCs w:val="18"/>
                <w:lang w:val="sr-Latn-CS"/>
              </w:rPr>
              <w:t>1. TSOs and NEMOs responsible for submitting proposals for terms and conditions or methodologies or their amendments in accordance with this Regulation shall consult stakeholders, including the relevant authorities of each Member State, on the draft proposals for terms and conditions or methodologies where explicitly set out in this Regulation. The consultation shall last for a period of not less than one month.</w:t>
            </w:r>
          </w:p>
        </w:tc>
        <w:tc>
          <w:tcPr>
            <w:tcW w:w="311" w:type="pct"/>
            <w:vAlign w:val="center"/>
          </w:tcPr>
          <w:p w14:paraId="37CA26CD" w14:textId="47AE14F0" w:rsidR="006A7261" w:rsidRPr="00D9225D" w:rsidRDefault="006A7261" w:rsidP="006A7261">
            <w:pPr>
              <w:spacing w:before="120" w:after="120"/>
              <w:ind w:firstLine="5"/>
              <w:jc w:val="both"/>
              <w:rPr>
                <w:rFonts w:ascii="Times New Roman" w:hAnsi="Times New Roman" w:cs="Times New Roman"/>
                <w:sz w:val="18"/>
                <w:szCs w:val="18"/>
              </w:rPr>
            </w:pPr>
          </w:p>
        </w:tc>
        <w:tc>
          <w:tcPr>
            <w:tcW w:w="1376" w:type="pct"/>
            <w:vAlign w:val="center"/>
          </w:tcPr>
          <w:p w14:paraId="613F4C27" w14:textId="75012324" w:rsidR="006A7261" w:rsidRPr="00303EB6" w:rsidRDefault="006A7261" w:rsidP="006A7261">
            <w:pPr>
              <w:jc w:val="both"/>
              <w:rPr>
                <w:rFonts w:ascii="Times New Roman" w:hAnsi="Times New Roman" w:cs="Times New Roman"/>
                <w:sz w:val="18"/>
                <w:szCs w:val="18"/>
                <w:lang w:val="sr-Cyrl-CS"/>
              </w:rPr>
            </w:pPr>
          </w:p>
        </w:tc>
        <w:tc>
          <w:tcPr>
            <w:tcW w:w="228" w:type="pct"/>
            <w:vAlign w:val="center"/>
          </w:tcPr>
          <w:p w14:paraId="54597186" w14:textId="77777777" w:rsidR="006A7261" w:rsidRPr="00DB632B"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5F4F950"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20D46F5"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0664F71A" w14:textId="6C8C1B01" w:rsidR="006A7261" w:rsidRPr="00355D4B" w:rsidRDefault="006A7261" w:rsidP="006A7261">
            <w:pPr>
              <w:spacing w:before="120" w:after="120"/>
              <w:ind w:firstLine="21"/>
              <w:jc w:val="both"/>
              <w:rPr>
                <w:rFonts w:ascii="Times New Roman" w:hAnsi="Times New Roman" w:cs="Times New Roman"/>
                <w:sz w:val="18"/>
                <w:szCs w:val="18"/>
                <w:lang w:val="sr-Cyrl-RS"/>
              </w:rPr>
            </w:pPr>
          </w:p>
        </w:tc>
        <w:tc>
          <w:tcPr>
            <w:tcW w:w="718" w:type="pct"/>
            <w:vAlign w:val="center"/>
          </w:tcPr>
          <w:p w14:paraId="6A68569E" w14:textId="77777777" w:rsidR="006A7261" w:rsidRPr="002A50A3" w:rsidRDefault="006A7261" w:rsidP="006A7261">
            <w:pPr>
              <w:spacing w:before="120" w:after="120"/>
              <w:jc w:val="both"/>
              <w:rPr>
                <w:rFonts w:ascii="Times New Roman" w:hAnsi="Times New Roman" w:cs="Times New Roman"/>
                <w:sz w:val="18"/>
                <w:szCs w:val="18"/>
                <w:lang w:val="sr-Cyrl-CS"/>
              </w:rPr>
            </w:pPr>
          </w:p>
        </w:tc>
      </w:tr>
      <w:tr w:rsidR="006A7261" w:rsidRPr="00D9225D" w14:paraId="3E88D06E" w14:textId="77777777" w:rsidTr="00C65891">
        <w:trPr>
          <w:jc w:val="center"/>
        </w:trPr>
        <w:tc>
          <w:tcPr>
            <w:tcW w:w="308" w:type="pct"/>
            <w:shd w:val="clear" w:color="auto" w:fill="D9D9D9"/>
            <w:vAlign w:val="center"/>
          </w:tcPr>
          <w:p w14:paraId="22AE913D" w14:textId="77777777" w:rsidR="006A7261" w:rsidRPr="00B326D6" w:rsidRDefault="006A7261" w:rsidP="006A7261">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12.2.</w:t>
            </w:r>
          </w:p>
        </w:tc>
        <w:tc>
          <w:tcPr>
            <w:tcW w:w="1380" w:type="pct"/>
            <w:shd w:val="clear" w:color="auto" w:fill="D9D9D9"/>
            <w:vAlign w:val="center"/>
          </w:tcPr>
          <w:p w14:paraId="1E068683" w14:textId="637A035C" w:rsidR="006A7261" w:rsidRPr="002755FE" w:rsidRDefault="006A7261" w:rsidP="006A7261">
            <w:pPr>
              <w:spacing w:before="120" w:after="120"/>
              <w:jc w:val="both"/>
              <w:rPr>
                <w:rFonts w:ascii="Times New Roman" w:hAnsi="Times New Roman" w:cs="Times New Roman"/>
                <w:sz w:val="18"/>
                <w:szCs w:val="18"/>
                <w:lang w:val="sr-Latn-CS"/>
              </w:rPr>
            </w:pPr>
            <w:r w:rsidRPr="002755FE">
              <w:rPr>
                <w:rFonts w:ascii="Times New Roman" w:hAnsi="Times New Roman" w:cs="Times New Roman"/>
                <w:sz w:val="18"/>
                <w:szCs w:val="18"/>
                <w:lang w:val="sr-Latn-CS"/>
              </w:rPr>
              <w:t xml:space="preserve">2. The proposals for terms and conditions or methodologies submitted by the TSOs and NEMOs at Union level shall be published and submitted to consultation at Union level. Proposals submitted by the TSOs and NEMOs at regional level shall be submitted to consultation at least at regional level. Parties </w:t>
            </w:r>
            <w:r w:rsidRPr="002755FE">
              <w:rPr>
                <w:rFonts w:ascii="Times New Roman" w:hAnsi="Times New Roman" w:cs="Times New Roman"/>
                <w:sz w:val="18"/>
                <w:szCs w:val="18"/>
                <w:lang w:val="sr-Latn-CS"/>
              </w:rPr>
              <w:lastRenderedPageBreak/>
              <w:t>submitting proposals at bilateral or at multilateral level shall consult at least the Member States concerned. concerned.</w:t>
            </w:r>
          </w:p>
        </w:tc>
        <w:tc>
          <w:tcPr>
            <w:tcW w:w="311" w:type="pct"/>
            <w:vAlign w:val="center"/>
          </w:tcPr>
          <w:p w14:paraId="7B630FA6" w14:textId="73303FFD" w:rsidR="006A7261" w:rsidRPr="00D9225D" w:rsidRDefault="006A7261" w:rsidP="006A7261">
            <w:pPr>
              <w:spacing w:before="120" w:after="120"/>
              <w:ind w:firstLine="5"/>
              <w:jc w:val="both"/>
              <w:rPr>
                <w:rFonts w:ascii="Times New Roman" w:hAnsi="Times New Roman" w:cs="Times New Roman"/>
                <w:sz w:val="18"/>
                <w:szCs w:val="18"/>
              </w:rPr>
            </w:pPr>
          </w:p>
        </w:tc>
        <w:tc>
          <w:tcPr>
            <w:tcW w:w="1376" w:type="pct"/>
            <w:vAlign w:val="center"/>
          </w:tcPr>
          <w:p w14:paraId="225C5F1F" w14:textId="7C661493" w:rsidR="006A7261" w:rsidRPr="00303EB6" w:rsidRDefault="006A7261" w:rsidP="006A7261">
            <w:pPr>
              <w:jc w:val="both"/>
              <w:rPr>
                <w:rFonts w:ascii="Times New Roman" w:hAnsi="Times New Roman" w:cs="Times New Roman"/>
                <w:sz w:val="18"/>
                <w:szCs w:val="18"/>
                <w:lang w:val="sr-Cyrl-CS"/>
              </w:rPr>
            </w:pPr>
          </w:p>
        </w:tc>
        <w:tc>
          <w:tcPr>
            <w:tcW w:w="228" w:type="pct"/>
            <w:vAlign w:val="center"/>
          </w:tcPr>
          <w:p w14:paraId="4CBA0001" w14:textId="77777777" w:rsidR="006A7261" w:rsidRPr="00DB632B"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A6B9724"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C9237D0"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w:t>
            </w:r>
            <w:r w:rsidRPr="00E256D3">
              <w:rPr>
                <w:rFonts w:ascii="Times New Roman" w:hAnsi="Times New Roman" w:cs="Times New Roman"/>
                <w:sz w:val="18"/>
                <w:szCs w:val="18"/>
                <w:lang w:val="ru-RU"/>
              </w:rPr>
              <w:lastRenderedPageBreak/>
              <w:t xml:space="preserve">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169EF4BE" w14:textId="0DFDBDEB" w:rsidR="006A7261" w:rsidRPr="00355D4B" w:rsidRDefault="006A7261" w:rsidP="006A7261">
            <w:pPr>
              <w:spacing w:before="120" w:after="120"/>
              <w:ind w:firstLine="21"/>
              <w:jc w:val="both"/>
              <w:rPr>
                <w:rFonts w:ascii="Times New Roman" w:hAnsi="Times New Roman" w:cs="Times New Roman"/>
                <w:sz w:val="18"/>
                <w:szCs w:val="18"/>
                <w:lang w:val="sr-Cyrl-RS"/>
              </w:rPr>
            </w:pPr>
          </w:p>
        </w:tc>
        <w:tc>
          <w:tcPr>
            <w:tcW w:w="718" w:type="pct"/>
            <w:vAlign w:val="center"/>
          </w:tcPr>
          <w:p w14:paraId="6B1FD059" w14:textId="77777777" w:rsidR="006A7261" w:rsidRPr="002A50A3" w:rsidRDefault="006A7261" w:rsidP="006A7261">
            <w:pPr>
              <w:spacing w:before="120" w:after="120"/>
              <w:jc w:val="both"/>
              <w:rPr>
                <w:rFonts w:ascii="Times New Roman" w:hAnsi="Times New Roman" w:cs="Times New Roman"/>
                <w:sz w:val="18"/>
                <w:szCs w:val="18"/>
                <w:lang w:val="sr-Cyrl-CS"/>
              </w:rPr>
            </w:pPr>
          </w:p>
        </w:tc>
      </w:tr>
      <w:tr w:rsidR="006A7261" w:rsidRPr="00D9225D" w14:paraId="6E3B8A39" w14:textId="77777777" w:rsidTr="00C65891">
        <w:trPr>
          <w:jc w:val="center"/>
        </w:trPr>
        <w:tc>
          <w:tcPr>
            <w:tcW w:w="308" w:type="pct"/>
            <w:shd w:val="clear" w:color="auto" w:fill="D9D9D9"/>
            <w:vAlign w:val="center"/>
          </w:tcPr>
          <w:p w14:paraId="21B0ED98" w14:textId="77777777" w:rsidR="006A7261" w:rsidRPr="00B326D6" w:rsidRDefault="006A7261" w:rsidP="006A7261">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12.3.</w:t>
            </w:r>
          </w:p>
        </w:tc>
        <w:tc>
          <w:tcPr>
            <w:tcW w:w="1380" w:type="pct"/>
            <w:shd w:val="clear" w:color="auto" w:fill="D9D9D9"/>
            <w:vAlign w:val="center"/>
          </w:tcPr>
          <w:p w14:paraId="1B97ADB2" w14:textId="77777777" w:rsidR="006A7261" w:rsidRPr="004F4401" w:rsidRDefault="006A7261" w:rsidP="006A7261">
            <w:pPr>
              <w:jc w:val="both"/>
              <w:rPr>
                <w:rFonts w:ascii="Times New Roman" w:hAnsi="Times New Roman" w:cs="Times New Roman"/>
                <w:sz w:val="18"/>
                <w:szCs w:val="18"/>
                <w:lang w:val="sr-Cyrl-CS"/>
              </w:rPr>
            </w:pPr>
            <w:r w:rsidRPr="004F4401">
              <w:rPr>
                <w:rFonts w:ascii="Times New Roman" w:hAnsi="Times New Roman" w:cs="Times New Roman"/>
                <w:sz w:val="18"/>
                <w:szCs w:val="18"/>
              </w:rPr>
              <w:t>3. The entities responsible for the proposal for terms and conditions or methodologies shall duly consider the views of stakeholders resulting from the consultations undertaken in accordance with paragraph 1, prior to its submission for regulatory approval if required in accordance with Article 9 or prior to publication in all other cases. In all cases, a clear and robust justification for including or not the views resulting from the consultation shall be developed in the submission and published in a timely manner before or simultaneously with the publication of the proposal for terms and conditions or methodologies.</w:t>
            </w:r>
          </w:p>
        </w:tc>
        <w:tc>
          <w:tcPr>
            <w:tcW w:w="311" w:type="pct"/>
            <w:vAlign w:val="center"/>
          </w:tcPr>
          <w:p w14:paraId="24EF5876" w14:textId="19943B99" w:rsidR="006A7261" w:rsidRPr="00D9225D" w:rsidRDefault="006A7261" w:rsidP="006A7261">
            <w:pPr>
              <w:spacing w:before="120" w:after="120"/>
              <w:ind w:firstLine="5"/>
              <w:jc w:val="both"/>
              <w:rPr>
                <w:rFonts w:ascii="Times New Roman" w:hAnsi="Times New Roman" w:cs="Times New Roman"/>
                <w:sz w:val="18"/>
                <w:szCs w:val="18"/>
              </w:rPr>
            </w:pPr>
          </w:p>
        </w:tc>
        <w:tc>
          <w:tcPr>
            <w:tcW w:w="1376" w:type="pct"/>
            <w:vAlign w:val="center"/>
          </w:tcPr>
          <w:p w14:paraId="0D2175B2" w14:textId="1D13BF07" w:rsidR="006A7261" w:rsidRPr="00303EB6" w:rsidRDefault="006A7261" w:rsidP="006A7261">
            <w:pPr>
              <w:jc w:val="both"/>
              <w:rPr>
                <w:rFonts w:ascii="Times New Roman" w:hAnsi="Times New Roman" w:cs="Times New Roman"/>
                <w:sz w:val="18"/>
                <w:szCs w:val="18"/>
                <w:lang w:val="sr-Cyrl-CS"/>
              </w:rPr>
            </w:pPr>
          </w:p>
        </w:tc>
        <w:tc>
          <w:tcPr>
            <w:tcW w:w="228" w:type="pct"/>
            <w:vAlign w:val="center"/>
          </w:tcPr>
          <w:p w14:paraId="57ACE46F" w14:textId="77777777" w:rsidR="006A7261" w:rsidRPr="00DB632B"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F2C3D91"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7F42B988"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1EC46E10" w14:textId="057CC8B3" w:rsidR="006A7261" w:rsidRPr="006A7261" w:rsidRDefault="006A7261" w:rsidP="006A7261">
            <w:pPr>
              <w:spacing w:before="120" w:after="120"/>
              <w:ind w:firstLine="21"/>
              <w:jc w:val="both"/>
              <w:rPr>
                <w:rFonts w:ascii="Times New Roman" w:hAnsi="Times New Roman" w:cs="Times New Roman"/>
                <w:sz w:val="18"/>
                <w:szCs w:val="18"/>
                <w:lang w:val="sr-Cyrl-CS"/>
              </w:rPr>
            </w:pPr>
          </w:p>
        </w:tc>
        <w:tc>
          <w:tcPr>
            <w:tcW w:w="718" w:type="pct"/>
            <w:vAlign w:val="center"/>
          </w:tcPr>
          <w:p w14:paraId="70BF1953" w14:textId="09DF1AAD" w:rsidR="006A7261" w:rsidRPr="002A50A3" w:rsidRDefault="006A7261" w:rsidP="006A7261">
            <w:pPr>
              <w:spacing w:before="120" w:after="120"/>
              <w:jc w:val="both"/>
              <w:rPr>
                <w:rFonts w:ascii="Times New Roman" w:hAnsi="Times New Roman" w:cs="Times New Roman"/>
                <w:sz w:val="18"/>
                <w:szCs w:val="18"/>
                <w:lang w:val="sr-Cyrl-CS"/>
              </w:rPr>
            </w:pPr>
          </w:p>
        </w:tc>
      </w:tr>
      <w:tr w:rsidR="009B5D1B" w:rsidRPr="00D9225D" w14:paraId="0D23C303" w14:textId="77777777" w:rsidTr="005E0CE0">
        <w:trPr>
          <w:jc w:val="center"/>
        </w:trPr>
        <w:tc>
          <w:tcPr>
            <w:tcW w:w="308" w:type="pct"/>
            <w:shd w:val="clear" w:color="auto" w:fill="D9D9D9"/>
            <w:vAlign w:val="center"/>
          </w:tcPr>
          <w:p w14:paraId="7D329D52" w14:textId="77777777" w:rsidR="009B5D1B" w:rsidRPr="00ED1F39"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13.1.</w:t>
            </w:r>
          </w:p>
        </w:tc>
        <w:tc>
          <w:tcPr>
            <w:tcW w:w="1380" w:type="pct"/>
            <w:shd w:val="clear" w:color="auto" w:fill="D9D9D9"/>
            <w:vAlign w:val="center"/>
          </w:tcPr>
          <w:p w14:paraId="19CA534B" w14:textId="77777777" w:rsidR="009B5D1B" w:rsidRPr="00303EB6"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1. Any confidential information received, exchanged or transmitted pursuant to this Regulation shall be subject to the conditions of professional secrecy laid down in paragraphs 2, 3 and 4.</w:t>
            </w:r>
          </w:p>
        </w:tc>
        <w:tc>
          <w:tcPr>
            <w:tcW w:w="311" w:type="pct"/>
            <w:vAlign w:val="center"/>
          </w:tcPr>
          <w:p w14:paraId="01EA2B82" w14:textId="70F965E6"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F93C3BD" w14:textId="334ECC1E"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32C8F544"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E457019"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8EA2793"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627606BF" w14:textId="3DD48D81" w:rsidR="009B5D1B" w:rsidRPr="006A7261" w:rsidRDefault="009B5D1B" w:rsidP="009B5D1B">
            <w:pPr>
              <w:spacing w:before="120" w:after="120"/>
              <w:ind w:firstLine="21"/>
              <w:jc w:val="both"/>
              <w:rPr>
                <w:rFonts w:ascii="Times New Roman" w:hAnsi="Times New Roman" w:cs="Times New Roman"/>
                <w:sz w:val="18"/>
                <w:szCs w:val="18"/>
                <w:lang w:val="sr-Cyrl-CS"/>
              </w:rPr>
            </w:pPr>
          </w:p>
        </w:tc>
        <w:tc>
          <w:tcPr>
            <w:tcW w:w="718" w:type="pct"/>
          </w:tcPr>
          <w:p w14:paraId="64EDAD71" w14:textId="6FAA8F28"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36B4B775" w14:textId="77777777" w:rsidTr="005E0CE0">
        <w:trPr>
          <w:jc w:val="center"/>
        </w:trPr>
        <w:tc>
          <w:tcPr>
            <w:tcW w:w="308" w:type="pct"/>
            <w:shd w:val="clear" w:color="auto" w:fill="D9D9D9"/>
            <w:vAlign w:val="center"/>
          </w:tcPr>
          <w:p w14:paraId="2FFD0057" w14:textId="77777777" w:rsidR="009B5D1B" w:rsidRPr="00ED1F39"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13.2.</w:t>
            </w:r>
          </w:p>
        </w:tc>
        <w:tc>
          <w:tcPr>
            <w:tcW w:w="1380" w:type="pct"/>
            <w:shd w:val="clear" w:color="auto" w:fill="D9D9D9"/>
            <w:vAlign w:val="center"/>
          </w:tcPr>
          <w:p w14:paraId="1802D091" w14:textId="77777777" w:rsidR="009B5D1B" w:rsidRPr="00303EB6"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2. The obligation of professional secrecy shall apply to any person subject to the provisions of this Regulation.</w:t>
            </w:r>
          </w:p>
        </w:tc>
        <w:tc>
          <w:tcPr>
            <w:tcW w:w="311" w:type="pct"/>
            <w:vAlign w:val="center"/>
          </w:tcPr>
          <w:p w14:paraId="3F07FEAD" w14:textId="611665DD"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0C20EF0" w14:textId="66A84971"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FC3C9BB"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14BF8D4"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A959DFA"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351EDBC8" w14:textId="79FD30F4" w:rsidR="009B5D1B" w:rsidRPr="006A7261" w:rsidRDefault="009B5D1B" w:rsidP="009B5D1B">
            <w:pPr>
              <w:spacing w:before="120" w:after="120"/>
              <w:ind w:firstLine="21"/>
              <w:jc w:val="both"/>
              <w:rPr>
                <w:rFonts w:ascii="Times New Roman" w:hAnsi="Times New Roman" w:cs="Times New Roman"/>
                <w:sz w:val="18"/>
                <w:szCs w:val="18"/>
                <w:lang w:val="sr-Cyrl-CS"/>
              </w:rPr>
            </w:pPr>
          </w:p>
        </w:tc>
        <w:tc>
          <w:tcPr>
            <w:tcW w:w="718" w:type="pct"/>
          </w:tcPr>
          <w:p w14:paraId="7BE2611E" w14:textId="27BF547D"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4A9DA6A4" w14:textId="77777777" w:rsidTr="00C65891">
        <w:trPr>
          <w:jc w:val="center"/>
        </w:trPr>
        <w:tc>
          <w:tcPr>
            <w:tcW w:w="308" w:type="pct"/>
            <w:shd w:val="clear" w:color="auto" w:fill="D9D9D9"/>
            <w:vAlign w:val="center"/>
          </w:tcPr>
          <w:p w14:paraId="4DEECB36" w14:textId="77777777" w:rsidR="009B5D1B" w:rsidRPr="00ED1F39"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13.3.</w:t>
            </w:r>
          </w:p>
        </w:tc>
        <w:tc>
          <w:tcPr>
            <w:tcW w:w="1380" w:type="pct"/>
            <w:shd w:val="clear" w:color="auto" w:fill="D9D9D9"/>
            <w:vAlign w:val="center"/>
          </w:tcPr>
          <w:p w14:paraId="5CF6A9F0" w14:textId="157D6D1F" w:rsidR="009B5D1B" w:rsidRPr="00303EB6" w:rsidRDefault="009B5D1B" w:rsidP="009B5D1B">
            <w:pPr>
              <w:jc w:val="both"/>
              <w:rPr>
                <w:rFonts w:ascii="Times New Roman" w:hAnsi="Times New Roman" w:cs="Times New Roman"/>
                <w:sz w:val="18"/>
                <w:szCs w:val="18"/>
                <w:lang w:val="sr-Cyrl-CS"/>
              </w:rPr>
            </w:pPr>
            <w:r w:rsidRPr="008E5538">
              <w:rPr>
                <w:rFonts w:ascii="Times New Roman" w:hAnsi="Times New Roman" w:cs="Times New Roman"/>
                <w:sz w:val="18"/>
                <w:szCs w:val="18"/>
                <w:lang w:val="sr-Latn-CS"/>
              </w:rPr>
              <w:t>3. Confidential information received by the persons referred to in paragraph 2 in the course of their duties may not be divulged to any other person or authority, without prejudice to cases covered by national law, the other provisions of this Regulation or other relevant Union legislation.</w:t>
            </w:r>
          </w:p>
        </w:tc>
        <w:tc>
          <w:tcPr>
            <w:tcW w:w="311" w:type="pct"/>
            <w:vAlign w:val="center"/>
          </w:tcPr>
          <w:p w14:paraId="7DE2356C" w14:textId="2580E656"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6A287D3F" w14:textId="67EDB68B"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E59D465"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E748597"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735AEC6"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4735FFDB" w14:textId="38DA6C2B" w:rsidR="009B5D1B" w:rsidRPr="006A7261" w:rsidRDefault="009B5D1B" w:rsidP="009B5D1B">
            <w:pPr>
              <w:spacing w:before="120" w:after="120"/>
              <w:ind w:firstLine="21"/>
              <w:jc w:val="both"/>
              <w:rPr>
                <w:rFonts w:ascii="Times New Roman" w:hAnsi="Times New Roman" w:cs="Times New Roman"/>
                <w:sz w:val="18"/>
                <w:szCs w:val="18"/>
                <w:lang w:val="sr-Cyrl-CS"/>
              </w:rPr>
            </w:pPr>
          </w:p>
        </w:tc>
        <w:tc>
          <w:tcPr>
            <w:tcW w:w="718" w:type="pct"/>
            <w:vAlign w:val="center"/>
          </w:tcPr>
          <w:p w14:paraId="7DA5543D" w14:textId="77777777" w:rsidR="009B5D1B" w:rsidRPr="002A50A3" w:rsidRDefault="009B5D1B" w:rsidP="006A7261">
            <w:pPr>
              <w:spacing w:before="120" w:after="120"/>
              <w:jc w:val="both"/>
              <w:rPr>
                <w:rFonts w:ascii="Times New Roman" w:hAnsi="Times New Roman" w:cs="Times New Roman"/>
                <w:sz w:val="18"/>
                <w:szCs w:val="18"/>
                <w:lang w:val="sr-Cyrl-CS"/>
              </w:rPr>
            </w:pPr>
          </w:p>
        </w:tc>
      </w:tr>
      <w:tr w:rsidR="009B5D1B" w:rsidRPr="00D9225D" w14:paraId="7C3C798F" w14:textId="77777777" w:rsidTr="00C65891">
        <w:trPr>
          <w:jc w:val="center"/>
        </w:trPr>
        <w:tc>
          <w:tcPr>
            <w:tcW w:w="308" w:type="pct"/>
            <w:shd w:val="clear" w:color="auto" w:fill="D9D9D9"/>
            <w:vAlign w:val="center"/>
          </w:tcPr>
          <w:p w14:paraId="1D0EAC6F" w14:textId="77777777" w:rsidR="009B5D1B" w:rsidRPr="00ED1F39"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13.4.</w:t>
            </w:r>
          </w:p>
        </w:tc>
        <w:tc>
          <w:tcPr>
            <w:tcW w:w="1380" w:type="pct"/>
            <w:shd w:val="clear" w:color="auto" w:fill="D9D9D9"/>
            <w:vAlign w:val="center"/>
          </w:tcPr>
          <w:p w14:paraId="56F9E368" w14:textId="77777777" w:rsidR="009B5D1B" w:rsidRPr="00303EB6"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4. Without prejudice to cases covered by national law, regulatory authorities, bodies or persons which receive confidential information pursuant to this Regulation may use it only for the purpose of the performance of their functions under this Regulation.</w:t>
            </w:r>
          </w:p>
        </w:tc>
        <w:tc>
          <w:tcPr>
            <w:tcW w:w="311" w:type="pct"/>
            <w:vAlign w:val="center"/>
          </w:tcPr>
          <w:p w14:paraId="4B95F8C1" w14:textId="5F1B2EFB" w:rsidR="009B5D1B" w:rsidRPr="00D9225D" w:rsidRDefault="009B5D1B" w:rsidP="006A7261">
            <w:pPr>
              <w:spacing w:before="120" w:after="120"/>
              <w:jc w:val="both"/>
              <w:rPr>
                <w:rFonts w:ascii="Times New Roman" w:hAnsi="Times New Roman" w:cs="Times New Roman"/>
                <w:sz w:val="18"/>
                <w:szCs w:val="18"/>
              </w:rPr>
            </w:pPr>
          </w:p>
        </w:tc>
        <w:tc>
          <w:tcPr>
            <w:tcW w:w="1376" w:type="pct"/>
            <w:vAlign w:val="center"/>
          </w:tcPr>
          <w:p w14:paraId="5374D423" w14:textId="6F81BC21"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43FB1C41"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4163BD6" w14:textId="77777777" w:rsidR="006A7261" w:rsidRDefault="006A7261" w:rsidP="006A7261">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40257E3" w14:textId="77777777" w:rsidR="006A7261" w:rsidRDefault="006A7261" w:rsidP="006A7261">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w:t>
            </w:r>
            <w:r w:rsidRPr="00E256D3">
              <w:rPr>
                <w:rFonts w:ascii="Times New Roman" w:hAnsi="Times New Roman" w:cs="Times New Roman"/>
                <w:sz w:val="18"/>
                <w:szCs w:val="18"/>
                <w:lang w:val="ru-RU"/>
              </w:rPr>
              <w:lastRenderedPageBreak/>
              <w:t xml:space="preserve">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1377C5C7" w14:textId="717EAF41" w:rsidR="009B5D1B" w:rsidRPr="006A7261" w:rsidRDefault="009B5D1B" w:rsidP="009B5D1B">
            <w:pPr>
              <w:spacing w:before="120" w:after="120"/>
              <w:ind w:firstLine="21"/>
              <w:jc w:val="both"/>
              <w:rPr>
                <w:rFonts w:ascii="Times New Roman" w:hAnsi="Times New Roman" w:cs="Times New Roman"/>
                <w:sz w:val="18"/>
                <w:szCs w:val="18"/>
                <w:lang w:val="sr-Cyrl-CS"/>
              </w:rPr>
            </w:pPr>
          </w:p>
        </w:tc>
        <w:tc>
          <w:tcPr>
            <w:tcW w:w="718" w:type="pct"/>
            <w:vAlign w:val="center"/>
          </w:tcPr>
          <w:p w14:paraId="74EB26CD" w14:textId="68F25C74"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3A7618C3" w14:textId="77777777" w:rsidTr="00C65891">
        <w:trPr>
          <w:jc w:val="center"/>
        </w:trPr>
        <w:tc>
          <w:tcPr>
            <w:tcW w:w="308" w:type="pct"/>
            <w:shd w:val="clear" w:color="auto" w:fill="D9D9D9"/>
            <w:vAlign w:val="center"/>
          </w:tcPr>
          <w:p w14:paraId="37106327" w14:textId="77777777" w:rsidR="009B5D1B" w:rsidRPr="00527B83"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14.1.</w:t>
            </w:r>
          </w:p>
        </w:tc>
        <w:tc>
          <w:tcPr>
            <w:tcW w:w="1380" w:type="pct"/>
            <w:shd w:val="clear" w:color="auto" w:fill="D9D9D9"/>
            <w:vAlign w:val="center"/>
          </w:tcPr>
          <w:p w14:paraId="0AB8A0EB"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1. All TSOs shall calculate cross-zonal capacity for at least the following time-frames: (a) day-ahead, for the day-ahead market; (b) intraday, for the intraday market. </w:t>
            </w:r>
          </w:p>
        </w:tc>
        <w:tc>
          <w:tcPr>
            <w:tcW w:w="311" w:type="pct"/>
            <w:vAlign w:val="center"/>
          </w:tcPr>
          <w:p w14:paraId="08DB968C" w14:textId="1934F660" w:rsidR="006A7261"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w:t>
            </w:r>
            <w:r w:rsidR="006A7261">
              <w:rPr>
                <w:rFonts w:ascii="Times New Roman" w:hAnsi="Times New Roman" w:cs="Times New Roman"/>
                <w:sz w:val="18"/>
                <w:szCs w:val="18"/>
                <w:lang w:val="ru-RU"/>
              </w:rPr>
              <w:t>3</w:t>
            </w:r>
            <w:r>
              <w:rPr>
                <w:rFonts w:ascii="Times New Roman" w:hAnsi="Times New Roman" w:cs="Times New Roman"/>
                <w:sz w:val="18"/>
                <w:szCs w:val="18"/>
                <w:lang w:val="ru-RU"/>
              </w:rPr>
              <w:t>.</w:t>
            </w:r>
          </w:p>
          <w:p w14:paraId="6731D4D3" w14:textId="77777777" w:rsidR="006A7261" w:rsidRDefault="006A7261" w:rsidP="009B5D1B">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ru-RU"/>
              </w:rPr>
              <w:t>84.</w:t>
            </w:r>
            <w:r w:rsidR="009B5D1B">
              <w:rPr>
                <w:rFonts w:ascii="Times New Roman" w:hAnsi="Times New Roman" w:cs="Times New Roman"/>
                <w:sz w:val="18"/>
                <w:szCs w:val="18"/>
                <w:lang w:val="ru-RU"/>
              </w:rPr>
              <w:t>183</w:t>
            </w:r>
            <w:r>
              <w:rPr>
                <w:rFonts w:ascii="Times New Roman" w:hAnsi="Times New Roman" w:cs="Times New Roman"/>
                <w:sz w:val="18"/>
                <w:szCs w:val="18"/>
                <w:lang w:val="ru-RU"/>
              </w:rPr>
              <w:t>е</w:t>
            </w:r>
            <w:r w:rsidR="009B5D1B">
              <w:rPr>
                <w:rFonts w:ascii="Times New Roman" w:hAnsi="Times New Roman" w:cs="Times New Roman"/>
                <w:sz w:val="18"/>
                <w:szCs w:val="18"/>
                <w:lang w:val="sr-Latn-RS"/>
              </w:rPr>
              <w:t>.1.</w:t>
            </w:r>
          </w:p>
          <w:p w14:paraId="1F6191EE" w14:textId="77777777" w:rsidR="006A7261" w:rsidRDefault="006A7261" w:rsidP="009B5D1B">
            <w:pPr>
              <w:spacing w:before="120" w:after="120"/>
              <w:ind w:firstLine="5"/>
              <w:jc w:val="both"/>
              <w:rPr>
                <w:rFonts w:ascii="Times New Roman" w:hAnsi="Times New Roman" w:cs="Times New Roman"/>
                <w:sz w:val="18"/>
                <w:szCs w:val="18"/>
                <w:lang w:val="sr-Cyrl-CS"/>
              </w:rPr>
            </w:pPr>
          </w:p>
          <w:p w14:paraId="7661F3C3" w14:textId="4329384C" w:rsidR="009B5D1B" w:rsidRDefault="006A7261" w:rsidP="009B5D1B">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03.</w:t>
            </w:r>
          </w:p>
          <w:p w14:paraId="6BD97B92" w14:textId="77777777" w:rsidR="006A7261" w:rsidRDefault="006A7261" w:rsidP="009B5D1B">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84.183е.1.</w:t>
            </w:r>
          </w:p>
          <w:p w14:paraId="63C2E50A" w14:textId="77777777" w:rsidR="006A7261" w:rsidRDefault="006A7261" w:rsidP="009B5D1B">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2)</w:t>
            </w:r>
          </w:p>
          <w:p w14:paraId="68C5984B" w14:textId="77777777" w:rsidR="006A7261" w:rsidRDefault="006A7261" w:rsidP="009B5D1B">
            <w:pPr>
              <w:spacing w:before="120" w:after="120"/>
              <w:ind w:firstLine="5"/>
              <w:jc w:val="both"/>
              <w:rPr>
                <w:rFonts w:ascii="Times New Roman" w:hAnsi="Times New Roman" w:cs="Times New Roman"/>
                <w:sz w:val="18"/>
                <w:szCs w:val="18"/>
                <w:lang w:val="sr-Cyrl-CS"/>
              </w:rPr>
            </w:pPr>
          </w:p>
          <w:p w14:paraId="7F705D18" w14:textId="77777777" w:rsidR="006A7261" w:rsidRDefault="006A7261" w:rsidP="006A7261">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03.</w:t>
            </w:r>
          </w:p>
          <w:p w14:paraId="14B0587C" w14:textId="77777777" w:rsidR="006A7261" w:rsidRDefault="006A7261" w:rsidP="006A7261">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84.183е.1.</w:t>
            </w:r>
          </w:p>
          <w:p w14:paraId="4C3F3CC7" w14:textId="0C193D15" w:rsidR="006A7261" w:rsidRDefault="00F80E75" w:rsidP="006A7261">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Cyrl-CS"/>
              </w:rPr>
              <w:t>4</w:t>
            </w:r>
            <w:r w:rsidR="006A7261">
              <w:rPr>
                <w:rFonts w:ascii="Times New Roman" w:hAnsi="Times New Roman" w:cs="Times New Roman"/>
                <w:sz w:val="18"/>
                <w:szCs w:val="18"/>
                <w:lang w:val="sr-Cyrl-CS"/>
              </w:rPr>
              <w:t>)</w:t>
            </w:r>
          </w:p>
          <w:p w14:paraId="6802115D" w14:textId="24DB41BE" w:rsidR="006A7261" w:rsidRPr="006A7261" w:rsidRDefault="006A7261" w:rsidP="009B5D1B">
            <w:pPr>
              <w:spacing w:before="120" w:after="120"/>
              <w:ind w:firstLine="5"/>
              <w:jc w:val="both"/>
              <w:rPr>
                <w:rFonts w:ascii="Times New Roman" w:hAnsi="Times New Roman" w:cs="Times New Roman"/>
                <w:sz w:val="18"/>
                <w:szCs w:val="18"/>
                <w:lang w:val="sr-Cyrl-CS"/>
              </w:rPr>
            </w:pPr>
          </w:p>
        </w:tc>
        <w:tc>
          <w:tcPr>
            <w:tcW w:w="1376" w:type="pct"/>
            <w:vAlign w:val="center"/>
          </w:tcPr>
          <w:p w14:paraId="309BBF3D" w14:textId="77777777" w:rsidR="006A7261" w:rsidRDefault="006A7261" w:rsidP="009B5D1B">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У вези са дан унапред и унутардневним спајањем тржишта оператор преносног система одговоран је да са другим операторима преносног система:</w:t>
            </w:r>
          </w:p>
          <w:p w14:paraId="58AEC0D9" w14:textId="77777777" w:rsidR="006A7261" w:rsidRDefault="006A7261" w:rsidP="009B5D1B">
            <w:pPr>
              <w:jc w:val="both"/>
              <w:rPr>
                <w:rFonts w:ascii="Times New Roman" w:hAnsi="Times New Roman" w:cs="Times New Roman"/>
                <w:sz w:val="18"/>
                <w:szCs w:val="18"/>
                <w:lang w:val="sr-Cyrl-CS"/>
              </w:rPr>
            </w:pPr>
          </w:p>
          <w:p w14:paraId="26B486CF" w14:textId="77777777" w:rsidR="006A7261" w:rsidRDefault="006A7261" w:rsidP="009B5D1B">
            <w:pPr>
              <w:jc w:val="both"/>
              <w:rPr>
                <w:rFonts w:ascii="Times New Roman" w:hAnsi="Times New Roman" w:cs="Times New Roman"/>
                <w:sz w:val="18"/>
                <w:szCs w:val="18"/>
                <w:lang w:val="sr-Cyrl-CS"/>
              </w:rPr>
            </w:pPr>
          </w:p>
          <w:p w14:paraId="1E5C917E" w14:textId="77777777" w:rsidR="006A7261" w:rsidRDefault="006A7261" w:rsidP="009B5D1B">
            <w:pPr>
              <w:jc w:val="both"/>
              <w:rPr>
                <w:rFonts w:ascii="Times New Roman" w:hAnsi="Times New Roman" w:cs="Times New Roman"/>
                <w:sz w:val="18"/>
                <w:szCs w:val="18"/>
                <w:lang w:val="sr-Cyrl-CS"/>
              </w:rPr>
            </w:pPr>
          </w:p>
          <w:p w14:paraId="564E12E9" w14:textId="1BFB3A23" w:rsidR="009B5D1B" w:rsidRDefault="006A7261" w:rsidP="009B5D1B">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2) изводи прорачун прекограничних преносних капацитета;</w:t>
            </w:r>
          </w:p>
          <w:p w14:paraId="05A85A4F" w14:textId="77777777" w:rsidR="006A7261" w:rsidRPr="00DB087E" w:rsidRDefault="006A7261" w:rsidP="009B5D1B">
            <w:pPr>
              <w:jc w:val="both"/>
              <w:rPr>
                <w:rFonts w:ascii="Times New Roman" w:hAnsi="Times New Roman" w:cs="Times New Roman"/>
                <w:sz w:val="18"/>
                <w:szCs w:val="18"/>
                <w:lang w:val="sr-Cyrl-CS"/>
              </w:rPr>
            </w:pPr>
          </w:p>
          <w:p w14:paraId="1E5A758E" w14:textId="77777777" w:rsidR="006A7261" w:rsidRDefault="006A7261" w:rsidP="009B5D1B">
            <w:pPr>
              <w:jc w:val="both"/>
              <w:rPr>
                <w:rFonts w:ascii="Times New Roman" w:hAnsi="Times New Roman" w:cs="Times New Roman"/>
                <w:sz w:val="18"/>
                <w:szCs w:val="18"/>
                <w:lang w:val="sr-Cyrl-CS"/>
              </w:rPr>
            </w:pPr>
          </w:p>
          <w:p w14:paraId="6B43D5A5" w14:textId="77777777" w:rsidR="006A7261" w:rsidRDefault="006A7261" w:rsidP="009B5D1B">
            <w:pPr>
              <w:jc w:val="both"/>
              <w:rPr>
                <w:rFonts w:ascii="Times New Roman" w:hAnsi="Times New Roman" w:cs="Times New Roman"/>
                <w:sz w:val="18"/>
                <w:szCs w:val="18"/>
                <w:lang w:val="sr-Cyrl-CS"/>
              </w:rPr>
            </w:pPr>
          </w:p>
          <w:p w14:paraId="32610D41" w14:textId="0F5C8415" w:rsidR="009B5D1B" w:rsidRPr="00303EB6" w:rsidRDefault="006A7261" w:rsidP="009B5D1B">
            <w:pPr>
              <w:jc w:val="both"/>
              <w:rPr>
                <w:rFonts w:ascii="Times New Roman" w:hAnsi="Times New Roman" w:cs="Times New Roman"/>
                <w:sz w:val="18"/>
                <w:szCs w:val="18"/>
                <w:lang w:val="sr-Cyrl-CS"/>
              </w:rPr>
            </w:pPr>
            <w:r w:rsidRPr="006A7261">
              <w:rPr>
                <w:rFonts w:ascii="Times New Roman" w:hAnsi="Times New Roman" w:cs="Times New Roman"/>
                <w:sz w:val="18"/>
                <w:szCs w:val="18"/>
                <w:lang w:val="sr-Cyrl-CS"/>
              </w:rPr>
              <w:t>4) прорачунава и шаље прекограничне преносне капацитете те ограничења при њиховој додели;</w:t>
            </w:r>
          </w:p>
        </w:tc>
        <w:tc>
          <w:tcPr>
            <w:tcW w:w="228" w:type="pct"/>
            <w:vAlign w:val="center"/>
          </w:tcPr>
          <w:p w14:paraId="504642BD" w14:textId="5C401026"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679" w:type="pct"/>
            <w:vAlign w:val="center"/>
          </w:tcPr>
          <w:p w14:paraId="327B3B7B" w14:textId="20B876D8" w:rsidR="009B5D1B" w:rsidRPr="00355D4B" w:rsidRDefault="009B5D1B"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Одредба је делимично усклађена.</w:t>
            </w:r>
          </w:p>
        </w:tc>
        <w:tc>
          <w:tcPr>
            <w:tcW w:w="718" w:type="pct"/>
            <w:vAlign w:val="center"/>
          </w:tcPr>
          <w:p w14:paraId="47C18B08"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6FF7CFB"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3CA5A9F6" w14:textId="4E8B0EBF" w:rsidR="009B5D1B" w:rsidRPr="002A50A3" w:rsidRDefault="009B5D1B" w:rsidP="009B5D1B">
            <w:pPr>
              <w:spacing w:before="120" w:after="120"/>
              <w:jc w:val="both"/>
              <w:rPr>
                <w:rFonts w:ascii="Times New Roman" w:hAnsi="Times New Roman" w:cs="Times New Roman"/>
                <w:sz w:val="18"/>
                <w:szCs w:val="18"/>
                <w:lang w:val="sr-Cyrl-CS"/>
              </w:rPr>
            </w:pPr>
          </w:p>
        </w:tc>
      </w:tr>
      <w:tr w:rsidR="00C06CCD" w:rsidRPr="00D9225D" w14:paraId="32DAEF0F" w14:textId="77777777" w:rsidTr="005E0CE0">
        <w:trPr>
          <w:jc w:val="center"/>
        </w:trPr>
        <w:tc>
          <w:tcPr>
            <w:tcW w:w="308" w:type="pct"/>
            <w:shd w:val="clear" w:color="auto" w:fill="D9D9D9"/>
            <w:vAlign w:val="center"/>
          </w:tcPr>
          <w:p w14:paraId="5FA0B4E0" w14:textId="77777777" w:rsidR="00C06CCD" w:rsidRPr="00527B83"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14.2.</w:t>
            </w:r>
          </w:p>
        </w:tc>
        <w:tc>
          <w:tcPr>
            <w:tcW w:w="1380" w:type="pct"/>
            <w:shd w:val="clear" w:color="auto" w:fill="D9D9D9"/>
            <w:vAlign w:val="center"/>
          </w:tcPr>
          <w:p w14:paraId="3347CC85" w14:textId="77777777" w:rsidR="00C06CCD" w:rsidRPr="004F4401" w:rsidRDefault="00C06CCD" w:rsidP="00C06CCD">
            <w:pPr>
              <w:jc w:val="both"/>
              <w:rPr>
                <w:rFonts w:ascii="Times New Roman" w:hAnsi="Times New Roman" w:cs="Times New Roman"/>
                <w:sz w:val="18"/>
                <w:szCs w:val="18"/>
                <w:lang w:val="sr-Cyrl-CS"/>
              </w:rPr>
            </w:pPr>
            <w:r w:rsidRPr="004F4401">
              <w:rPr>
                <w:rFonts w:ascii="Times New Roman" w:hAnsi="Times New Roman" w:cs="Times New Roman"/>
                <w:sz w:val="18"/>
                <w:szCs w:val="18"/>
              </w:rPr>
              <w:t>2. For the day-ahead market time-frame, individual values for cross-zonal capacity for each day-ahead market time unit shall be calculated. For the intraday market time-frame, individual values for cross-zonal capacity for each remaining intraday market time unit shall be calculated.</w:t>
            </w:r>
          </w:p>
        </w:tc>
        <w:tc>
          <w:tcPr>
            <w:tcW w:w="311" w:type="pct"/>
            <w:vAlign w:val="center"/>
          </w:tcPr>
          <w:p w14:paraId="647DC74E" w14:textId="7D47A5E6"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4853F5FE" w14:textId="28707510"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5810F860"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F848982"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A9C1CFE"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 xml:space="preserve">Одлуком Министарског савета D/2022/03/MC-EnC од </w:t>
            </w:r>
            <w:r w:rsidRPr="007203D7">
              <w:rPr>
                <w:rFonts w:ascii="Times New Roman" w:hAnsi="Times New Roman" w:cs="Times New Roman"/>
                <w:sz w:val="18"/>
                <w:szCs w:val="18"/>
                <w:lang w:val="ru-RU"/>
              </w:rPr>
              <w:lastRenderedPageBreak/>
              <w:t>15. децембра 2022. године</w:t>
            </w:r>
            <w:r w:rsidRPr="00E256D3">
              <w:rPr>
                <w:rFonts w:ascii="Times New Roman" w:hAnsi="Times New Roman" w:cs="Times New Roman"/>
                <w:sz w:val="18"/>
                <w:szCs w:val="18"/>
                <w:lang w:val="ru-RU"/>
              </w:rPr>
              <w:t>.</w:t>
            </w:r>
          </w:p>
          <w:p w14:paraId="1E155252" w14:textId="13BC07D1"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tcPr>
          <w:p w14:paraId="3303C64B" w14:textId="6C0F5F63"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2A099EB3" w14:textId="77777777" w:rsidTr="005E0CE0">
        <w:trPr>
          <w:jc w:val="center"/>
        </w:trPr>
        <w:tc>
          <w:tcPr>
            <w:tcW w:w="308" w:type="pct"/>
            <w:shd w:val="clear" w:color="auto" w:fill="D9D9D9"/>
            <w:vAlign w:val="center"/>
          </w:tcPr>
          <w:p w14:paraId="1411D4B0" w14:textId="77777777" w:rsidR="00C06CCD" w:rsidRPr="00527B83"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14.3.</w:t>
            </w:r>
          </w:p>
        </w:tc>
        <w:tc>
          <w:tcPr>
            <w:tcW w:w="1380" w:type="pct"/>
            <w:shd w:val="clear" w:color="auto" w:fill="D9D9D9"/>
            <w:vAlign w:val="center"/>
          </w:tcPr>
          <w:p w14:paraId="0B192D4C" w14:textId="77777777" w:rsidR="00C06CCD" w:rsidRPr="004F4401" w:rsidRDefault="00C06CCD" w:rsidP="00C06CCD">
            <w:pPr>
              <w:jc w:val="both"/>
              <w:rPr>
                <w:rFonts w:ascii="Times New Roman" w:hAnsi="Times New Roman" w:cs="Times New Roman"/>
                <w:sz w:val="18"/>
                <w:szCs w:val="18"/>
                <w:lang w:val="sr-Cyrl-CS"/>
              </w:rPr>
            </w:pPr>
            <w:r w:rsidRPr="004F4401">
              <w:rPr>
                <w:rFonts w:ascii="Times New Roman" w:hAnsi="Times New Roman" w:cs="Times New Roman"/>
                <w:sz w:val="18"/>
                <w:szCs w:val="18"/>
              </w:rPr>
              <w:t>3. For the day-ahead market time-frame, the capacity calculation shall be based on the latest available information. The information update for the day-ahead market time-frame shall not start before 15:00 market time two days before the day of delivery.</w:t>
            </w:r>
          </w:p>
        </w:tc>
        <w:tc>
          <w:tcPr>
            <w:tcW w:w="311" w:type="pct"/>
            <w:vAlign w:val="center"/>
          </w:tcPr>
          <w:p w14:paraId="5FEB696A" w14:textId="63CD701A"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6537F92C" w14:textId="40B46682"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2F5EFBE1"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F8413F8"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8FEF7C0"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69F1B9FB" w14:textId="6329A3F7"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tcPr>
          <w:p w14:paraId="7978CAD1" w14:textId="24CB5B0B"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46797854" w14:textId="77777777" w:rsidTr="00C65891">
        <w:trPr>
          <w:jc w:val="center"/>
        </w:trPr>
        <w:tc>
          <w:tcPr>
            <w:tcW w:w="308" w:type="pct"/>
            <w:shd w:val="clear" w:color="auto" w:fill="D9D9D9"/>
            <w:vAlign w:val="center"/>
          </w:tcPr>
          <w:p w14:paraId="4E1A0CB9" w14:textId="77777777" w:rsidR="00C06CCD" w:rsidRPr="00527B83"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14.4.</w:t>
            </w:r>
          </w:p>
        </w:tc>
        <w:tc>
          <w:tcPr>
            <w:tcW w:w="1380" w:type="pct"/>
            <w:shd w:val="clear" w:color="auto" w:fill="D9D9D9"/>
            <w:vAlign w:val="center"/>
          </w:tcPr>
          <w:p w14:paraId="5866EAED" w14:textId="1AEF0D4E" w:rsidR="00C06CCD" w:rsidRPr="008E5538" w:rsidRDefault="00C06CCD" w:rsidP="00C06CCD">
            <w:pPr>
              <w:spacing w:before="120" w:after="120"/>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4. All TSOs in each capacity calculation region shall ensure that cross-zonal capacity is recalculated within the intraday market time-frame based on the latest available information. The frequency of this recalculation shall take into consideration efficiency and operational security</w:t>
            </w:r>
          </w:p>
        </w:tc>
        <w:tc>
          <w:tcPr>
            <w:tcW w:w="311" w:type="pct"/>
            <w:vAlign w:val="center"/>
          </w:tcPr>
          <w:p w14:paraId="7F4F5824" w14:textId="06C5DB33"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21F55950" w14:textId="5B527E58"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5C700BD5"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4A183FF"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7351B5DC"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5182C5F1" w14:textId="6FA3A944"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20F0870B"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7C1BB928" w14:textId="77777777" w:rsidTr="00C65891">
        <w:trPr>
          <w:jc w:val="center"/>
        </w:trPr>
        <w:tc>
          <w:tcPr>
            <w:tcW w:w="308" w:type="pct"/>
            <w:shd w:val="clear" w:color="auto" w:fill="D9D9D9"/>
            <w:vAlign w:val="center"/>
          </w:tcPr>
          <w:p w14:paraId="3D0A055C" w14:textId="77777777" w:rsidR="00C06CCD" w:rsidRPr="00CC1775"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15.1.</w:t>
            </w:r>
          </w:p>
        </w:tc>
        <w:tc>
          <w:tcPr>
            <w:tcW w:w="1380" w:type="pct"/>
            <w:shd w:val="clear" w:color="auto" w:fill="D9D9D9"/>
            <w:vAlign w:val="center"/>
          </w:tcPr>
          <w:p w14:paraId="447C61E7" w14:textId="3998D0C1" w:rsidR="00C06CCD" w:rsidRPr="008E5538" w:rsidRDefault="00C06CCD" w:rsidP="00C06CCD">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 xml:space="preserve">1. By three months after the entry into force of this Regulation all TSOs shall jointly develop a common proposal regarding the determination of capacity </w:t>
            </w:r>
            <w:r w:rsidRPr="008E5538">
              <w:rPr>
                <w:rFonts w:ascii="Times New Roman" w:hAnsi="Times New Roman" w:cs="Times New Roman"/>
                <w:sz w:val="18"/>
                <w:szCs w:val="18"/>
                <w:lang w:val="sr-Latn-CS"/>
              </w:rPr>
              <w:lastRenderedPageBreak/>
              <w:t>calculation regions. The proposal shall be subject to consultation in accordance with Article 12.</w:t>
            </w:r>
          </w:p>
        </w:tc>
        <w:tc>
          <w:tcPr>
            <w:tcW w:w="311" w:type="pct"/>
            <w:vAlign w:val="center"/>
          </w:tcPr>
          <w:p w14:paraId="72C4BFB2" w14:textId="41D068C8"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00FAF545" w14:textId="6F76F636"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36A0173B"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FD8BB18"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88E44B6"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lastRenderedPageBreak/>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36A810FF" w14:textId="3C7CEE8F"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68A0CE6A"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32C6E1AC" w14:textId="77777777" w:rsidTr="00C65891">
        <w:trPr>
          <w:jc w:val="center"/>
        </w:trPr>
        <w:tc>
          <w:tcPr>
            <w:tcW w:w="308" w:type="pct"/>
            <w:shd w:val="clear" w:color="auto" w:fill="D9D9D9"/>
            <w:vAlign w:val="center"/>
          </w:tcPr>
          <w:p w14:paraId="4E9B2F03" w14:textId="77777777" w:rsidR="00C06CCD" w:rsidRPr="00CC1775"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15.2.</w:t>
            </w:r>
          </w:p>
        </w:tc>
        <w:tc>
          <w:tcPr>
            <w:tcW w:w="1380" w:type="pct"/>
            <w:shd w:val="clear" w:color="auto" w:fill="D9D9D9"/>
            <w:vAlign w:val="center"/>
          </w:tcPr>
          <w:p w14:paraId="32676D1E" w14:textId="5DEF889F" w:rsidR="00C06CCD" w:rsidRPr="008E5538" w:rsidRDefault="00C06CCD" w:rsidP="00C06CCD">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2. The proposal referred to in paragraph 1 shall define the bidding zone borders attributed to TSOs who are members of each capacity calculation region. The following requirements shall be met: (a) it shall take into consideration the regions specified in point 3(2) of Annex I to Regulation (EC) No 714/2009; (b) each bidding zone border, or two separate bidding zone borders if applicable, through which interconnection between two bidding zones exists, shall be assigned to one capacity calculation region; L 197/40 EN Official Journal of the European Union 25.7.2015 (c) at least those TSOs shall be assigned to all capacity calculation regions in which they have bidding zone borders.</w:t>
            </w:r>
          </w:p>
        </w:tc>
        <w:tc>
          <w:tcPr>
            <w:tcW w:w="311" w:type="pct"/>
            <w:vAlign w:val="center"/>
          </w:tcPr>
          <w:p w14:paraId="44D1E85F" w14:textId="7751FFA6"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43CC617F" w14:textId="7350A189"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12C52EF0"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A1A837D"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6331386"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31A672F2" w14:textId="2538AB90"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59948BDF"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6F832435" w14:textId="77777777" w:rsidTr="00C65891">
        <w:trPr>
          <w:jc w:val="center"/>
        </w:trPr>
        <w:tc>
          <w:tcPr>
            <w:tcW w:w="308" w:type="pct"/>
            <w:shd w:val="clear" w:color="auto" w:fill="D9D9D9"/>
            <w:vAlign w:val="center"/>
          </w:tcPr>
          <w:p w14:paraId="12CC6066" w14:textId="77777777" w:rsidR="00C06CCD" w:rsidRPr="002D14E8"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15.3.</w:t>
            </w:r>
          </w:p>
        </w:tc>
        <w:tc>
          <w:tcPr>
            <w:tcW w:w="1380" w:type="pct"/>
            <w:shd w:val="clear" w:color="auto" w:fill="D9D9D9"/>
            <w:vAlign w:val="center"/>
          </w:tcPr>
          <w:p w14:paraId="459AE586" w14:textId="23BED41B" w:rsidR="00C06CCD" w:rsidRPr="008E5538" w:rsidRDefault="00C06CCD" w:rsidP="00C06CCD">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3. Capacity calculation regions applying a flow-based approach shall be merged into one capacity calculation region if the following cumulative conditions are fulfilled: (a) their transmission systems are directly linked to each other; (b) they participate in the same single day-ahead or intraday coupling area; (c) merging them is more efficient than keeping them separate. The competent regulatory authorities may request a joint cost-benefit analysis from the TSOs concerned to assess the efficiency of the merger.</w:t>
            </w:r>
          </w:p>
        </w:tc>
        <w:tc>
          <w:tcPr>
            <w:tcW w:w="311" w:type="pct"/>
            <w:vAlign w:val="center"/>
          </w:tcPr>
          <w:p w14:paraId="62640F8F" w14:textId="1025EB38"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33B5BE89" w14:textId="1FC97F50"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5E5B6296"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F46A786"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495A608"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 xml:space="preserve">Одлуком Министарског савета D/2022/03/MC-EnC од </w:t>
            </w:r>
            <w:r w:rsidRPr="007203D7">
              <w:rPr>
                <w:rFonts w:ascii="Times New Roman" w:hAnsi="Times New Roman" w:cs="Times New Roman"/>
                <w:sz w:val="18"/>
                <w:szCs w:val="18"/>
                <w:lang w:val="ru-RU"/>
              </w:rPr>
              <w:lastRenderedPageBreak/>
              <w:t>15. децембра 2022. године</w:t>
            </w:r>
            <w:r w:rsidRPr="00E256D3">
              <w:rPr>
                <w:rFonts w:ascii="Times New Roman" w:hAnsi="Times New Roman" w:cs="Times New Roman"/>
                <w:sz w:val="18"/>
                <w:szCs w:val="18"/>
                <w:lang w:val="ru-RU"/>
              </w:rPr>
              <w:t>.</w:t>
            </w:r>
          </w:p>
          <w:p w14:paraId="72E20601" w14:textId="1EE8AD22"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640D5BAF"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9B5D1B" w:rsidRPr="009978A6" w14:paraId="2AE77741" w14:textId="77777777" w:rsidTr="00C65891">
        <w:trPr>
          <w:jc w:val="center"/>
        </w:trPr>
        <w:tc>
          <w:tcPr>
            <w:tcW w:w="308" w:type="pct"/>
            <w:shd w:val="clear" w:color="auto" w:fill="D9D9D9"/>
            <w:vAlign w:val="center"/>
          </w:tcPr>
          <w:p w14:paraId="4EEE9111" w14:textId="02E7D202" w:rsidR="009B5D1B" w:rsidRPr="008E5538" w:rsidRDefault="009B5D1B" w:rsidP="009B5D1B">
            <w:pPr>
              <w:spacing w:before="120" w:after="120"/>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16.1</w:t>
            </w:r>
          </w:p>
        </w:tc>
        <w:tc>
          <w:tcPr>
            <w:tcW w:w="1380" w:type="pct"/>
            <w:shd w:val="clear" w:color="auto" w:fill="D9D9D9"/>
            <w:vAlign w:val="center"/>
          </w:tcPr>
          <w:p w14:paraId="31401C88" w14:textId="3BA42138" w:rsidR="009B5D1B" w:rsidRPr="008E5538" w:rsidRDefault="009B5D1B" w:rsidP="009B5D1B">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1. By 10 months after the entry into force of this Regulation all TSOs shall jointly develop a proposal for a single methodology for the delivery of the generation and load data required to establish the common grid model, which shall be subject to consultation in accordance with Article 12. The proposal shall include a justification based on the objectives of this Regulation for requiring the information.</w:t>
            </w:r>
          </w:p>
        </w:tc>
        <w:tc>
          <w:tcPr>
            <w:tcW w:w="311" w:type="pct"/>
            <w:vAlign w:val="center"/>
          </w:tcPr>
          <w:p w14:paraId="039361B4" w14:textId="7777777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4817F721" w14:textId="77777777" w:rsidR="009B5D1B" w:rsidRDefault="009B5D1B" w:rsidP="009B5D1B">
            <w:pPr>
              <w:jc w:val="both"/>
              <w:rPr>
                <w:rFonts w:ascii="Times New Roman" w:hAnsi="Times New Roman" w:cs="Times New Roman"/>
                <w:sz w:val="18"/>
                <w:szCs w:val="18"/>
                <w:lang w:val="sr-Cyrl-CS"/>
              </w:rPr>
            </w:pPr>
          </w:p>
        </w:tc>
        <w:tc>
          <w:tcPr>
            <w:tcW w:w="228" w:type="pct"/>
            <w:vAlign w:val="center"/>
          </w:tcPr>
          <w:p w14:paraId="5A70846E" w14:textId="60D499CF" w:rsidR="009B5D1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6905B2EC" w14:textId="63A68399"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Обрисано при адаптацији за ЕнЗ</w:t>
            </w:r>
          </w:p>
          <w:p w14:paraId="299548D4" w14:textId="77777777" w:rsidR="009B5D1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5F17B0D3" w14:textId="77777777" w:rsidR="009B5D1B" w:rsidRDefault="009B5D1B" w:rsidP="009B5D1B">
            <w:pPr>
              <w:spacing w:before="120" w:after="120"/>
              <w:jc w:val="both"/>
              <w:rPr>
                <w:rFonts w:ascii="Times New Roman" w:hAnsi="Times New Roman" w:cs="Times New Roman"/>
                <w:sz w:val="18"/>
                <w:szCs w:val="18"/>
                <w:lang w:val="sr-Cyrl-RS"/>
              </w:rPr>
            </w:pPr>
          </w:p>
        </w:tc>
      </w:tr>
      <w:tr w:rsidR="00C06CCD" w:rsidRPr="00D9225D" w14:paraId="4045E48C" w14:textId="77777777" w:rsidTr="00C65891">
        <w:trPr>
          <w:jc w:val="center"/>
        </w:trPr>
        <w:tc>
          <w:tcPr>
            <w:tcW w:w="308" w:type="pct"/>
            <w:shd w:val="clear" w:color="auto" w:fill="D9D9D9"/>
            <w:vAlign w:val="center"/>
          </w:tcPr>
          <w:p w14:paraId="15110B14" w14:textId="77777777" w:rsidR="00C06CCD" w:rsidRPr="00B44D67"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16.2.</w:t>
            </w:r>
          </w:p>
        </w:tc>
        <w:tc>
          <w:tcPr>
            <w:tcW w:w="1380" w:type="pct"/>
            <w:shd w:val="clear" w:color="auto" w:fill="D9D9D9"/>
            <w:vAlign w:val="center"/>
          </w:tcPr>
          <w:p w14:paraId="49E2C1A0" w14:textId="4EE2A76B" w:rsidR="00C06CCD" w:rsidRPr="008E5538" w:rsidRDefault="00C06CCD" w:rsidP="00C06CCD">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2. The proposal for the generation and load data provision methodology shall specify which generation units and loads are required to provide information to their respective TSOs for the purposes of capacity calculation.</w:t>
            </w:r>
          </w:p>
        </w:tc>
        <w:tc>
          <w:tcPr>
            <w:tcW w:w="311" w:type="pct"/>
            <w:vAlign w:val="center"/>
          </w:tcPr>
          <w:p w14:paraId="1B2AFC48" w14:textId="2EEF8372"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5B1D11DF" w14:textId="7BA2C86A"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05438F4D"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9E0648D"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07E62D8"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0BDD370C" w14:textId="0744EA62"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40957212"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9B5D1B" w:rsidRPr="009978A6" w14:paraId="5F8AC072" w14:textId="77777777" w:rsidTr="00C65891">
        <w:trPr>
          <w:jc w:val="center"/>
        </w:trPr>
        <w:tc>
          <w:tcPr>
            <w:tcW w:w="308" w:type="pct"/>
            <w:shd w:val="clear" w:color="auto" w:fill="D9D9D9"/>
            <w:vAlign w:val="center"/>
          </w:tcPr>
          <w:p w14:paraId="6D4F0BBA" w14:textId="6D8BA634" w:rsidR="009B5D1B" w:rsidRPr="008E5538" w:rsidRDefault="009B5D1B" w:rsidP="009B5D1B">
            <w:pPr>
              <w:spacing w:before="120" w:after="120"/>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16.3</w:t>
            </w:r>
          </w:p>
        </w:tc>
        <w:tc>
          <w:tcPr>
            <w:tcW w:w="1380" w:type="pct"/>
            <w:shd w:val="clear" w:color="auto" w:fill="D9D9D9"/>
            <w:vAlign w:val="center"/>
          </w:tcPr>
          <w:p w14:paraId="0C81D423" w14:textId="3A6C755D" w:rsidR="009B5D1B" w:rsidRPr="008E5538" w:rsidRDefault="009B5D1B" w:rsidP="009B5D1B">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3. The proposal for a generation and load data provision methodology shall specify the information to be provided by generation units and loads to TSOs. The information shall at least include the following: (a) information related to their technical characteristics; (b) information related to the availability of generation units and loads; (c) information related to the schedules of generation units; (d) relevant available information relating to how generation units will be dispatched.</w:t>
            </w:r>
          </w:p>
        </w:tc>
        <w:tc>
          <w:tcPr>
            <w:tcW w:w="311" w:type="pct"/>
            <w:vAlign w:val="center"/>
          </w:tcPr>
          <w:p w14:paraId="6BB3F60A" w14:textId="7777777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71F2C7BB" w14:textId="77777777" w:rsidR="009B5D1B" w:rsidRDefault="009B5D1B" w:rsidP="009B5D1B">
            <w:pPr>
              <w:jc w:val="both"/>
              <w:rPr>
                <w:rFonts w:ascii="Times New Roman" w:hAnsi="Times New Roman" w:cs="Times New Roman"/>
                <w:sz w:val="18"/>
                <w:szCs w:val="18"/>
                <w:lang w:val="sr-Cyrl-CS"/>
              </w:rPr>
            </w:pPr>
          </w:p>
        </w:tc>
        <w:tc>
          <w:tcPr>
            <w:tcW w:w="228" w:type="pct"/>
            <w:vAlign w:val="center"/>
          </w:tcPr>
          <w:p w14:paraId="09E53292" w14:textId="247AEB52" w:rsidR="009B5D1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1AA276DE" w14:textId="77777777"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Обрисано при адаптацији за ЕнЗ</w:t>
            </w:r>
          </w:p>
          <w:p w14:paraId="38D1B23A" w14:textId="77777777" w:rsidR="009B5D1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5FAF34D5" w14:textId="77777777" w:rsidR="009B5D1B" w:rsidRDefault="009B5D1B" w:rsidP="009B5D1B">
            <w:pPr>
              <w:spacing w:before="120" w:after="120"/>
              <w:jc w:val="both"/>
              <w:rPr>
                <w:rFonts w:ascii="Times New Roman" w:hAnsi="Times New Roman" w:cs="Times New Roman"/>
                <w:sz w:val="18"/>
                <w:szCs w:val="18"/>
                <w:lang w:val="sr-Cyrl-RS"/>
              </w:rPr>
            </w:pPr>
          </w:p>
        </w:tc>
      </w:tr>
      <w:tr w:rsidR="00C06CCD" w:rsidRPr="00D9225D" w14:paraId="2247EB8C" w14:textId="77777777" w:rsidTr="00C65891">
        <w:trPr>
          <w:jc w:val="center"/>
        </w:trPr>
        <w:tc>
          <w:tcPr>
            <w:tcW w:w="308" w:type="pct"/>
            <w:shd w:val="clear" w:color="auto" w:fill="D9D9D9"/>
            <w:vAlign w:val="center"/>
          </w:tcPr>
          <w:p w14:paraId="545D97B0" w14:textId="77777777" w:rsidR="00C06CCD" w:rsidRPr="00AB638C"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16.4.</w:t>
            </w:r>
          </w:p>
        </w:tc>
        <w:tc>
          <w:tcPr>
            <w:tcW w:w="1380" w:type="pct"/>
            <w:shd w:val="clear" w:color="auto" w:fill="D9D9D9"/>
            <w:vAlign w:val="center"/>
          </w:tcPr>
          <w:p w14:paraId="25912A0F" w14:textId="5565C020" w:rsidR="00C06CCD" w:rsidRPr="008E5538" w:rsidRDefault="00C06CCD" w:rsidP="00C06CCD">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4. The methodology shall specify the deadlines applicable to generation units and loads for providing the information referred to in paragraph 3.</w:t>
            </w:r>
          </w:p>
        </w:tc>
        <w:tc>
          <w:tcPr>
            <w:tcW w:w="311" w:type="pct"/>
            <w:vAlign w:val="center"/>
          </w:tcPr>
          <w:p w14:paraId="4D07433C" w14:textId="5C74AAA1"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2AAB4112" w14:textId="32861231"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06EC1514"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BB8A40B"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57A0EF6"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29F142F6" w14:textId="60E0D0D7"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27A28EAB"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60FE1C64" w14:textId="77777777" w:rsidTr="00C65891">
        <w:trPr>
          <w:jc w:val="center"/>
        </w:trPr>
        <w:tc>
          <w:tcPr>
            <w:tcW w:w="308" w:type="pct"/>
            <w:shd w:val="clear" w:color="auto" w:fill="D9D9D9"/>
            <w:vAlign w:val="center"/>
          </w:tcPr>
          <w:p w14:paraId="3C2420E4" w14:textId="77777777" w:rsidR="00C06CCD" w:rsidRPr="00AB638C"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16.5.</w:t>
            </w:r>
          </w:p>
        </w:tc>
        <w:tc>
          <w:tcPr>
            <w:tcW w:w="1380" w:type="pct"/>
            <w:shd w:val="clear" w:color="auto" w:fill="D9D9D9"/>
            <w:vAlign w:val="center"/>
          </w:tcPr>
          <w:p w14:paraId="510EAC29" w14:textId="61B838BB" w:rsidR="00C06CCD" w:rsidRPr="008E5538" w:rsidRDefault="00C06CCD" w:rsidP="00C06CCD">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5. Each TSO shall use and share with other TSOs the information referred to in paragraph 3. The information referred to in paragraph 3(d) shall be used for capacity calculation purposes only..</w:t>
            </w:r>
          </w:p>
        </w:tc>
        <w:tc>
          <w:tcPr>
            <w:tcW w:w="311" w:type="pct"/>
            <w:vAlign w:val="center"/>
          </w:tcPr>
          <w:p w14:paraId="3AEF78DC" w14:textId="06F00F76"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0FFC7335" w14:textId="02C2D19C"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62DC5F37"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AC60E1A"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7B17EFF5"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3B3DAC34" w14:textId="656E7D34"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48041DF5"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3415CA8C" w14:textId="77777777" w:rsidTr="00C65891">
        <w:trPr>
          <w:jc w:val="center"/>
        </w:trPr>
        <w:tc>
          <w:tcPr>
            <w:tcW w:w="308" w:type="pct"/>
            <w:shd w:val="clear" w:color="auto" w:fill="D9D9D9"/>
            <w:vAlign w:val="center"/>
          </w:tcPr>
          <w:p w14:paraId="0F9400BF" w14:textId="77777777" w:rsidR="00C06CCD" w:rsidRPr="00AB638C"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16.6.</w:t>
            </w:r>
          </w:p>
        </w:tc>
        <w:tc>
          <w:tcPr>
            <w:tcW w:w="1380" w:type="pct"/>
            <w:shd w:val="clear" w:color="auto" w:fill="D9D9D9"/>
            <w:vAlign w:val="center"/>
          </w:tcPr>
          <w:p w14:paraId="3BED5FC0" w14:textId="6CF74A4E" w:rsidR="00C06CCD" w:rsidRPr="008E5538" w:rsidRDefault="00C06CCD" w:rsidP="00C06CCD">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6. No later than two months after the approval of the generation and load data provision methodology by all regulatory authorities, ENTSO for Electricity shall publish: (a) a list of the entities required to provide information to the TSOs; (b) a list of the information referred to in paragraph 3 to be provided; (c) deadlines for providing information.</w:t>
            </w:r>
          </w:p>
        </w:tc>
        <w:tc>
          <w:tcPr>
            <w:tcW w:w="311" w:type="pct"/>
            <w:vAlign w:val="center"/>
          </w:tcPr>
          <w:p w14:paraId="1C7F23B7" w14:textId="590199D2"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5489EA96" w14:textId="428DE7C7"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49F964CB"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C08E608"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C6D91FB"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w:t>
            </w:r>
            <w:r w:rsidRPr="00E256D3">
              <w:rPr>
                <w:rFonts w:ascii="Times New Roman" w:hAnsi="Times New Roman" w:cs="Times New Roman"/>
                <w:sz w:val="18"/>
                <w:szCs w:val="18"/>
                <w:lang w:val="ru-RU"/>
              </w:rPr>
              <w:lastRenderedPageBreak/>
              <w:t xml:space="preserve">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7F9C9396" w14:textId="087F706E"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34D6EB83"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9B5D1B" w:rsidRPr="009978A6" w14:paraId="2A3B40BE" w14:textId="77777777" w:rsidTr="00C65891">
        <w:trPr>
          <w:jc w:val="center"/>
        </w:trPr>
        <w:tc>
          <w:tcPr>
            <w:tcW w:w="308" w:type="pct"/>
            <w:shd w:val="clear" w:color="auto" w:fill="D9D9D9"/>
            <w:vAlign w:val="center"/>
          </w:tcPr>
          <w:p w14:paraId="6E213B35" w14:textId="1B0165C2" w:rsidR="009B5D1B" w:rsidRPr="008E5538"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17</w:t>
            </w:r>
          </w:p>
        </w:tc>
        <w:tc>
          <w:tcPr>
            <w:tcW w:w="1380" w:type="pct"/>
            <w:shd w:val="clear" w:color="auto" w:fill="D9D9D9"/>
            <w:vAlign w:val="center"/>
          </w:tcPr>
          <w:p w14:paraId="08A0199C" w14:textId="77777777" w:rsidR="009B5D1B" w:rsidRDefault="009B5D1B" w:rsidP="009B5D1B">
            <w:pPr>
              <w:jc w:val="both"/>
              <w:rPr>
                <w:rFonts w:ascii="Times New Roman" w:hAnsi="Times New Roman" w:cs="Times New Roman"/>
                <w:sz w:val="18"/>
                <w:szCs w:val="18"/>
                <w:lang w:val="sr-Cyrl-RS"/>
              </w:rPr>
            </w:pPr>
            <w:r w:rsidRPr="008E5538">
              <w:rPr>
                <w:rFonts w:ascii="Times New Roman" w:hAnsi="Times New Roman" w:cs="Times New Roman"/>
                <w:sz w:val="18"/>
                <w:szCs w:val="18"/>
                <w:lang w:val="sr-Cyrl-RS"/>
              </w:rPr>
              <w:t xml:space="preserve">1. By 10 months after the entering into force of this Regulation all TSOs shall jointly develop a proposal for a common grid model methodology. The proposal shall be subject to consultation in accordance with Article 12. </w:t>
            </w:r>
          </w:p>
          <w:p w14:paraId="0BE95F09" w14:textId="46F037F9" w:rsidR="009B5D1B" w:rsidRPr="008E5538" w:rsidRDefault="009B5D1B" w:rsidP="009B5D1B">
            <w:pPr>
              <w:jc w:val="both"/>
              <w:rPr>
                <w:rFonts w:ascii="Times New Roman" w:hAnsi="Times New Roman" w:cs="Times New Roman"/>
                <w:sz w:val="18"/>
                <w:szCs w:val="18"/>
                <w:lang w:val="sr-Cyrl-RS"/>
              </w:rPr>
            </w:pPr>
            <w:r w:rsidRPr="008E5538">
              <w:rPr>
                <w:rFonts w:ascii="Times New Roman" w:hAnsi="Times New Roman" w:cs="Times New Roman"/>
                <w:sz w:val="18"/>
                <w:szCs w:val="18"/>
                <w:lang w:val="sr-Cyrl-RS"/>
              </w:rPr>
              <w:t>2. The common grid model methodology shall enable a common grid model to be established. It shall contain at least the following items: (a) a definition of scenarios in accordance with Article 18; (b) a definition of individual grid models in accordance with Article 19; (c) a description of the process for merging individual grid models to form the common grid model.</w:t>
            </w:r>
          </w:p>
        </w:tc>
        <w:tc>
          <w:tcPr>
            <w:tcW w:w="311" w:type="pct"/>
            <w:vAlign w:val="center"/>
          </w:tcPr>
          <w:p w14:paraId="12EF9CA3" w14:textId="7777777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D58CDD1" w14:textId="77777777" w:rsidR="009B5D1B" w:rsidRDefault="009B5D1B" w:rsidP="009B5D1B">
            <w:pPr>
              <w:jc w:val="both"/>
              <w:rPr>
                <w:rFonts w:ascii="Times New Roman" w:hAnsi="Times New Roman" w:cs="Times New Roman"/>
                <w:sz w:val="18"/>
                <w:szCs w:val="18"/>
                <w:lang w:val="sr-Cyrl-CS"/>
              </w:rPr>
            </w:pPr>
          </w:p>
        </w:tc>
        <w:tc>
          <w:tcPr>
            <w:tcW w:w="228" w:type="pct"/>
            <w:vAlign w:val="center"/>
          </w:tcPr>
          <w:p w14:paraId="22DC9209" w14:textId="74EE4206" w:rsidR="009B5D1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0BBBA0E9" w14:textId="11FFBA40"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Обрисано при адаптацији за ЕнЗ</w:t>
            </w:r>
          </w:p>
          <w:p w14:paraId="02DB2536" w14:textId="77777777" w:rsidR="009B5D1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2C2F361A"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C06CCD" w:rsidRPr="00D9225D" w14:paraId="3565A677" w14:textId="77777777" w:rsidTr="00C65891">
        <w:trPr>
          <w:jc w:val="center"/>
        </w:trPr>
        <w:tc>
          <w:tcPr>
            <w:tcW w:w="308" w:type="pct"/>
            <w:shd w:val="clear" w:color="auto" w:fill="D9D9D9"/>
            <w:vAlign w:val="center"/>
          </w:tcPr>
          <w:p w14:paraId="43081B0D" w14:textId="77777777" w:rsidR="00C06CCD" w:rsidRPr="00287F5C"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18.1.</w:t>
            </w:r>
          </w:p>
        </w:tc>
        <w:tc>
          <w:tcPr>
            <w:tcW w:w="1380" w:type="pct"/>
            <w:shd w:val="clear" w:color="auto" w:fill="D9D9D9"/>
            <w:vAlign w:val="center"/>
          </w:tcPr>
          <w:p w14:paraId="2902926C" w14:textId="0D57660B" w:rsidR="00C06CCD" w:rsidRPr="008E5538" w:rsidRDefault="00C06CCD" w:rsidP="00C06CCD">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1. All TSOs shall jointly develop common scenarios for each capacity calculation time-frame referred to in Article 14(1)(a) and (b). The common scenarios shall be used to describe a specific forecast situation for generation, load and grid topology for the transmission system in the common grid model.</w:t>
            </w:r>
          </w:p>
        </w:tc>
        <w:tc>
          <w:tcPr>
            <w:tcW w:w="311" w:type="pct"/>
            <w:vAlign w:val="center"/>
          </w:tcPr>
          <w:p w14:paraId="62B804C3" w14:textId="4D610F9F"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489B8A46" w14:textId="02352F37"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12148CAE"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30D4D4E"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05B4A4E"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39659C3E" w14:textId="34357D1B"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0A27D6BC"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1E002E80" w14:textId="77777777" w:rsidTr="00C65891">
        <w:trPr>
          <w:jc w:val="center"/>
        </w:trPr>
        <w:tc>
          <w:tcPr>
            <w:tcW w:w="308" w:type="pct"/>
            <w:shd w:val="clear" w:color="auto" w:fill="D9D9D9"/>
            <w:vAlign w:val="center"/>
          </w:tcPr>
          <w:p w14:paraId="17AFF79A" w14:textId="77777777" w:rsidR="00C06CCD" w:rsidRPr="00287F5C"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18.2.</w:t>
            </w:r>
          </w:p>
        </w:tc>
        <w:tc>
          <w:tcPr>
            <w:tcW w:w="1380" w:type="pct"/>
            <w:shd w:val="clear" w:color="auto" w:fill="D9D9D9"/>
            <w:vAlign w:val="center"/>
          </w:tcPr>
          <w:p w14:paraId="54BA96A7" w14:textId="73831109" w:rsidR="00C06CCD" w:rsidRPr="008E5538" w:rsidRDefault="00C06CCD" w:rsidP="00C06CCD">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2. One scenario per market time unit shall be developed both for the day-ahead and the intraday capacity calculation time-frames..</w:t>
            </w:r>
          </w:p>
        </w:tc>
        <w:tc>
          <w:tcPr>
            <w:tcW w:w="311" w:type="pct"/>
            <w:vAlign w:val="center"/>
          </w:tcPr>
          <w:p w14:paraId="153257FE" w14:textId="02922674"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47665E26" w14:textId="1FA11AE9"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3D36BE75"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A14F8B0"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1955EBE"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lastRenderedPageBreak/>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7835627F" w14:textId="395341ED"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331093BB"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9B5D1B" w:rsidRPr="009978A6" w14:paraId="42322834" w14:textId="77777777" w:rsidTr="00C65891">
        <w:trPr>
          <w:jc w:val="center"/>
        </w:trPr>
        <w:tc>
          <w:tcPr>
            <w:tcW w:w="308" w:type="pct"/>
            <w:shd w:val="clear" w:color="auto" w:fill="D9D9D9"/>
            <w:vAlign w:val="center"/>
          </w:tcPr>
          <w:p w14:paraId="680C5A37" w14:textId="521AFCEE" w:rsidR="009B5D1B" w:rsidRPr="008E5538" w:rsidRDefault="009B5D1B" w:rsidP="009B5D1B">
            <w:pPr>
              <w:spacing w:before="120" w:after="120"/>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18.3</w:t>
            </w:r>
          </w:p>
        </w:tc>
        <w:tc>
          <w:tcPr>
            <w:tcW w:w="1380" w:type="pct"/>
            <w:shd w:val="clear" w:color="auto" w:fill="D9D9D9"/>
            <w:vAlign w:val="center"/>
          </w:tcPr>
          <w:p w14:paraId="3CEDEDEF" w14:textId="1BA5DD45" w:rsidR="009B5D1B" w:rsidRPr="008E5538" w:rsidRDefault="009B5D1B" w:rsidP="009B5D1B">
            <w:pPr>
              <w:jc w:val="both"/>
              <w:rPr>
                <w:rFonts w:ascii="Times New Roman" w:hAnsi="Times New Roman" w:cs="Times New Roman"/>
                <w:sz w:val="18"/>
                <w:szCs w:val="18"/>
                <w:lang w:val="sr-Latn-CS"/>
              </w:rPr>
            </w:pPr>
            <w:r w:rsidRPr="008E5538">
              <w:rPr>
                <w:rFonts w:ascii="Times New Roman" w:hAnsi="Times New Roman" w:cs="Times New Roman"/>
                <w:sz w:val="18"/>
                <w:szCs w:val="18"/>
                <w:lang w:val="sr-Latn-CS"/>
              </w:rPr>
              <w:t>3. For each scenario, all TSOs shall jointly draw up common rules for determining the net position in each bidding zone and the flow for each direct current line. These common rules shall be based on the best forecast of the net position for each bidding zone and on the best forecast of the flows on each direct current line for each scenario and shall include the overall balance between load and generation for the transmission system in the Union. There shall be no undue discrimination between internal and cross-zonal exchanges when defining scenarios, in line with point 1.7 of Annex I to Regulation (EC) No 714/2009.</w:t>
            </w:r>
          </w:p>
        </w:tc>
        <w:tc>
          <w:tcPr>
            <w:tcW w:w="311" w:type="pct"/>
            <w:vAlign w:val="center"/>
          </w:tcPr>
          <w:p w14:paraId="0ECDD0A1" w14:textId="7777777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8C96C0F" w14:textId="77777777" w:rsidR="009B5D1B" w:rsidRDefault="009B5D1B" w:rsidP="009B5D1B">
            <w:pPr>
              <w:jc w:val="both"/>
              <w:rPr>
                <w:rFonts w:ascii="Times New Roman" w:hAnsi="Times New Roman" w:cs="Times New Roman"/>
                <w:sz w:val="18"/>
                <w:szCs w:val="18"/>
                <w:lang w:val="sr-Cyrl-CS"/>
              </w:rPr>
            </w:pPr>
          </w:p>
        </w:tc>
        <w:tc>
          <w:tcPr>
            <w:tcW w:w="228" w:type="pct"/>
            <w:vAlign w:val="center"/>
          </w:tcPr>
          <w:p w14:paraId="32433E70" w14:textId="0D8DFEF0" w:rsidR="009B5D1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32F1F851" w14:textId="380A7BE8"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Обрисано при адаптацији за ЕнЗ</w:t>
            </w:r>
          </w:p>
          <w:p w14:paraId="58BF10FF" w14:textId="77777777" w:rsidR="009B5D1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34FBFD53"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C06CCD" w:rsidRPr="00D9225D" w14:paraId="47318073" w14:textId="77777777" w:rsidTr="005E0CE0">
        <w:trPr>
          <w:jc w:val="center"/>
        </w:trPr>
        <w:tc>
          <w:tcPr>
            <w:tcW w:w="308" w:type="pct"/>
            <w:shd w:val="clear" w:color="auto" w:fill="D9D9D9"/>
            <w:vAlign w:val="center"/>
          </w:tcPr>
          <w:p w14:paraId="08049582" w14:textId="77777777" w:rsidR="00C06CCD" w:rsidRPr="004C5CBF"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19.1.</w:t>
            </w:r>
          </w:p>
        </w:tc>
        <w:tc>
          <w:tcPr>
            <w:tcW w:w="1380" w:type="pct"/>
            <w:shd w:val="clear" w:color="auto" w:fill="D9D9D9"/>
            <w:vAlign w:val="center"/>
          </w:tcPr>
          <w:p w14:paraId="32E847C3" w14:textId="77777777" w:rsidR="00C06CCD" w:rsidRPr="004F4401" w:rsidRDefault="00C06CCD" w:rsidP="00C06CCD">
            <w:pPr>
              <w:jc w:val="both"/>
              <w:rPr>
                <w:rFonts w:ascii="Times New Roman" w:hAnsi="Times New Roman" w:cs="Times New Roman"/>
                <w:sz w:val="18"/>
                <w:szCs w:val="18"/>
              </w:rPr>
            </w:pPr>
            <w:r w:rsidRPr="004F4401">
              <w:rPr>
                <w:rFonts w:ascii="Times New Roman" w:hAnsi="Times New Roman" w:cs="Times New Roman"/>
                <w:sz w:val="18"/>
                <w:szCs w:val="18"/>
              </w:rPr>
              <w:t>1. For each bidding zone and for each scenario: (a) all TSOs in the bidding zone shall jointly provide a single individual grid model which complies with Article 18(3); or (b) each TSO in the bidding zone shall provide an individual grid model for its control area, including interconnections, provided that the sum of net positions in the control areas, including interconnections, covering the bidding zone complies with Article 18(3).</w:t>
            </w:r>
          </w:p>
        </w:tc>
        <w:tc>
          <w:tcPr>
            <w:tcW w:w="311" w:type="pct"/>
            <w:vAlign w:val="center"/>
          </w:tcPr>
          <w:p w14:paraId="1415CBC6" w14:textId="30825BA3"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23372CCB" w14:textId="3BD9E065"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16BE34A0"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9DB2FCF"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8C5D62B"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19F59F8A" w14:textId="0290D8D6"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tcPr>
          <w:p w14:paraId="7EF63A8F" w14:textId="481D7C12"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6B5F8910" w14:textId="77777777" w:rsidTr="005E0CE0">
        <w:trPr>
          <w:jc w:val="center"/>
        </w:trPr>
        <w:tc>
          <w:tcPr>
            <w:tcW w:w="308" w:type="pct"/>
            <w:shd w:val="clear" w:color="auto" w:fill="D9D9D9"/>
            <w:vAlign w:val="center"/>
          </w:tcPr>
          <w:p w14:paraId="5119A966" w14:textId="77777777" w:rsidR="00C06CCD" w:rsidRPr="004C5CBF"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19.2.</w:t>
            </w:r>
          </w:p>
        </w:tc>
        <w:tc>
          <w:tcPr>
            <w:tcW w:w="1380" w:type="pct"/>
            <w:shd w:val="clear" w:color="auto" w:fill="D9D9D9"/>
            <w:vAlign w:val="center"/>
          </w:tcPr>
          <w:p w14:paraId="60847DED" w14:textId="77777777" w:rsidR="00C06CCD" w:rsidRPr="00696029" w:rsidRDefault="00C06CCD" w:rsidP="00C06CCD">
            <w:pPr>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2. Each individual grid model shall represent the best possible forecast of transmission system conditions for each scenario specified by the TSO(s) at the time when the individual grid model is created.</w:t>
            </w:r>
          </w:p>
        </w:tc>
        <w:tc>
          <w:tcPr>
            <w:tcW w:w="311" w:type="pct"/>
            <w:vAlign w:val="center"/>
          </w:tcPr>
          <w:p w14:paraId="55DFDF10" w14:textId="341D1D44"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087D4D38" w14:textId="140237A3"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4A08201B"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FF974A7"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FFD28EC"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34C47F94" w14:textId="4360B480"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tcPr>
          <w:p w14:paraId="715F2D73" w14:textId="2E2DA0EC"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24832474" w14:textId="77777777" w:rsidTr="005E0CE0">
        <w:trPr>
          <w:jc w:val="center"/>
        </w:trPr>
        <w:tc>
          <w:tcPr>
            <w:tcW w:w="308" w:type="pct"/>
            <w:shd w:val="clear" w:color="auto" w:fill="D9D9D9"/>
            <w:vAlign w:val="center"/>
          </w:tcPr>
          <w:p w14:paraId="4B1A276B" w14:textId="77777777" w:rsidR="00C06CCD" w:rsidRPr="004C5CBF"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19.3.</w:t>
            </w:r>
          </w:p>
        </w:tc>
        <w:tc>
          <w:tcPr>
            <w:tcW w:w="1380" w:type="pct"/>
            <w:shd w:val="clear" w:color="auto" w:fill="D9D9D9"/>
            <w:vAlign w:val="center"/>
          </w:tcPr>
          <w:p w14:paraId="45671068" w14:textId="77777777" w:rsidR="00C06CCD" w:rsidRPr="00696029" w:rsidRDefault="00C06CCD" w:rsidP="00C06CCD">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3. Individual grid models shall cover all network elements of the transmission system that are used in regional operational security analysis for the concerned time-frame.</w:t>
            </w:r>
          </w:p>
        </w:tc>
        <w:tc>
          <w:tcPr>
            <w:tcW w:w="311" w:type="pct"/>
            <w:vAlign w:val="center"/>
          </w:tcPr>
          <w:p w14:paraId="1DED4C23" w14:textId="67F6A78C"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338E92D6" w14:textId="5BF88441"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7FA3F773"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08726E9"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BECB2DB"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50590391" w14:textId="45087541"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tcPr>
          <w:p w14:paraId="01EAB735" w14:textId="2783442B"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4D097DB6" w14:textId="77777777" w:rsidTr="005E0CE0">
        <w:trPr>
          <w:jc w:val="center"/>
        </w:trPr>
        <w:tc>
          <w:tcPr>
            <w:tcW w:w="308" w:type="pct"/>
            <w:shd w:val="clear" w:color="auto" w:fill="D9D9D9"/>
            <w:vAlign w:val="center"/>
          </w:tcPr>
          <w:p w14:paraId="561A3276" w14:textId="77777777" w:rsidR="00C06CCD" w:rsidRPr="004C5CBF"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19.4.</w:t>
            </w:r>
          </w:p>
        </w:tc>
        <w:tc>
          <w:tcPr>
            <w:tcW w:w="1380" w:type="pct"/>
            <w:shd w:val="clear" w:color="auto" w:fill="D9D9D9"/>
            <w:vAlign w:val="center"/>
          </w:tcPr>
          <w:p w14:paraId="460EABD0" w14:textId="77777777" w:rsidR="00C06CCD" w:rsidRPr="00696029" w:rsidRDefault="00C06CCD" w:rsidP="00C06CCD">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4. All TSOs shall harmonise to the maximum possible extent the way in which individual grid models are built.</w:t>
            </w:r>
          </w:p>
        </w:tc>
        <w:tc>
          <w:tcPr>
            <w:tcW w:w="311" w:type="pct"/>
            <w:vAlign w:val="center"/>
          </w:tcPr>
          <w:p w14:paraId="3BE22753" w14:textId="540DCBF3"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6E0B700B" w14:textId="7C86A250"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47D64E7B"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2C89C0F"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517E463"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w:t>
            </w:r>
            <w:r w:rsidRPr="00E256D3">
              <w:rPr>
                <w:rFonts w:ascii="Times New Roman" w:hAnsi="Times New Roman" w:cs="Times New Roman"/>
                <w:sz w:val="18"/>
                <w:szCs w:val="18"/>
                <w:lang w:val="ru-RU"/>
              </w:rPr>
              <w:lastRenderedPageBreak/>
              <w:t xml:space="preserve">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038DA186" w14:textId="626C60C0"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tcPr>
          <w:p w14:paraId="6B7A472D" w14:textId="71DAF591"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7AC007B3" w14:textId="77777777" w:rsidTr="005E0CE0">
        <w:trPr>
          <w:jc w:val="center"/>
        </w:trPr>
        <w:tc>
          <w:tcPr>
            <w:tcW w:w="308" w:type="pct"/>
            <w:shd w:val="clear" w:color="auto" w:fill="D9D9D9"/>
            <w:vAlign w:val="center"/>
          </w:tcPr>
          <w:p w14:paraId="00288C68" w14:textId="77777777" w:rsidR="00C06CCD" w:rsidRPr="004C5CBF"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19.5.</w:t>
            </w:r>
          </w:p>
        </w:tc>
        <w:tc>
          <w:tcPr>
            <w:tcW w:w="1380" w:type="pct"/>
            <w:shd w:val="clear" w:color="auto" w:fill="D9D9D9"/>
            <w:vAlign w:val="center"/>
          </w:tcPr>
          <w:p w14:paraId="2E9F2ABA" w14:textId="77777777" w:rsidR="00C06CCD" w:rsidRPr="00696029" w:rsidRDefault="00C06CCD" w:rsidP="00C06CCD">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5. Each TSO shall provide all necessary data in the individual grid model to allow active and reactive power flow and voltage analyses in steady state.</w:t>
            </w:r>
          </w:p>
        </w:tc>
        <w:tc>
          <w:tcPr>
            <w:tcW w:w="311" w:type="pct"/>
            <w:vAlign w:val="center"/>
          </w:tcPr>
          <w:p w14:paraId="2B36FD36" w14:textId="70D34FC6"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779CC819" w14:textId="305610E8"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54B54BDC"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A537276"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E5AE5BF"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4A2C1C99" w14:textId="2694176D"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tcPr>
          <w:p w14:paraId="19520615" w14:textId="780BB49B"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208E034D" w14:textId="77777777" w:rsidTr="00C65891">
        <w:trPr>
          <w:jc w:val="center"/>
        </w:trPr>
        <w:tc>
          <w:tcPr>
            <w:tcW w:w="308" w:type="pct"/>
            <w:shd w:val="clear" w:color="auto" w:fill="D9D9D9"/>
            <w:vAlign w:val="center"/>
          </w:tcPr>
          <w:p w14:paraId="33F46772" w14:textId="77777777" w:rsidR="00C06CCD" w:rsidRPr="004C5CBF"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19.6.</w:t>
            </w:r>
          </w:p>
        </w:tc>
        <w:tc>
          <w:tcPr>
            <w:tcW w:w="1380" w:type="pct"/>
            <w:shd w:val="clear" w:color="auto" w:fill="D9D9D9"/>
            <w:vAlign w:val="center"/>
          </w:tcPr>
          <w:p w14:paraId="42315F59" w14:textId="77777777" w:rsidR="00C06CCD" w:rsidRPr="00696029" w:rsidRDefault="00C06CCD" w:rsidP="00C06CCD">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6. Where appropriate, and upon agreement between all TSOs within a capacity calculation region, each TSO in that capacity calculation region shall exchange data between each other to enable voltage and dynamic stability analyses.</w:t>
            </w:r>
          </w:p>
        </w:tc>
        <w:tc>
          <w:tcPr>
            <w:tcW w:w="311" w:type="pct"/>
            <w:vAlign w:val="center"/>
          </w:tcPr>
          <w:p w14:paraId="7B23B87D" w14:textId="52DE6092"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2469877A" w14:textId="75A8414F"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7F7F14BB"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EF0B0F2"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2C0E97E"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494B39BA" w14:textId="70B65BE7"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65F26EB5" w14:textId="741CA51A"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57A10E47" w14:textId="77777777" w:rsidTr="00C65891">
        <w:trPr>
          <w:jc w:val="center"/>
        </w:trPr>
        <w:tc>
          <w:tcPr>
            <w:tcW w:w="308" w:type="pct"/>
            <w:shd w:val="clear" w:color="auto" w:fill="D9D9D9"/>
            <w:vAlign w:val="center"/>
          </w:tcPr>
          <w:p w14:paraId="032169E2" w14:textId="77777777" w:rsidR="00C06CCD" w:rsidRPr="008126E9"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20.1.</w:t>
            </w:r>
          </w:p>
        </w:tc>
        <w:tc>
          <w:tcPr>
            <w:tcW w:w="1380" w:type="pct"/>
            <w:shd w:val="clear" w:color="auto" w:fill="D9D9D9"/>
            <w:vAlign w:val="center"/>
          </w:tcPr>
          <w:p w14:paraId="33E7AC77" w14:textId="6028D5B5" w:rsidR="00C06CCD" w:rsidRPr="00696029" w:rsidRDefault="00C06CCD" w:rsidP="00C06CCD">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1. For the day-ahead market time-frame and intraday market time-frame the approach used in the common capacity calculation methodologies shall be a flow-based approach, except where the requirement under paragraph 7 is met.</w:t>
            </w:r>
          </w:p>
        </w:tc>
        <w:tc>
          <w:tcPr>
            <w:tcW w:w="311" w:type="pct"/>
            <w:vAlign w:val="center"/>
          </w:tcPr>
          <w:p w14:paraId="59D00EE6" w14:textId="7B744052"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1DD86AD8" w14:textId="382B9808"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1287996B"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9E3E557"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6E1EE88"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77155324" w14:textId="7906EDF6"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082391E7"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3D479749" w14:textId="77777777" w:rsidTr="00C65891">
        <w:trPr>
          <w:jc w:val="center"/>
        </w:trPr>
        <w:tc>
          <w:tcPr>
            <w:tcW w:w="308" w:type="pct"/>
            <w:shd w:val="clear" w:color="auto" w:fill="D9D9D9"/>
            <w:vAlign w:val="center"/>
          </w:tcPr>
          <w:p w14:paraId="58AD9EF2" w14:textId="77777777" w:rsidR="00C06CCD" w:rsidRPr="008126E9"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20.2.</w:t>
            </w:r>
          </w:p>
        </w:tc>
        <w:tc>
          <w:tcPr>
            <w:tcW w:w="1380" w:type="pct"/>
            <w:shd w:val="clear" w:color="auto" w:fill="D9D9D9"/>
            <w:vAlign w:val="center"/>
          </w:tcPr>
          <w:p w14:paraId="17B78BFF" w14:textId="6F000BDA" w:rsidR="00C06CCD" w:rsidRPr="00696029" w:rsidRDefault="00C06CCD" w:rsidP="00C06CCD">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2. No later than 10 months after the approval of the proposal for a capacity calculation region in accordance with Article 15(1), all TSOs in each capacity calculation region shall submit a proposal for a common coordinated capacity calculation methodology within the respective region. The proposal shall be subject to consultation in accordance with Article 12. The proposal for the capacity calculation methodology within regions pursuant to this paragraph in capacity calculation regions based on the ‘North-West Europe’ (‘NWE’) and ‘Central Eastern Europe’ (‘CEE’) as defined in points (b), and (d) of point 3.2 of Annex I to Regulation (EC) No 714/2009 as well as in regions referred to in paragraph 3 and 4, shall be complemented with a common framework for coordination and compatibility of flow-based methodologies across regions to be developed in accordance with paragraph 5.</w:t>
            </w:r>
          </w:p>
        </w:tc>
        <w:tc>
          <w:tcPr>
            <w:tcW w:w="311" w:type="pct"/>
            <w:vAlign w:val="center"/>
          </w:tcPr>
          <w:p w14:paraId="7782868E" w14:textId="3626225E"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6570FC61" w14:textId="35D48CB1"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3A8F0CC0"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FD73D22"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F513710"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1CE8F0BA" w14:textId="352176CC"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2F67D448"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9B5D1B" w:rsidRPr="00303EB6" w14:paraId="0E61ECB2" w14:textId="77777777" w:rsidTr="00C65891">
        <w:trPr>
          <w:jc w:val="center"/>
        </w:trPr>
        <w:tc>
          <w:tcPr>
            <w:tcW w:w="308" w:type="pct"/>
            <w:shd w:val="clear" w:color="auto" w:fill="D9D9D9"/>
            <w:vAlign w:val="center"/>
          </w:tcPr>
          <w:p w14:paraId="7E83B025" w14:textId="77777777" w:rsidR="009B5D1B" w:rsidRPr="008126E9"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20.3.</w:t>
            </w:r>
          </w:p>
        </w:tc>
        <w:tc>
          <w:tcPr>
            <w:tcW w:w="1380" w:type="pct"/>
            <w:shd w:val="clear" w:color="auto" w:fill="D9D9D9"/>
            <w:vAlign w:val="center"/>
          </w:tcPr>
          <w:p w14:paraId="1D097979" w14:textId="23910E36" w:rsidR="009B5D1B" w:rsidRPr="00696029" w:rsidRDefault="009B5D1B" w:rsidP="009B5D1B">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 xml:space="preserve">3. The TSOs from the capacity calculation region where Italy, as defined in point (c) of point 3.2 of Annex I to Regulation (EC) No 714/2009, is included, may extend the deadline without prejudice to the obligation in paragraph 1 for submitting the proposal </w:t>
            </w:r>
            <w:r w:rsidRPr="00696029">
              <w:rPr>
                <w:rFonts w:ascii="Times New Roman" w:hAnsi="Times New Roman" w:cs="Times New Roman"/>
                <w:sz w:val="18"/>
                <w:szCs w:val="18"/>
                <w:lang w:val="sr-Latn-CS"/>
              </w:rPr>
              <w:lastRenderedPageBreak/>
              <w:t>for a common coordinated capacity calculation methodology using flow-based approach for the respective region pursuant to paragraph 2 up to six months after Switzerland joins the single day-ahead coupling. The proposal does not have to include bidding zone borders within Italy and between Italy and Greece.</w:t>
            </w:r>
          </w:p>
        </w:tc>
        <w:tc>
          <w:tcPr>
            <w:tcW w:w="311" w:type="pct"/>
            <w:vAlign w:val="center"/>
          </w:tcPr>
          <w:p w14:paraId="0F85DE84" w14:textId="7777777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1DB63357" w14:textId="77777777"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71DC4BB9" w14:textId="24A05DD3"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679" w:type="pct"/>
            <w:vAlign w:val="center"/>
          </w:tcPr>
          <w:p w14:paraId="033F2C52" w14:textId="6987FF65"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Обрисано при адаптацији за ЕнЗ</w:t>
            </w:r>
          </w:p>
          <w:p w14:paraId="2B51DE1C" w14:textId="77777777"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vAlign w:val="center"/>
          </w:tcPr>
          <w:p w14:paraId="7EC2B335" w14:textId="77777777" w:rsidR="009B5D1B" w:rsidRPr="00303EB6" w:rsidRDefault="009B5D1B" w:rsidP="009B5D1B">
            <w:pPr>
              <w:spacing w:before="120" w:after="120"/>
              <w:jc w:val="both"/>
              <w:rPr>
                <w:rFonts w:ascii="Times New Roman" w:hAnsi="Times New Roman" w:cs="Times New Roman"/>
                <w:sz w:val="18"/>
                <w:szCs w:val="18"/>
                <w:lang w:val="sr-Cyrl-CS"/>
              </w:rPr>
            </w:pPr>
          </w:p>
        </w:tc>
      </w:tr>
      <w:tr w:rsidR="00C06CCD" w:rsidRPr="00D9225D" w14:paraId="5CE6E822" w14:textId="77777777" w:rsidTr="00C65891">
        <w:trPr>
          <w:jc w:val="center"/>
        </w:trPr>
        <w:tc>
          <w:tcPr>
            <w:tcW w:w="308" w:type="pct"/>
            <w:shd w:val="clear" w:color="auto" w:fill="D9D9D9"/>
            <w:vAlign w:val="center"/>
          </w:tcPr>
          <w:p w14:paraId="5DC226A1" w14:textId="77777777" w:rsidR="00C06CCD" w:rsidRPr="008126E9"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20.4.</w:t>
            </w:r>
          </w:p>
        </w:tc>
        <w:tc>
          <w:tcPr>
            <w:tcW w:w="1380" w:type="pct"/>
            <w:shd w:val="clear" w:color="auto" w:fill="D9D9D9"/>
            <w:vAlign w:val="center"/>
          </w:tcPr>
          <w:p w14:paraId="7C50D0A4" w14:textId="042DF1B4" w:rsidR="00C06CCD" w:rsidRPr="00696029" w:rsidRDefault="00C06CCD" w:rsidP="00C06CCD">
            <w:pPr>
              <w:spacing w:before="120" w:after="120"/>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4. No later than six months after at least all South East Europe Energy Community Contracting Parties participate in the single day-ahead coupling, the TSOs from at least Croatia, Romania, Bulgaria and Greece shall jointly submit a proposal to introduce a common capacity calculation methodology using the flow-based approach for the day-ahead and intraday market time-frame. The proposal shall provide for an implementation date of the common capacity calculation methodology using the flow-based approach of no longer than two years after the participation of all SEE Energy Community Contracting Parties in the single day-ahead coupling. The TSOs from Member States which have borders with other regions are encouraged to join the initiatives to implement a common flow-based capacity calculation methodology with these regions</w:t>
            </w:r>
          </w:p>
        </w:tc>
        <w:tc>
          <w:tcPr>
            <w:tcW w:w="311" w:type="pct"/>
            <w:vAlign w:val="center"/>
          </w:tcPr>
          <w:p w14:paraId="436121D5" w14:textId="787E0EC0"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005BC4C5" w14:textId="70012F3C"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5B986B9E"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772B97D"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742CED2"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01657321" w14:textId="4C515690"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2BFE7BFA"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2C7982B4" w14:textId="77777777" w:rsidTr="00C65891">
        <w:trPr>
          <w:jc w:val="center"/>
        </w:trPr>
        <w:tc>
          <w:tcPr>
            <w:tcW w:w="308" w:type="pct"/>
            <w:shd w:val="clear" w:color="auto" w:fill="D9D9D9"/>
            <w:vAlign w:val="center"/>
          </w:tcPr>
          <w:p w14:paraId="21643C2E" w14:textId="77777777" w:rsidR="00C06CCD" w:rsidRPr="008126E9"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20.5.</w:t>
            </w:r>
          </w:p>
        </w:tc>
        <w:tc>
          <w:tcPr>
            <w:tcW w:w="1380" w:type="pct"/>
            <w:shd w:val="clear" w:color="auto" w:fill="D9D9D9"/>
            <w:vAlign w:val="center"/>
          </w:tcPr>
          <w:p w14:paraId="1D656803" w14:textId="77777777" w:rsidR="00C06CCD" w:rsidRPr="004F4401" w:rsidRDefault="00C06CCD" w:rsidP="00C06CCD">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5. At the time when two or more adjacent capacity calculation regions in the same synchronous area implement a capacity calculation methodology using the flow-based approach for the day-ahead or the intraday market time-frame, they shall be considered as one region for this purpose and the TSOs from this region shall submit within six months a proposal for applying a common capacity calculation methodology using the flow-based approach for the day-ahead or intraday market time-frame. The proposal shall provide for an implementation date of the common cross regional capacity calculation methodology of no longer than 12 months after the implementation of the flow-based approach in these regions for the methodology for the day-ahead market time-frame, </w:t>
            </w:r>
            <w:r w:rsidRPr="004F4401">
              <w:rPr>
                <w:rFonts w:ascii="Times New Roman" w:hAnsi="Times New Roman" w:cs="Times New Roman"/>
                <w:sz w:val="18"/>
                <w:szCs w:val="18"/>
              </w:rPr>
              <w:lastRenderedPageBreak/>
              <w:t>and 18 months for the methodology for the intraday time-frame. The timelines indicated in this paragraph may be adapted in accordance with paragraph 6. The methodology in the two capacity calculation regions which have initiated developing a common capacity calculation methodology may be implemented first before developing a common capacity calculation methodology with any further capacity calculation region.</w:t>
            </w:r>
          </w:p>
        </w:tc>
        <w:tc>
          <w:tcPr>
            <w:tcW w:w="311" w:type="pct"/>
            <w:vAlign w:val="center"/>
          </w:tcPr>
          <w:p w14:paraId="5653F083" w14:textId="461F5D19"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6D3EBEFC" w14:textId="1708C2A1"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1B31AAE2"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B24FBCF"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4DD092B"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5B7551C7" w14:textId="0A99036C"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3ECF298B" w14:textId="09F6CDF6"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0A696522" w14:textId="77777777" w:rsidTr="005E0CE0">
        <w:trPr>
          <w:jc w:val="center"/>
        </w:trPr>
        <w:tc>
          <w:tcPr>
            <w:tcW w:w="308" w:type="pct"/>
            <w:shd w:val="clear" w:color="auto" w:fill="D9D9D9"/>
            <w:vAlign w:val="center"/>
          </w:tcPr>
          <w:p w14:paraId="4C97F8A0" w14:textId="77777777" w:rsidR="00C06CCD" w:rsidRPr="008126E9"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20.6.</w:t>
            </w:r>
          </w:p>
        </w:tc>
        <w:tc>
          <w:tcPr>
            <w:tcW w:w="1380" w:type="pct"/>
            <w:shd w:val="clear" w:color="auto" w:fill="D9D9D9"/>
            <w:vAlign w:val="center"/>
          </w:tcPr>
          <w:p w14:paraId="7D29E5AB" w14:textId="77777777" w:rsidR="00C06CCD" w:rsidRPr="004F4401" w:rsidRDefault="00C06CCD" w:rsidP="00C06CCD">
            <w:pPr>
              <w:jc w:val="both"/>
              <w:rPr>
                <w:rFonts w:ascii="Times New Roman" w:hAnsi="Times New Roman" w:cs="Times New Roman"/>
                <w:sz w:val="18"/>
                <w:szCs w:val="18"/>
                <w:lang w:val="sr-Cyrl-CS"/>
              </w:rPr>
            </w:pPr>
            <w:r w:rsidRPr="004F4401">
              <w:rPr>
                <w:rFonts w:ascii="Times New Roman" w:hAnsi="Times New Roman" w:cs="Times New Roman"/>
                <w:sz w:val="18"/>
                <w:szCs w:val="18"/>
              </w:rPr>
              <w:t>6. If the TSOs concerned are able to demonstrate that the application of common flow based methodologies in accordance with paragraphs 4 and 5 would not yet be more efficient assuming the same level of operational security, they may jointly request the competent regulatory authorities to postpone the deadlines.</w:t>
            </w:r>
          </w:p>
        </w:tc>
        <w:tc>
          <w:tcPr>
            <w:tcW w:w="311" w:type="pct"/>
            <w:vAlign w:val="center"/>
          </w:tcPr>
          <w:p w14:paraId="4B5CBF44" w14:textId="02D0ACBA"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40226E24" w14:textId="3C437447"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03E83E23"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3BEBD30"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76C8239"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7FA47D22" w14:textId="27264F58"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tcPr>
          <w:p w14:paraId="646178EF" w14:textId="5C47FF0D"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3110E046" w14:textId="77777777" w:rsidTr="005E0CE0">
        <w:trPr>
          <w:jc w:val="center"/>
        </w:trPr>
        <w:tc>
          <w:tcPr>
            <w:tcW w:w="308" w:type="pct"/>
            <w:shd w:val="clear" w:color="auto" w:fill="D9D9D9"/>
            <w:vAlign w:val="center"/>
          </w:tcPr>
          <w:p w14:paraId="085989F2" w14:textId="77777777" w:rsidR="00C06CCD" w:rsidRPr="008126E9"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20.7.</w:t>
            </w:r>
          </w:p>
        </w:tc>
        <w:tc>
          <w:tcPr>
            <w:tcW w:w="1380" w:type="pct"/>
            <w:shd w:val="clear" w:color="auto" w:fill="D9D9D9"/>
            <w:vAlign w:val="center"/>
          </w:tcPr>
          <w:p w14:paraId="6E0DAC0E" w14:textId="77777777" w:rsidR="00C06CCD" w:rsidRPr="004F4401" w:rsidRDefault="00C06CCD" w:rsidP="00C06CCD">
            <w:pPr>
              <w:jc w:val="both"/>
              <w:rPr>
                <w:rFonts w:ascii="Times New Roman" w:hAnsi="Times New Roman" w:cs="Times New Roman"/>
                <w:sz w:val="18"/>
                <w:szCs w:val="18"/>
                <w:lang w:val="sr-Cyrl-CS"/>
              </w:rPr>
            </w:pPr>
            <w:r w:rsidRPr="004F4401">
              <w:rPr>
                <w:rFonts w:ascii="Times New Roman" w:hAnsi="Times New Roman" w:cs="Times New Roman"/>
                <w:sz w:val="18"/>
                <w:szCs w:val="18"/>
              </w:rPr>
              <w:t>7. TSOs may jointly request the competent regulatory authorities to apply the coordinated net transmission capacity approach in regions and bidding zone borders , if the TSOs concerned are able to demonstrate that the application of the capacity calculation methodology using the flow-based approach would not yet be more efficient compared to the coordinated net transmission capacity approach and assuming the same level of operational security in the concerned region.</w:t>
            </w:r>
          </w:p>
        </w:tc>
        <w:tc>
          <w:tcPr>
            <w:tcW w:w="311" w:type="pct"/>
            <w:vAlign w:val="center"/>
          </w:tcPr>
          <w:p w14:paraId="1D8E7632" w14:textId="158B46E4"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7D591F39" w14:textId="1A7F0263"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5F0FBD59"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AAACBE0"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55C11A3"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79DFF20B" w14:textId="75CE694E"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tcPr>
          <w:p w14:paraId="1F5593B9" w14:textId="511087C3"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067E05C0" w14:textId="77777777" w:rsidTr="005E0CE0">
        <w:trPr>
          <w:jc w:val="center"/>
        </w:trPr>
        <w:tc>
          <w:tcPr>
            <w:tcW w:w="308" w:type="pct"/>
            <w:shd w:val="clear" w:color="auto" w:fill="D9D9D9"/>
            <w:vAlign w:val="center"/>
          </w:tcPr>
          <w:p w14:paraId="6F789C84" w14:textId="77777777" w:rsidR="00C06CCD" w:rsidRPr="008126E9"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20.8.</w:t>
            </w:r>
          </w:p>
        </w:tc>
        <w:tc>
          <w:tcPr>
            <w:tcW w:w="1380" w:type="pct"/>
            <w:shd w:val="clear" w:color="auto" w:fill="D9D9D9"/>
            <w:vAlign w:val="center"/>
          </w:tcPr>
          <w:p w14:paraId="011971E9" w14:textId="77777777" w:rsidR="00C06CCD" w:rsidRPr="004F4401" w:rsidRDefault="00C06CCD" w:rsidP="00C06CCD">
            <w:pPr>
              <w:jc w:val="both"/>
              <w:rPr>
                <w:rFonts w:ascii="Times New Roman" w:hAnsi="Times New Roman" w:cs="Times New Roman"/>
                <w:sz w:val="18"/>
                <w:szCs w:val="18"/>
              </w:rPr>
            </w:pPr>
            <w:r w:rsidRPr="004F4401">
              <w:rPr>
                <w:rFonts w:ascii="Times New Roman" w:hAnsi="Times New Roman" w:cs="Times New Roman"/>
                <w:sz w:val="18"/>
                <w:szCs w:val="18"/>
              </w:rPr>
              <w:t>8. To enable market participants to adapt to any change in the capacity calculation approach, the TSOs concerned shall test the new approach alongside the existing approach and involve market participants for at least six months before implementing a proposal for changing their capacity calculation approach.</w:t>
            </w:r>
          </w:p>
        </w:tc>
        <w:tc>
          <w:tcPr>
            <w:tcW w:w="311" w:type="pct"/>
            <w:vAlign w:val="center"/>
          </w:tcPr>
          <w:p w14:paraId="4833B828" w14:textId="24E8DB93"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032CBF70" w14:textId="70F5E897"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66B8CFA7"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2213EDC"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5B031AB3" w14:textId="3CC32B93"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tcPr>
          <w:p w14:paraId="21243E7D" w14:textId="4329109E"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5A131F11" w14:textId="77777777" w:rsidTr="005E0CE0">
        <w:trPr>
          <w:jc w:val="center"/>
        </w:trPr>
        <w:tc>
          <w:tcPr>
            <w:tcW w:w="308" w:type="pct"/>
            <w:shd w:val="clear" w:color="auto" w:fill="D9D9D9"/>
            <w:vAlign w:val="center"/>
          </w:tcPr>
          <w:p w14:paraId="2BAF3D0A" w14:textId="77777777" w:rsidR="00C06CCD" w:rsidRPr="008126E9"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20.9.</w:t>
            </w:r>
          </w:p>
        </w:tc>
        <w:tc>
          <w:tcPr>
            <w:tcW w:w="1380" w:type="pct"/>
            <w:shd w:val="clear" w:color="auto" w:fill="D9D9D9"/>
            <w:vAlign w:val="center"/>
          </w:tcPr>
          <w:p w14:paraId="7CC57B80" w14:textId="77777777" w:rsidR="00C06CCD" w:rsidRPr="004F4401" w:rsidRDefault="00C06CCD" w:rsidP="00C06CCD">
            <w:pPr>
              <w:jc w:val="both"/>
              <w:rPr>
                <w:rFonts w:ascii="Times New Roman" w:hAnsi="Times New Roman" w:cs="Times New Roman"/>
                <w:sz w:val="18"/>
                <w:szCs w:val="18"/>
                <w:lang w:val="sr-Cyrl-CS"/>
              </w:rPr>
            </w:pPr>
            <w:r w:rsidRPr="004F4401">
              <w:rPr>
                <w:rFonts w:ascii="Times New Roman" w:hAnsi="Times New Roman" w:cs="Times New Roman"/>
                <w:sz w:val="18"/>
                <w:szCs w:val="18"/>
              </w:rPr>
              <w:t>9. The TSOs of each capacity calculation region applying the flow-based approach shall establish and make available a tool which enables market participants to evaluate the interaction between cross-zonal capacities and cross-zonal exchanges between bidding zones.</w:t>
            </w:r>
          </w:p>
        </w:tc>
        <w:tc>
          <w:tcPr>
            <w:tcW w:w="311" w:type="pct"/>
            <w:vAlign w:val="center"/>
          </w:tcPr>
          <w:p w14:paraId="3F1FD9A8" w14:textId="68750833"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43EDDB1F" w14:textId="143C4D7A"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16FC0CFB"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50A7B61"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p w14:paraId="5E8AAF0E" w14:textId="3172C157"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tcPr>
          <w:p w14:paraId="096A9CEE" w14:textId="196F670D"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7F2BA77F" w14:textId="77777777" w:rsidTr="00C65891">
        <w:trPr>
          <w:jc w:val="center"/>
        </w:trPr>
        <w:tc>
          <w:tcPr>
            <w:tcW w:w="308" w:type="pct"/>
            <w:shd w:val="clear" w:color="auto" w:fill="D9D9D9"/>
            <w:vAlign w:val="center"/>
          </w:tcPr>
          <w:p w14:paraId="2A9BA964" w14:textId="77777777" w:rsidR="00C06CCD" w:rsidRPr="00260C4B"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21.1.</w:t>
            </w:r>
          </w:p>
        </w:tc>
        <w:tc>
          <w:tcPr>
            <w:tcW w:w="1380" w:type="pct"/>
            <w:shd w:val="clear" w:color="auto" w:fill="D9D9D9"/>
            <w:vAlign w:val="center"/>
          </w:tcPr>
          <w:p w14:paraId="30BE2F7B" w14:textId="331388DE" w:rsidR="00C06CCD" w:rsidRPr="004F4401" w:rsidRDefault="00C06CCD" w:rsidP="00C06CCD">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1. The proposal for a common capacity calculation methodology for a capacity calculation region determined in accordance with Article 20(2) shall include at least the following items for each capacity calculation time-frame: (a) methodologies for the calculation of the inputs to capacity calculation, which shall include the following parameters: (i) a methodology for determining the reliability margin in accordance with Article 22; (ii) the methodologies for determining operational security limits, contingencies relevant to capacity calculation and allocation constraints that may be applied in accordance with Article 23; (iii) the methodology for determining the generation shift keys in accordance with Article 24; </w:t>
            </w:r>
            <w:r w:rsidRPr="004F4401">
              <w:rPr>
                <w:rFonts w:ascii="Times New Roman" w:hAnsi="Times New Roman" w:cs="Times New Roman"/>
                <w:sz w:val="18"/>
                <w:szCs w:val="18"/>
              </w:rPr>
              <w:lastRenderedPageBreak/>
              <w:t xml:space="preserve">(iv) the methodology for determining remedial actions to be considered in capacity calculation in accordance with Article 25. (b) a detailed description of the capacity calculation approach which shall include the following: (i) a mathematical description of the applied capacity calculation approach with different capacity calculation inputs; (ii) rules for avoiding undue discrimination between internal and cross-zonal exchanges to ensure compliance with </w:t>
            </w:r>
            <w:r w:rsidRPr="00696029">
              <w:rPr>
                <w:rFonts w:ascii="Times New Roman" w:hAnsi="Times New Roman" w:cs="Times New Roman"/>
                <w:sz w:val="18"/>
                <w:szCs w:val="18"/>
              </w:rPr>
              <w:t>rules for avoiding undue discrimination between internal and cross-zonal exchanges to ensure compliance with point 1.7 of Annex I to Regulation (EC) No 714/2009</w:t>
            </w:r>
            <w:r w:rsidRPr="004F4401">
              <w:rPr>
                <w:rFonts w:ascii="Times New Roman" w:hAnsi="Times New Roman" w:cs="Times New Roman"/>
                <w:sz w:val="18"/>
                <w:szCs w:val="18"/>
              </w:rPr>
              <w:t>,; (iii) rules for taking into account, where appropriate, previously allocated cross-zonal capacity; (iv) rules on the adjustment of power flows on critical network elements or of cross-zonal capacity due to remedial actions in accordance with Article 25; (v) for the flow-based approach, a mathematical description of the calculation of power transfer distribution factors and of the calculation of available margins on critical network elements; (vi) for the coordinated net transmission capacity approach, the rules for calculating crosszonal capacity, including the rules for efficiently sharing the power flow capabilities of critical network elements among different bidding zone borders; (vii) where the power flows on critical network elements are influenced by cross-zonal power exchanges in different capacity calculation regions, the rules for sharing the power flow capabilities of critical network elements among different capacity calculation regions in order to accommodate these flows. (c) a methodology for the validation of cross-zonal capacity in accordance with Article 26.</w:t>
            </w:r>
          </w:p>
        </w:tc>
        <w:tc>
          <w:tcPr>
            <w:tcW w:w="311" w:type="pct"/>
            <w:vAlign w:val="center"/>
          </w:tcPr>
          <w:p w14:paraId="0B304679" w14:textId="63D47EBA"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560C39B1" w14:textId="6CC88649"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2E0E1BCF"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05B1961"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71E98304" w14:textId="77777777" w:rsidR="00C06CCD" w:rsidRDefault="00C06CCD" w:rsidP="00C06CCD">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 xml:space="preserve">Одлуком Министарског савета D/2022/03/MC-EnC од </w:t>
            </w:r>
            <w:r w:rsidRPr="007203D7">
              <w:rPr>
                <w:rFonts w:ascii="Times New Roman" w:hAnsi="Times New Roman" w:cs="Times New Roman"/>
                <w:sz w:val="18"/>
                <w:szCs w:val="18"/>
                <w:lang w:val="ru-RU"/>
              </w:rPr>
              <w:lastRenderedPageBreak/>
              <w:t>15. децембра 2022. године</w:t>
            </w:r>
            <w:r w:rsidRPr="00E256D3">
              <w:rPr>
                <w:rFonts w:ascii="Times New Roman" w:hAnsi="Times New Roman" w:cs="Times New Roman"/>
                <w:sz w:val="18"/>
                <w:szCs w:val="18"/>
                <w:lang w:val="ru-RU"/>
              </w:rPr>
              <w:t>.</w:t>
            </w:r>
          </w:p>
          <w:p w14:paraId="6E4DAC3D" w14:textId="4DCDEF1D" w:rsidR="00C06CCD" w:rsidRPr="00355D4B" w:rsidRDefault="00C06CCD" w:rsidP="00C06CCD">
            <w:pPr>
              <w:spacing w:before="120" w:after="120"/>
              <w:ind w:firstLine="21"/>
              <w:jc w:val="both"/>
              <w:rPr>
                <w:rFonts w:ascii="Times New Roman" w:hAnsi="Times New Roman" w:cs="Times New Roman"/>
                <w:sz w:val="18"/>
                <w:szCs w:val="18"/>
                <w:lang w:val="sr-Cyrl-RS"/>
              </w:rPr>
            </w:pPr>
          </w:p>
        </w:tc>
        <w:tc>
          <w:tcPr>
            <w:tcW w:w="718" w:type="pct"/>
            <w:vAlign w:val="center"/>
          </w:tcPr>
          <w:p w14:paraId="34D58A69" w14:textId="77777777" w:rsidR="00C06CCD" w:rsidRPr="002A50A3" w:rsidRDefault="00C06CCD" w:rsidP="00C06CCD">
            <w:pPr>
              <w:spacing w:before="120" w:after="120"/>
              <w:jc w:val="both"/>
              <w:rPr>
                <w:rFonts w:ascii="Times New Roman" w:hAnsi="Times New Roman" w:cs="Times New Roman"/>
                <w:sz w:val="18"/>
                <w:szCs w:val="18"/>
                <w:lang w:val="sr-Cyrl-CS"/>
              </w:rPr>
            </w:pPr>
          </w:p>
        </w:tc>
      </w:tr>
      <w:tr w:rsidR="009B5D1B" w:rsidRPr="00D9225D" w14:paraId="4CB61EB2" w14:textId="77777777" w:rsidTr="005E0CE0">
        <w:trPr>
          <w:jc w:val="center"/>
        </w:trPr>
        <w:tc>
          <w:tcPr>
            <w:tcW w:w="308" w:type="pct"/>
            <w:shd w:val="clear" w:color="auto" w:fill="D9D9D9"/>
            <w:vAlign w:val="center"/>
          </w:tcPr>
          <w:p w14:paraId="48C5ACAC" w14:textId="77777777" w:rsidR="009B5D1B" w:rsidRPr="00260C4B"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21.2.</w:t>
            </w:r>
          </w:p>
        </w:tc>
        <w:tc>
          <w:tcPr>
            <w:tcW w:w="1380" w:type="pct"/>
            <w:shd w:val="clear" w:color="auto" w:fill="D9D9D9"/>
            <w:vAlign w:val="center"/>
          </w:tcPr>
          <w:p w14:paraId="627E0DEF"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2. For the intraday capacity calculation time-frame, the capacity calculation methodology shall also state the frequency at which capacity will be reassessed in accordance with Article 14(4), giving reasons for the chosen frequency.</w:t>
            </w:r>
          </w:p>
        </w:tc>
        <w:tc>
          <w:tcPr>
            <w:tcW w:w="311" w:type="pct"/>
            <w:vAlign w:val="center"/>
          </w:tcPr>
          <w:p w14:paraId="18E986A8" w14:textId="4A8821D0"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51DFA609" w14:textId="6A0E8819"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0BF17A4B"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9ED4C9D" w14:textId="1F647194"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w:t>
            </w:r>
            <w:r>
              <w:rPr>
                <w:rFonts w:ascii="Times New Roman" w:hAnsi="Times New Roman" w:cs="Times New Roman"/>
                <w:sz w:val="18"/>
                <w:szCs w:val="18"/>
                <w:lang w:val="sr-Cyrl-RS"/>
              </w:rPr>
              <w:lastRenderedPageBreak/>
              <w:t>D/2022/03/MC-EnC од 15. децембра 2022. године.</w:t>
            </w:r>
          </w:p>
        </w:tc>
        <w:tc>
          <w:tcPr>
            <w:tcW w:w="718" w:type="pct"/>
          </w:tcPr>
          <w:p w14:paraId="2FA0F3CF" w14:textId="6B660B76"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6B7D6ECE" w14:textId="77777777" w:rsidTr="005E0CE0">
        <w:trPr>
          <w:jc w:val="center"/>
        </w:trPr>
        <w:tc>
          <w:tcPr>
            <w:tcW w:w="308" w:type="pct"/>
            <w:shd w:val="clear" w:color="auto" w:fill="D9D9D9"/>
            <w:vAlign w:val="center"/>
          </w:tcPr>
          <w:p w14:paraId="01C46BFC" w14:textId="77777777" w:rsidR="009B5D1B" w:rsidRPr="00260C4B"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21.3.</w:t>
            </w:r>
          </w:p>
        </w:tc>
        <w:tc>
          <w:tcPr>
            <w:tcW w:w="1380" w:type="pct"/>
            <w:shd w:val="clear" w:color="auto" w:fill="D9D9D9"/>
            <w:vAlign w:val="center"/>
          </w:tcPr>
          <w:p w14:paraId="676F4370" w14:textId="77777777" w:rsidR="009B5D1B" w:rsidRPr="002451E8"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3. The capacity calculation methodology shall include a fallback procedure for the case where the initial capacity calculation does not lead to any results.</w:t>
            </w:r>
          </w:p>
        </w:tc>
        <w:tc>
          <w:tcPr>
            <w:tcW w:w="311" w:type="pct"/>
            <w:vAlign w:val="center"/>
          </w:tcPr>
          <w:p w14:paraId="327B15EE" w14:textId="2A1F182C"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70507B4" w14:textId="638616A1"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57055FBA"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4364C86" w14:textId="223FA9BD"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32225E03" w14:textId="44D29FC2"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687F6288" w14:textId="77777777" w:rsidTr="00C65891">
        <w:trPr>
          <w:jc w:val="center"/>
        </w:trPr>
        <w:tc>
          <w:tcPr>
            <w:tcW w:w="308" w:type="pct"/>
            <w:shd w:val="clear" w:color="auto" w:fill="D9D9D9"/>
            <w:vAlign w:val="center"/>
          </w:tcPr>
          <w:p w14:paraId="4610CD3F" w14:textId="77777777" w:rsidR="009B5D1B" w:rsidRPr="00260C4B"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21.4.</w:t>
            </w:r>
          </w:p>
        </w:tc>
        <w:tc>
          <w:tcPr>
            <w:tcW w:w="1380" w:type="pct"/>
            <w:shd w:val="clear" w:color="auto" w:fill="D9D9D9"/>
            <w:vAlign w:val="center"/>
          </w:tcPr>
          <w:p w14:paraId="0D9EBFD5" w14:textId="1A2B93AF" w:rsidR="009B5D1B" w:rsidRPr="00696029" w:rsidRDefault="009B5D1B" w:rsidP="009B5D1B">
            <w:pPr>
              <w:jc w:val="both"/>
              <w:rPr>
                <w:rFonts w:ascii="Times New Roman" w:hAnsi="Times New Roman" w:cs="Times New Roman"/>
                <w:sz w:val="18"/>
                <w:szCs w:val="18"/>
                <w:lang w:val="sr-Latn-CS"/>
              </w:rPr>
            </w:pPr>
            <w:r w:rsidRPr="00696029">
              <w:rPr>
                <w:rFonts w:ascii="Times New Roman" w:hAnsi="Times New Roman" w:cs="Times New Roman"/>
                <w:sz w:val="18"/>
                <w:szCs w:val="18"/>
                <w:lang w:val="sr-Latn-CS"/>
              </w:rPr>
              <w:t>4. All TSOs in each capacity calculation region shall, as far as possible, use harmonised capacity calculation inputs. By 31 December 2020, all regions shall use a harmonised capacity calculation methodology which shall in particular provide for a harmonised capacity calculation methodology for the flow-based and for the coordinated net transmission capacity approach. The harmonisation of capacity calculation methodology shall be subject to an efficiency assessment concerning the harmonisation of the flow-based methodologies and the coordinated net transmission capacity methodologies that provide for the same level of operational security. All TSOs shall submit the assessment with a proposal for the transition towards a harmonised capacity calculation methodology to all regulatory authorities within 12 months after at least two capacity calculation regions have implemented common capacity calculation methodology in accordance with Article 20(5).</w:t>
            </w:r>
          </w:p>
        </w:tc>
        <w:tc>
          <w:tcPr>
            <w:tcW w:w="311" w:type="pct"/>
            <w:vAlign w:val="center"/>
          </w:tcPr>
          <w:p w14:paraId="1E320EF8" w14:textId="430D565C"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175099A" w14:textId="05EF293A"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01FE13B1"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A2C688A"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D9CF9EB" w14:textId="77777777" w:rsidR="00C06CCD" w:rsidRDefault="00C06CCD" w:rsidP="009B5D1B">
            <w:pPr>
              <w:spacing w:before="120" w:after="120"/>
              <w:ind w:firstLine="21"/>
              <w:jc w:val="both"/>
              <w:rPr>
                <w:rFonts w:ascii="Times New Roman" w:hAnsi="Times New Roman" w:cs="Times New Roman"/>
                <w:sz w:val="18"/>
                <w:szCs w:val="18"/>
                <w:lang w:val="sr-Cyrl-RS"/>
              </w:rPr>
            </w:pPr>
          </w:p>
          <w:p w14:paraId="0B46305E" w14:textId="212EDB3A"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1EBA3491" w14:textId="77777777" w:rsidR="009B5D1B" w:rsidRPr="002A50A3" w:rsidRDefault="009B5D1B" w:rsidP="00C06CCD">
            <w:pPr>
              <w:spacing w:before="120" w:after="120"/>
              <w:jc w:val="both"/>
              <w:rPr>
                <w:rFonts w:ascii="Times New Roman" w:hAnsi="Times New Roman" w:cs="Times New Roman"/>
                <w:sz w:val="18"/>
                <w:szCs w:val="18"/>
                <w:lang w:val="sr-Cyrl-CS"/>
              </w:rPr>
            </w:pPr>
          </w:p>
        </w:tc>
      </w:tr>
      <w:tr w:rsidR="009B5D1B" w:rsidRPr="00D9225D" w14:paraId="195763CC" w14:textId="77777777" w:rsidTr="005E0CE0">
        <w:trPr>
          <w:jc w:val="center"/>
        </w:trPr>
        <w:tc>
          <w:tcPr>
            <w:tcW w:w="308" w:type="pct"/>
            <w:shd w:val="clear" w:color="auto" w:fill="D9D9D9"/>
            <w:vAlign w:val="center"/>
          </w:tcPr>
          <w:p w14:paraId="79F3E38E" w14:textId="77777777" w:rsidR="009B5D1B" w:rsidRPr="009C3B63"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22.1.</w:t>
            </w:r>
          </w:p>
        </w:tc>
        <w:tc>
          <w:tcPr>
            <w:tcW w:w="1380" w:type="pct"/>
            <w:shd w:val="clear" w:color="auto" w:fill="D9D9D9"/>
            <w:vAlign w:val="center"/>
          </w:tcPr>
          <w:p w14:paraId="1C6DAADC"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1. The proposal for a common capacity calculation methodology shall include a methodology to determine the reliability margin. The methodology to determine the reliability margin shall consist of two steps. First, the relevant TSOs shall estimate the probability distribution of deviations between the </w:t>
            </w:r>
            <w:r w:rsidRPr="004F4401">
              <w:rPr>
                <w:rFonts w:ascii="Times New Roman" w:hAnsi="Times New Roman" w:cs="Times New Roman"/>
                <w:sz w:val="18"/>
                <w:szCs w:val="18"/>
              </w:rPr>
              <w:lastRenderedPageBreak/>
              <w:t>expected power flows at the time of the capacity calculation and realised power flows in real time. Second, the reliability margin shall be calculated by deriving a value from the probability distribution.</w:t>
            </w:r>
          </w:p>
        </w:tc>
        <w:tc>
          <w:tcPr>
            <w:tcW w:w="311" w:type="pct"/>
            <w:vAlign w:val="center"/>
          </w:tcPr>
          <w:p w14:paraId="36407F88" w14:textId="0F0C631A"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6369546E" w14:textId="71B6DB6A"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5AD8D980"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C1CDFA9" w14:textId="05D38DA6"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w:t>
            </w:r>
            <w:r>
              <w:rPr>
                <w:rFonts w:ascii="Times New Roman" w:hAnsi="Times New Roman" w:cs="Times New Roman"/>
                <w:sz w:val="18"/>
                <w:szCs w:val="18"/>
                <w:lang w:val="sr-Cyrl-RS"/>
              </w:rPr>
              <w:lastRenderedPageBreak/>
              <w:t>усклађеност са Одлуком Министарског савета D/2022/03/MC-EnC од 15. децембра 2022. године.</w:t>
            </w:r>
          </w:p>
        </w:tc>
        <w:tc>
          <w:tcPr>
            <w:tcW w:w="718" w:type="pct"/>
          </w:tcPr>
          <w:p w14:paraId="0ABD4046" w14:textId="04B34A82"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56736FB6" w14:textId="77777777" w:rsidTr="005E0CE0">
        <w:trPr>
          <w:jc w:val="center"/>
        </w:trPr>
        <w:tc>
          <w:tcPr>
            <w:tcW w:w="308" w:type="pct"/>
            <w:shd w:val="clear" w:color="auto" w:fill="D9D9D9"/>
            <w:vAlign w:val="center"/>
          </w:tcPr>
          <w:p w14:paraId="489C3C96" w14:textId="77777777" w:rsidR="009B5D1B" w:rsidRPr="009C3B63"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22.2.</w:t>
            </w:r>
          </w:p>
        </w:tc>
        <w:tc>
          <w:tcPr>
            <w:tcW w:w="1380" w:type="pct"/>
            <w:shd w:val="clear" w:color="auto" w:fill="D9D9D9"/>
            <w:vAlign w:val="center"/>
          </w:tcPr>
          <w:p w14:paraId="2CCD182A"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2. The methodology to determine the reliability margin shall set out the principles for calculating the probability distribution of the deviations between the expected power flows at the time of the capacity calculation and realised power flows in real time, and specify the uncertainties to be taken into account in the calculation. To determine those uncertainties, the methodology shall in particular take into account: (a) unintended deviations of physical electricity flows within a market time unit caused by the adjustment of electricity flows within and between control areas, to maintain a constant frequency; (b) uncertainties which could affect capacity calculation and which could occur between the capacity calculation time-frame and real time, for the market time unit being considered.</w:t>
            </w:r>
          </w:p>
        </w:tc>
        <w:tc>
          <w:tcPr>
            <w:tcW w:w="311" w:type="pct"/>
            <w:vAlign w:val="center"/>
          </w:tcPr>
          <w:p w14:paraId="5324DCA5" w14:textId="3BB48A18"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48319A88" w14:textId="69429E01"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32021F29"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67233E0" w14:textId="7EED3C4F"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363CD2E5" w14:textId="6D3DFE91"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1D6A62E3" w14:textId="77777777" w:rsidTr="005E0CE0">
        <w:trPr>
          <w:jc w:val="center"/>
        </w:trPr>
        <w:tc>
          <w:tcPr>
            <w:tcW w:w="308" w:type="pct"/>
            <w:shd w:val="clear" w:color="auto" w:fill="D9D9D9"/>
            <w:vAlign w:val="center"/>
          </w:tcPr>
          <w:p w14:paraId="25916EC3" w14:textId="77777777" w:rsidR="009B5D1B" w:rsidRPr="009C3B63"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22.3.</w:t>
            </w:r>
          </w:p>
        </w:tc>
        <w:tc>
          <w:tcPr>
            <w:tcW w:w="1380" w:type="pct"/>
            <w:shd w:val="clear" w:color="auto" w:fill="D9D9D9"/>
            <w:vAlign w:val="center"/>
          </w:tcPr>
          <w:p w14:paraId="5752F9EB"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3. In the methodology to determine the reliability margin, TSOs shall also set out common harmonised principles for deriving the reliability margin from the probability distribution.</w:t>
            </w:r>
          </w:p>
        </w:tc>
        <w:tc>
          <w:tcPr>
            <w:tcW w:w="311" w:type="pct"/>
            <w:vAlign w:val="center"/>
          </w:tcPr>
          <w:p w14:paraId="254A865D" w14:textId="00795155"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7115708" w14:textId="18228C9E"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F449F0E"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696AB0F" w14:textId="35F9391D"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0D2D4986" w14:textId="7E5BFA5B"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63235BF3" w14:textId="77777777" w:rsidTr="005E0CE0">
        <w:trPr>
          <w:jc w:val="center"/>
        </w:trPr>
        <w:tc>
          <w:tcPr>
            <w:tcW w:w="308" w:type="pct"/>
            <w:shd w:val="clear" w:color="auto" w:fill="D9D9D9"/>
            <w:vAlign w:val="center"/>
          </w:tcPr>
          <w:p w14:paraId="156063B4" w14:textId="77777777" w:rsidR="009B5D1B" w:rsidRPr="009C3B63"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22.4.</w:t>
            </w:r>
          </w:p>
        </w:tc>
        <w:tc>
          <w:tcPr>
            <w:tcW w:w="1380" w:type="pct"/>
            <w:shd w:val="clear" w:color="auto" w:fill="D9D9D9"/>
            <w:vAlign w:val="center"/>
          </w:tcPr>
          <w:p w14:paraId="2DDD9D93"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4. On the basis of the methodology adopted in accordance with paragraph 1, TSOs shall determine the reliability margin respecting the operational security limits and taking into account uncertainties between the capacity calculation time-frame and real time, and the remedial actions available after capacity calculation.</w:t>
            </w:r>
          </w:p>
        </w:tc>
        <w:tc>
          <w:tcPr>
            <w:tcW w:w="311" w:type="pct"/>
            <w:vAlign w:val="center"/>
          </w:tcPr>
          <w:p w14:paraId="29F2D82F" w14:textId="1B2DA4E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645C5D5C" w14:textId="4931EBBE"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46768DE7"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D2EBDF2" w14:textId="613645D3"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w:t>
            </w:r>
            <w:r>
              <w:rPr>
                <w:rFonts w:ascii="Times New Roman" w:hAnsi="Times New Roman" w:cs="Times New Roman"/>
                <w:sz w:val="18"/>
                <w:szCs w:val="18"/>
                <w:lang w:val="sr-Cyrl-RS"/>
              </w:rPr>
              <w:lastRenderedPageBreak/>
              <w:t>D/2022/03/MC-EnC од 15. децембра 2022. године.</w:t>
            </w:r>
          </w:p>
        </w:tc>
        <w:tc>
          <w:tcPr>
            <w:tcW w:w="718" w:type="pct"/>
          </w:tcPr>
          <w:p w14:paraId="1539BD64" w14:textId="29A074AA"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6B0F217C" w14:textId="77777777" w:rsidTr="005E0CE0">
        <w:trPr>
          <w:jc w:val="center"/>
        </w:trPr>
        <w:tc>
          <w:tcPr>
            <w:tcW w:w="308" w:type="pct"/>
            <w:shd w:val="clear" w:color="auto" w:fill="D9D9D9"/>
            <w:vAlign w:val="center"/>
          </w:tcPr>
          <w:p w14:paraId="5E8B6313" w14:textId="77777777" w:rsidR="009B5D1B" w:rsidRPr="009C3B63"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22.5.</w:t>
            </w:r>
          </w:p>
        </w:tc>
        <w:tc>
          <w:tcPr>
            <w:tcW w:w="1380" w:type="pct"/>
            <w:shd w:val="clear" w:color="auto" w:fill="D9D9D9"/>
            <w:vAlign w:val="center"/>
          </w:tcPr>
          <w:p w14:paraId="2464BC07" w14:textId="77777777" w:rsidR="009B5D1B" w:rsidRPr="00303EB6"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5. For each capacity calculation time-frame, the TSOs concerned shall determine the reliability margin for critical network elements, where the flow-based approach is applied, and for cross-zonal capacity, where the coordinated net transmission capacity approach is applied.</w:t>
            </w:r>
          </w:p>
        </w:tc>
        <w:tc>
          <w:tcPr>
            <w:tcW w:w="311" w:type="pct"/>
            <w:vAlign w:val="center"/>
          </w:tcPr>
          <w:p w14:paraId="478E1024" w14:textId="6A0A9985"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00E0660" w14:textId="411BFECB"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5176DCA"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EDB9ADA" w14:textId="78280474"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19D06714" w14:textId="0BA85E20"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C19598C" w14:textId="77777777" w:rsidTr="005E0CE0">
        <w:trPr>
          <w:jc w:val="center"/>
        </w:trPr>
        <w:tc>
          <w:tcPr>
            <w:tcW w:w="308" w:type="pct"/>
            <w:shd w:val="clear" w:color="auto" w:fill="D9D9D9"/>
            <w:vAlign w:val="center"/>
          </w:tcPr>
          <w:p w14:paraId="3E848D3B" w14:textId="77777777" w:rsidR="009B5D1B" w:rsidRPr="00DA3C0C"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23.1.</w:t>
            </w:r>
          </w:p>
        </w:tc>
        <w:tc>
          <w:tcPr>
            <w:tcW w:w="1380" w:type="pct"/>
            <w:shd w:val="clear" w:color="auto" w:fill="D9D9D9"/>
            <w:vAlign w:val="center"/>
          </w:tcPr>
          <w:p w14:paraId="7E2ADB95"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1. Each TSO shall respect the operational security limits and contingencies used in operational security analysis.</w:t>
            </w:r>
          </w:p>
        </w:tc>
        <w:tc>
          <w:tcPr>
            <w:tcW w:w="311" w:type="pct"/>
            <w:vAlign w:val="center"/>
          </w:tcPr>
          <w:p w14:paraId="4D36EA73" w14:textId="133CD350"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4ECD196A" w14:textId="33B0731C"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D54D6F8"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AC7AB4E" w14:textId="54EF4CA6"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4903A68D" w14:textId="552FA639"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45FCB303" w14:textId="77777777" w:rsidTr="005E0CE0">
        <w:trPr>
          <w:jc w:val="center"/>
        </w:trPr>
        <w:tc>
          <w:tcPr>
            <w:tcW w:w="308" w:type="pct"/>
            <w:shd w:val="clear" w:color="auto" w:fill="D9D9D9"/>
            <w:vAlign w:val="center"/>
          </w:tcPr>
          <w:p w14:paraId="638D2008" w14:textId="77777777" w:rsidR="009B5D1B" w:rsidRPr="00DA3C0C"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23.2.</w:t>
            </w:r>
          </w:p>
        </w:tc>
        <w:tc>
          <w:tcPr>
            <w:tcW w:w="1380" w:type="pct"/>
            <w:shd w:val="clear" w:color="auto" w:fill="D9D9D9"/>
            <w:vAlign w:val="center"/>
          </w:tcPr>
          <w:p w14:paraId="3812BA62"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2. If the operational security limits and contingencies used in capacity calculation are not the same as those used in operational security analysis, TSOs shall describe in the proposal for the common capacity calculation methodology the particular method and criteria they have used to determine the operational security limits and contingencies used for capacity calculation.</w:t>
            </w:r>
          </w:p>
        </w:tc>
        <w:tc>
          <w:tcPr>
            <w:tcW w:w="311" w:type="pct"/>
            <w:vAlign w:val="center"/>
          </w:tcPr>
          <w:p w14:paraId="41851585" w14:textId="0FB618CC"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99779F1" w14:textId="1F836B3F"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332DD83C"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0CD4CCB" w14:textId="1FE040EF"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5F07B6CD" w14:textId="2008C62E"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7298A80F" w14:textId="77777777" w:rsidTr="005E0CE0">
        <w:trPr>
          <w:jc w:val="center"/>
        </w:trPr>
        <w:tc>
          <w:tcPr>
            <w:tcW w:w="308" w:type="pct"/>
            <w:shd w:val="clear" w:color="auto" w:fill="D9D9D9"/>
            <w:vAlign w:val="center"/>
          </w:tcPr>
          <w:p w14:paraId="0A6C458C" w14:textId="77777777" w:rsidR="009B5D1B" w:rsidRPr="00DA3C0C"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23.3.</w:t>
            </w:r>
          </w:p>
        </w:tc>
        <w:tc>
          <w:tcPr>
            <w:tcW w:w="1380" w:type="pct"/>
            <w:shd w:val="clear" w:color="auto" w:fill="D9D9D9"/>
            <w:vAlign w:val="center"/>
          </w:tcPr>
          <w:p w14:paraId="76B4BBF6"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3. If TSOs apply allocation constraints, they can only be determined using: (a) constraints that are needed to maintain the transmission system within operational security limits and that cannot be transformed efficiently into maximum flows on critical network elements; or (b) constraints intended to increase the economic surplus for single day-ahead or intraday coupling.</w:t>
            </w:r>
          </w:p>
        </w:tc>
        <w:tc>
          <w:tcPr>
            <w:tcW w:w="311" w:type="pct"/>
            <w:vAlign w:val="center"/>
          </w:tcPr>
          <w:p w14:paraId="0E9BBDBD" w14:textId="124626A0"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7CAA865" w14:textId="57E1F378"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04AAEF08"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CA0AC32" w14:textId="0A5F9913"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2AFACD09" w14:textId="0BA794A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676A28F3" w14:textId="77777777" w:rsidTr="005E0CE0">
        <w:trPr>
          <w:jc w:val="center"/>
        </w:trPr>
        <w:tc>
          <w:tcPr>
            <w:tcW w:w="308" w:type="pct"/>
            <w:shd w:val="clear" w:color="auto" w:fill="D9D9D9"/>
            <w:vAlign w:val="center"/>
          </w:tcPr>
          <w:p w14:paraId="657446D3" w14:textId="77777777" w:rsidR="009B5D1B" w:rsidRPr="004B6947"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24.1.</w:t>
            </w:r>
          </w:p>
        </w:tc>
        <w:tc>
          <w:tcPr>
            <w:tcW w:w="1380" w:type="pct"/>
            <w:shd w:val="clear" w:color="auto" w:fill="D9D9D9"/>
            <w:vAlign w:val="center"/>
          </w:tcPr>
          <w:p w14:paraId="38CE04C3" w14:textId="77777777" w:rsidR="009B5D1B" w:rsidRPr="00303EB6"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1. The proposal for a common capacity calculation methodology shall include a proposal for a methodology to determine a common generation shift key for each bidding zone and scenario developed in accordance with Article 18.</w:t>
            </w:r>
          </w:p>
        </w:tc>
        <w:tc>
          <w:tcPr>
            <w:tcW w:w="311" w:type="pct"/>
            <w:vAlign w:val="center"/>
          </w:tcPr>
          <w:p w14:paraId="52998D32" w14:textId="6918142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67CAA7A1" w14:textId="28448E69"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48DBDFA"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CBE0EA4" w14:textId="1C936EAD"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124475DC" w14:textId="36FE7826"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3E71B8C8" w14:textId="77777777" w:rsidTr="005E0CE0">
        <w:trPr>
          <w:jc w:val="center"/>
        </w:trPr>
        <w:tc>
          <w:tcPr>
            <w:tcW w:w="308" w:type="pct"/>
            <w:shd w:val="clear" w:color="auto" w:fill="D9D9D9"/>
            <w:vAlign w:val="center"/>
          </w:tcPr>
          <w:p w14:paraId="6EB1DCAC" w14:textId="77777777" w:rsidR="009B5D1B" w:rsidRPr="004B6947"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24.2.</w:t>
            </w:r>
          </w:p>
        </w:tc>
        <w:tc>
          <w:tcPr>
            <w:tcW w:w="1380" w:type="pct"/>
            <w:shd w:val="clear" w:color="auto" w:fill="D9D9D9"/>
            <w:vAlign w:val="center"/>
          </w:tcPr>
          <w:p w14:paraId="386BAFFD"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2. The generation shift keys shall represent the best forecast of the relation of a change in the net position of a bidding zone to a specific change of generation or load in the common grid model. That forecast shall notably take into account the information from the generation and load data provision methodology.</w:t>
            </w:r>
          </w:p>
        </w:tc>
        <w:tc>
          <w:tcPr>
            <w:tcW w:w="311" w:type="pct"/>
            <w:vAlign w:val="center"/>
          </w:tcPr>
          <w:p w14:paraId="164B6058" w14:textId="73D49880"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64BBC4DE" w14:textId="5BCA1D58"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27C5BA2"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7D4074E" w14:textId="0D3D86D0"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2C2910AE" w14:textId="5B542D75"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0AEB7721" w14:textId="77777777" w:rsidTr="005E0CE0">
        <w:trPr>
          <w:jc w:val="center"/>
        </w:trPr>
        <w:tc>
          <w:tcPr>
            <w:tcW w:w="308" w:type="pct"/>
            <w:shd w:val="clear" w:color="auto" w:fill="D9D9D9"/>
            <w:vAlign w:val="center"/>
          </w:tcPr>
          <w:p w14:paraId="2BCA94C5" w14:textId="77777777" w:rsidR="009B5D1B" w:rsidRPr="00C67D7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25.1.</w:t>
            </w:r>
          </w:p>
        </w:tc>
        <w:tc>
          <w:tcPr>
            <w:tcW w:w="1380" w:type="pct"/>
            <w:shd w:val="clear" w:color="auto" w:fill="D9D9D9"/>
            <w:vAlign w:val="center"/>
          </w:tcPr>
          <w:p w14:paraId="15BA0151"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1. Each TSO within each capacity calculation region shall individually define the available remedial actions to be taken into account in capacity calculation to meet the objectives of this Regulation.</w:t>
            </w:r>
          </w:p>
        </w:tc>
        <w:tc>
          <w:tcPr>
            <w:tcW w:w="311" w:type="pct"/>
            <w:vAlign w:val="center"/>
          </w:tcPr>
          <w:p w14:paraId="1BD1394D" w14:textId="0877143F"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448FED47" w14:textId="3DEB570B"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08EA05F"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AAB45B6" w14:textId="471E1846"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w:t>
            </w:r>
            <w:r>
              <w:rPr>
                <w:rFonts w:ascii="Times New Roman" w:hAnsi="Times New Roman" w:cs="Times New Roman"/>
                <w:sz w:val="18"/>
                <w:szCs w:val="18"/>
                <w:lang w:val="sr-Cyrl-RS"/>
              </w:rPr>
              <w:lastRenderedPageBreak/>
              <w:t>Закона о енергетици оствариће се потпуна усклађеност са Одлуком Министарског савета D/2022/03/MC-EnC од 15. децембра 2022. године.</w:t>
            </w:r>
          </w:p>
        </w:tc>
        <w:tc>
          <w:tcPr>
            <w:tcW w:w="718" w:type="pct"/>
          </w:tcPr>
          <w:p w14:paraId="779E31DA" w14:textId="4760D1AC"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721A3DC" w14:textId="77777777" w:rsidTr="005E0CE0">
        <w:trPr>
          <w:jc w:val="center"/>
        </w:trPr>
        <w:tc>
          <w:tcPr>
            <w:tcW w:w="308" w:type="pct"/>
            <w:shd w:val="clear" w:color="auto" w:fill="D9D9D9"/>
            <w:vAlign w:val="center"/>
          </w:tcPr>
          <w:p w14:paraId="0645D514" w14:textId="77777777" w:rsidR="009B5D1B" w:rsidRPr="00C67D7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25.2.</w:t>
            </w:r>
          </w:p>
        </w:tc>
        <w:tc>
          <w:tcPr>
            <w:tcW w:w="1380" w:type="pct"/>
            <w:shd w:val="clear" w:color="auto" w:fill="D9D9D9"/>
            <w:vAlign w:val="center"/>
          </w:tcPr>
          <w:p w14:paraId="400C1A8F" w14:textId="77777777" w:rsidR="009B5D1B" w:rsidRPr="00303EB6"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2. Each TSO within each capacity calculation region shall coordinate with the other TSOs in that region the use of remedial actions to be taken into account in capacity calculation and their actual application in real time operation.</w:t>
            </w:r>
          </w:p>
        </w:tc>
        <w:tc>
          <w:tcPr>
            <w:tcW w:w="311" w:type="pct"/>
            <w:vAlign w:val="center"/>
          </w:tcPr>
          <w:p w14:paraId="2B63C5EE" w14:textId="359E3685"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DACF71B" w14:textId="5B5060CB"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5F9090C3"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80E6D65" w14:textId="5D78F6E5"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6C878C63" w14:textId="68588A19"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77D47D73" w14:textId="77777777" w:rsidTr="005E0CE0">
        <w:trPr>
          <w:jc w:val="center"/>
        </w:trPr>
        <w:tc>
          <w:tcPr>
            <w:tcW w:w="308" w:type="pct"/>
            <w:shd w:val="clear" w:color="auto" w:fill="D9D9D9"/>
            <w:vAlign w:val="center"/>
          </w:tcPr>
          <w:p w14:paraId="5097E5FE" w14:textId="77777777" w:rsidR="009B5D1B" w:rsidRPr="00C67D7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25.3.</w:t>
            </w:r>
          </w:p>
        </w:tc>
        <w:tc>
          <w:tcPr>
            <w:tcW w:w="1380" w:type="pct"/>
            <w:shd w:val="clear" w:color="auto" w:fill="D9D9D9"/>
            <w:vAlign w:val="center"/>
          </w:tcPr>
          <w:p w14:paraId="6E5F2E84"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3. To enable remedial actions to be taken into account in capacity calculation, all TSOs in each capacity calculation region shall agree on the use of remedial actions that require the action of more than one TSO.</w:t>
            </w:r>
          </w:p>
        </w:tc>
        <w:tc>
          <w:tcPr>
            <w:tcW w:w="311" w:type="pct"/>
            <w:vAlign w:val="center"/>
          </w:tcPr>
          <w:p w14:paraId="548877B6" w14:textId="03D348F1"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12656167" w14:textId="119E5FF1"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56566F8D"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D026AD5" w14:textId="3A4EA55E"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70C95BD2" w14:textId="27B6E063"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3427D9D8" w14:textId="77777777" w:rsidTr="005E0CE0">
        <w:trPr>
          <w:jc w:val="center"/>
        </w:trPr>
        <w:tc>
          <w:tcPr>
            <w:tcW w:w="308" w:type="pct"/>
            <w:shd w:val="clear" w:color="auto" w:fill="D9D9D9"/>
            <w:vAlign w:val="center"/>
          </w:tcPr>
          <w:p w14:paraId="2DDD8FDA" w14:textId="77777777" w:rsidR="009B5D1B" w:rsidRPr="00C67D7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25.4.</w:t>
            </w:r>
          </w:p>
        </w:tc>
        <w:tc>
          <w:tcPr>
            <w:tcW w:w="1380" w:type="pct"/>
            <w:shd w:val="clear" w:color="auto" w:fill="D9D9D9"/>
            <w:vAlign w:val="center"/>
          </w:tcPr>
          <w:p w14:paraId="27E46767"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4. Each TSO shall ensure that remedial actions are taken into account in capacity calculation under the condition that the available remedial actions remaining after calculation, taken together with the reliability margin referred to in Article 22, are sufficient to ensure operational security.</w:t>
            </w:r>
          </w:p>
        </w:tc>
        <w:tc>
          <w:tcPr>
            <w:tcW w:w="311" w:type="pct"/>
            <w:vAlign w:val="center"/>
          </w:tcPr>
          <w:p w14:paraId="005F9FA8" w14:textId="6F4E798D"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6F7C9D36" w14:textId="5BA1F55B"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AA80EC4"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C4B3784" w14:textId="6581E187"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w:t>
            </w:r>
            <w:r>
              <w:rPr>
                <w:rFonts w:ascii="Times New Roman" w:hAnsi="Times New Roman" w:cs="Times New Roman"/>
                <w:sz w:val="18"/>
                <w:szCs w:val="18"/>
                <w:lang w:val="sr-Cyrl-RS"/>
              </w:rPr>
              <w:lastRenderedPageBreak/>
              <w:t>D/2022/03/MC-EnC од 15. децембра 2022. године.</w:t>
            </w:r>
          </w:p>
        </w:tc>
        <w:tc>
          <w:tcPr>
            <w:tcW w:w="718" w:type="pct"/>
          </w:tcPr>
          <w:p w14:paraId="2C9D9347" w14:textId="2DCB00BF"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192215B3" w14:textId="77777777" w:rsidTr="005E0CE0">
        <w:trPr>
          <w:jc w:val="center"/>
        </w:trPr>
        <w:tc>
          <w:tcPr>
            <w:tcW w:w="308" w:type="pct"/>
            <w:shd w:val="clear" w:color="auto" w:fill="D9D9D9"/>
            <w:vAlign w:val="center"/>
          </w:tcPr>
          <w:p w14:paraId="77DCFF25" w14:textId="77777777" w:rsidR="009B5D1B" w:rsidRPr="00C67D7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25.5.</w:t>
            </w:r>
          </w:p>
        </w:tc>
        <w:tc>
          <w:tcPr>
            <w:tcW w:w="1380" w:type="pct"/>
            <w:shd w:val="clear" w:color="auto" w:fill="D9D9D9"/>
            <w:vAlign w:val="center"/>
          </w:tcPr>
          <w:p w14:paraId="743519D0"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5. Each TSO shall take into account remedial actions without costs in capacity calculation.</w:t>
            </w:r>
          </w:p>
        </w:tc>
        <w:tc>
          <w:tcPr>
            <w:tcW w:w="311" w:type="pct"/>
            <w:vAlign w:val="center"/>
          </w:tcPr>
          <w:p w14:paraId="342C25A4" w14:textId="1E0E36CE"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1CACDFC5" w14:textId="3099F9BB"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F113E37"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38C9FEB" w14:textId="5999DF37"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04DFCF58" w14:textId="5FE85D80"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76C1825" w14:textId="77777777" w:rsidTr="005E0CE0">
        <w:trPr>
          <w:jc w:val="center"/>
        </w:trPr>
        <w:tc>
          <w:tcPr>
            <w:tcW w:w="308" w:type="pct"/>
            <w:shd w:val="clear" w:color="auto" w:fill="D9D9D9"/>
            <w:vAlign w:val="center"/>
          </w:tcPr>
          <w:p w14:paraId="4BA72661" w14:textId="77777777" w:rsidR="009B5D1B" w:rsidRPr="00C67D7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25.6.</w:t>
            </w:r>
          </w:p>
        </w:tc>
        <w:tc>
          <w:tcPr>
            <w:tcW w:w="1380" w:type="pct"/>
            <w:shd w:val="clear" w:color="auto" w:fill="D9D9D9"/>
            <w:vAlign w:val="center"/>
          </w:tcPr>
          <w:p w14:paraId="66783379" w14:textId="77777777" w:rsidR="009B5D1B" w:rsidRPr="00303EB6"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6. Each TSO shall ensure that the remedial actions to be taken into account in capacity calculation are the same for all capacity calculation time-frames, taking into account their technical availabilities for each capacity calculation time-frame.</w:t>
            </w:r>
          </w:p>
        </w:tc>
        <w:tc>
          <w:tcPr>
            <w:tcW w:w="311" w:type="pct"/>
            <w:vAlign w:val="center"/>
          </w:tcPr>
          <w:p w14:paraId="2C5B99CD" w14:textId="535FD612"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51281614" w14:textId="22593556"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09E3D77C"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4CE57D6" w14:textId="66DE0587"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7B0C7186" w14:textId="7057E79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0717BEC4" w14:textId="77777777" w:rsidTr="005E0CE0">
        <w:trPr>
          <w:jc w:val="center"/>
        </w:trPr>
        <w:tc>
          <w:tcPr>
            <w:tcW w:w="308" w:type="pct"/>
            <w:shd w:val="clear" w:color="auto" w:fill="D9D9D9"/>
            <w:vAlign w:val="center"/>
          </w:tcPr>
          <w:p w14:paraId="78E6FDA8" w14:textId="77777777" w:rsidR="009B5D1B" w:rsidRPr="00FD1AC6"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26.1.</w:t>
            </w:r>
          </w:p>
        </w:tc>
        <w:tc>
          <w:tcPr>
            <w:tcW w:w="1380" w:type="pct"/>
            <w:shd w:val="clear" w:color="auto" w:fill="D9D9D9"/>
            <w:vAlign w:val="center"/>
          </w:tcPr>
          <w:p w14:paraId="509E1B67"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1. Each TSO shall validate and have the right to correct cross-zonal capacity relevant to the TSO's bidding zone borders or critical network elements provided by the coordinated capacity calculators in accordance with Articles 27 to 31.</w:t>
            </w:r>
          </w:p>
        </w:tc>
        <w:tc>
          <w:tcPr>
            <w:tcW w:w="311" w:type="pct"/>
            <w:vAlign w:val="center"/>
          </w:tcPr>
          <w:p w14:paraId="5C8E248B" w14:textId="1E92AAC0"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541CD870" w14:textId="1EA4425D"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71A828C3"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B30A624" w14:textId="4D91A2B2"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7462A318" w14:textId="775C81DD"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38B31BC" w14:textId="77777777" w:rsidTr="005E0CE0">
        <w:trPr>
          <w:jc w:val="center"/>
        </w:trPr>
        <w:tc>
          <w:tcPr>
            <w:tcW w:w="308" w:type="pct"/>
            <w:shd w:val="clear" w:color="auto" w:fill="D9D9D9"/>
            <w:vAlign w:val="center"/>
          </w:tcPr>
          <w:p w14:paraId="34FE202C" w14:textId="77777777" w:rsidR="009B5D1B" w:rsidRPr="00FD1AC6"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26.2.</w:t>
            </w:r>
          </w:p>
        </w:tc>
        <w:tc>
          <w:tcPr>
            <w:tcW w:w="1380" w:type="pct"/>
            <w:shd w:val="clear" w:color="auto" w:fill="D9D9D9"/>
            <w:vAlign w:val="center"/>
          </w:tcPr>
          <w:p w14:paraId="14250FF4"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2. Where a coordinated net transmission capacity approach is applied, all TSOs in the capacity calculation region shall include in the capacity calculation methodology referred to in Article 21 a rule for splitting the correction of cross-zonal capacity between the different bidding zone borders.</w:t>
            </w:r>
          </w:p>
        </w:tc>
        <w:tc>
          <w:tcPr>
            <w:tcW w:w="311" w:type="pct"/>
            <w:vAlign w:val="center"/>
          </w:tcPr>
          <w:p w14:paraId="6CE1C08E" w14:textId="428BF1CD"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BA4FB47" w14:textId="7BAD4DBB"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734897A6"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2EEB8BC" w14:textId="22CA6A16"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5B31E0D5" w14:textId="32EEFEC9"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3B4CBEC6" w14:textId="77777777" w:rsidTr="005E0CE0">
        <w:trPr>
          <w:jc w:val="center"/>
        </w:trPr>
        <w:tc>
          <w:tcPr>
            <w:tcW w:w="308" w:type="pct"/>
            <w:shd w:val="clear" w:color="auto" w:fill="D9D9D9"/>
            <w:vAlign w:val="center"/>
          </w:tcPr>
          <w:p w14:paraId="2DFFB16B" w14:textId="77777777" w:rsidR="009B5D1B" w:rsidRPr="00FD1AC6"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26.3.</w:t>
            </w:r>
          </w:p>
        </w:tc>
        <w:tc>
          <w:tcPr>
            <w:tcW w:w="1380" w:type="pct"/>
            <w:shd w:val="clear" w:color="auto" w:fill="D9D9D9"/>
            <w:vAlign w:val="center"/>
          </w:tcPr>
          <w:p w14:paraId="45463195"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3. Each TSO may reduce cross-zonal capacity during the validation of cross-zonal capacity referred to in paragraph 1 for reasons of operational security.</w:t>
            </w:r>
          </w:p>
        </w:tc>
        <w:tc>
          <w:tcPr>
            <w:tcW w:w="311" w:type="pct"/>
            <w:vAlign w:val="center"/>
          </w:tcPr>
          <w:p w14:paraId="30E9078F" w14:textId="4E46F5B0"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76D3B809" w14:textId="0DC80A7C"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33482F3A"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3488495" w14:textId="2902D2BB"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40133107" w14:textId="15B13678"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2DCB654" w14:textId="77777777" w:rsidTr="00C65891">
        <w:trPr>
          <w:jc w:val="center"/>
        </w:trPr>
        <w:tc>
          <w:tcPr>
            <w:tcW w:w="308" w:type="pct"/>
            <w:shd w:val="clear" w:color="auto" w:fill="D9D9D9"/>
            <w:vAlign w:val="center"/>
          </w:tcPr>
          <w:p w14:paraId="0A3F749F" w14:textId="77777777" w:rsidR="009B5D1B" w:rsidRPr="00FD1AC6"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26.4.</w:t>
            </w:r>
          </w:p>
        </w:tc>
        <w:tc>
          <w:tcPr>
            <w:tcW w:w="1380" w:type="pct"/>
            <w:shd w:val="clear" w:color="auto" w:fill="D9D9D9"/>
            <w:vAlign w:val="center"/>
          </w:tcPr>
          <w:p w14:paraId="3F699E33"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4. Each coordinated capacity calculator shall coordinate with the neighbouring coordinated capacity calculators during capacity calculation and validation.</w:t>
            </w:r>
          </w:p>
        </w:tc>
        <w:tc>
          <w:tcPr>
            <w:tcW w:w="311" w:type="pct"/>
            <w:vAlign w:val="center"/>
          </w:tcPr>
          <w:p w14:paraId="51E6EB55" w14:textId="6D9D3FCB"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2DF0FCC" w14:textId="134C3516"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26DB882"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64C444C" w14:textId="7D2287D8"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56E4CEC1" w14:textId="4A835E14"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41EEB1B7" w14:textId="77777777" w:rsidTr="005E0CE0">
        <w:trPr>
          <w:jc w:val="center"/>
        </w:trPr>
        <w:tc>
          <w:tcPr>
            <w:tcW w:w="308" w:type="pct"/>
            <w:shd w:val="clear" w:color="auto" w:fill="D9D9D9"/>
            <w:vAlign w:val="center"/>
          </w:tcPr>
          <w:p w14:paraId="084B83CB" w14:textId="77777777" w:rsidR="009B5D1B" w:rsidRPr="00FD1AC6"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26.5.</w:t>
            </w:r>
          </w:p>
        </w:tc>
        <w:tc>
          <w:tcPr>
            <w:tcW w:w="1380" w:type="pct"/>
            <w:shd w:val="clear" w:color="auto" w:fill="D9D9D9"/>
            <w:vAlign w:val="center"/>
          </w:tcPr>
          <w:p w14:paraId="540BBCF7"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 xml:space="preserve">5. Each coordinated capacity calculator shall, every three months, report all reductions made during the validation of cross-zonal capacity in accordance with paragraph 3 to all regulatory authorities of the capacity </w:t>
            </w:r>
            <w:r w:rsidRPr="004F4401">
              <w:rPr>
                <w:rFonts w:ascii="Times New Roman" w:hAnsi="Times New Roman" w:cs="Times New Roman"/>
                <w:sz w:val="18"/>
                <w:szCs w:val="18"/>
              </w:rPr>
              <w:lastRenderedPageBreak/>
              <w:t>calculation region. This report shall include the location and amount of any reduction in cross-zonal capacity and shall give reasons for the reductions.</w:t>
            </w:r>
          </w:p>
        </w:tc>
        <w:tc>
          <w:tcPr>
            <w:tcW w:w="311" w:type="pct"/>
            <w:vAlign w:val="center"/>
          </w:tcPr>
          <w:p w14:paraId="615D2EBD" w14:textId="0FF30A28"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4ED6EEC9" w14:textId="44A52E6E"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69384F7"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460B972" w14:textId="2CF541E3"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w:t>
            </w:r>
            <w:r>
              <w:rPr>
                <w:rFonts w:ascii="Times New Roman" w:hAnsi="Times New Roman" w:cs="Times New Roman"/>
                <w:sz w:val="18"/>
                <w:szCs w:val="18"/>
                <w:lang w:val="sr-Cyrl-RS"/>
              </w:rPr>
              <w:lastRenderedPageBreak/>
              <w:t>Закона о енергетици оствариће се потпуна усклађеност са Одлуком Министарског савета D/2022/03/MC-EnC од 15. децембра 2022. године.</w:t>
            </w:r>
          </w:p>
        </w:tc>
        <w:tc>
          <w:tcPr>
            <w:tcW w:w="718" w:type="pct"/>
          </w:tcPr>
          <w:p w14:paraId="0DB7095B" w14:textId="2CBCFFDB"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5FB44C38" w14:textId="77777777" w:rsidTr="005E0CE0">
        <w:trPr>
          <w:jc w:val="center"/>
        </w:trPr>
        <w:tc>
          <w:tcPr>
            <w:tcW w:w="308" w:type="pct"/>
            <w:shd w:val="clear" w:color="auto" w:fill="D9D9D9"/>
            <w:vAlign w:val="center"/>
          </w:tcPr>
          <w:p w14:paraId="7D248228" w14:textId="77777777" w:rsidR="009B5D1B" w:rsidRPr="00FD1AC6"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26.6.</w:t>
            </w:r>
          </w:p>
        </w:tc>
        <w:tc>
          <w:tcPr>
            <w:tcW w:w="1380" w:type="pct"/>
            <w:shd w:val="clear" w:color="auto" w:fill="D9D9D9"/>
            <w:vAlign w:val="center"/>
          </w:tcPr>
          <w:p w14:paraId="7CA24013"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6. All the regulatory authorities of the capacity calculation region shall decide whether to publish all or part of the report referred to in paragraph 5.</w:t>
            </w:r>
          </w:p>
        </w:tc>
        <w:tc>
          <w:tcPr>
            <w:tcW w:w="311" w:type="pct"/>
            <w:vAlign w:val="center"/>
          </w:tcPr>
          <w:p w14:paraId="7781095E" w14:textId="2045103D"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C514DB7" w14:textId="79D94BFD"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461F34FB"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640504F" w14:textId="4CD6CE8D"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5C55B958" w14:textId="69B03F2F"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9978A6" w14:paraId="72BE7147" w14:textId="77777777" w:rsidTr="00C65891">
        <w:trPr>
          <w:jc w:val="center"/>
        </w:trPr>
        <w:tc>
          <w:tcPr>
            <w:tcW w:w="308" w:type="pct"/>
            <w:shd w:val="clear" w:color="auto" w:fill="D9D9D9"/>
            <w:vAlign w:val="center"/>
          </w:tcPr>
          <w:p w14:paraId="37282E5D" w14:textId="6A4DF286" w:rsidR="009B5D1B" w:rsidRPr="00696029"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27.1</w:t>
            </w:r>
          </w:p>
        </w:tc>
        <w:tc>
          <w:tcPr>
            <w:tcW w:w="1380" w:type="pct"/>
            <w:shd w:val="clear" w:color="auto" w:fill="D9D9D9"/>
            <w:vAlign w:val="center"/>
          </w:tcPr>
          <w:p w14:paraId="1B877908" w14:textId="40630B1F" w:rsidR="009B5D1B" w:rsidRPr="00696029" w:rsidRDefault="009B5D1B" w:rsidP="009B5D1B">
            <w:pPr>
              <w:jc w:val="both"/>
              <w:rPr>
                <w:rFonts w:ascii="Times New Roman" w:hAnsi="Times New Roman" w:cs="Times New Roman"/>
                <w:sz w:val="18"/>
                <w:szCs w:val="18"/>
                <w:lang w:val="sr-Cyrl-RS"/>
              </w:rPr>
            </w:pPr>
            <w:r w:rsidRPr="00696029">
              <w:rPr>
                <w:rFonts w:ascii="Times New Roman" w:hAnsi="Times New Roman" w:cs="Times New Roman"/>
                <w:sz w:val="18"/>
                <w:szCs w:val="18"/>
                <w:lang w:val="sr-Cyrl-RS"/>
              </w:rPr>
              <w:t>1. No later than six months after the decision on the generation and load data provision methodology referred to in Article 16 and the common grid model methodology referred to in Article 17, all TSOs shall organise the process of merging the individual grid models.</w:t>
            </w:r>
          </w:p>
        </w:tc>
        <w:tc>
          <w:tcPr>
            <w:tcW w:w="311" w:type="pct"/>
            <w:vAlign w:val="center"/>
          </w:tcPr>
          <w:p w14:paraId="373AFA2E" w14:textId="7777777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6C9C7B1E" w14:textId="77777777" w:rsidR="009B5D1B" w:rsidRDefault="009B5D1B" w:rsidP="009B5D1B">
            <w:pPr>
              <w:jc w:val="both"/>
              <w:rPr>
                <w:rFonts w:ascii="Times New Roman" w:hAnsi="Times New Roman" w:cs="Times New Roman"/>
                <w:sz w:val="18"/>
                <w:szCs w:val="18"/>
                <w:lang w:val="sr-Cyrl-CS"/>
              </w:rPr>
            </w:pPr>
          </w:p>
        </w:tc>
        <w:tc>
          <w:tcPr>
            <w:tcW w:w="228" w:type="pct"/>
            <w:vAlign w:val="center"/>
          </w:tcPr>
          <w:p w14:paraId="4A2C27E2" w14:textId="26AB02B1" w:rsidR="009B5D1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0F0C944D" w14:textId="0F344E1A"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Обрисано при адаптацији за ЕнЗ</w:t>
            </w:r>
          </w:p>
          <w:p w14:paraId="1B02D7DB" w14:textId="77777777" w:rsidR="009B5D1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571F9C5D" w14:textId="77777777" w:rsidR="009B5D1B" w:rsidRDefault="009B5D1B" w:rsidP="009B5D1B">
            <w:pPr>
              <w:spacing w:before="120" w:after="120"/>
              <w:jc w:val="both"/>
              <w:rPr>
                <w:rFonts w:ascii="Times New Roman" w:hAnsi="Times New Roman" w:cs="Times New Roman"/>
                <w:sz w:val="18"/>
                <w:szCs w:val="18"/>
                <w:lang w:val="sr-Cyrl-RS"/>
              </w:rPr>
            </w:pPr>
          </w:p>
        </w:tc>
      </w:tr>
      <w:tr w:rsidR="009B5D1B" w:rsidRPr="00D9225D" w14:paraId="23509A6C" w14:textId="77777777" w:rsidTr="00C65891">
        <w:trPr>
          <w:jc w:val="center"/>
        </w:trPr>
        <w:tc>
          <w:tcPr>
            <w:tcW w:w="308" w:type="pct"/>
            <w:shd w:val="clear" w:color="auto" w:fill="D9D9D9"/>
            <w:vAlign w:val="center"/>
          </w:tcPr>
          <w:p w14:paraId="22DCE5B9" w14:textId="77777777" w:rsidR="009B5D1B" w:rsidRPr="00696029" w:rsidRDefault="009B5D1B" w:rsidP="009B5D1B">
            <w:pPr>
              <w:spacing w:before="120" w:after="120"/>
              <w:jc w:val="both"/>
              <w:rPr>
                <w:rFonts w:ascii="Times New Roman" w:hAnsi="Times New Roman" w:cs="Times New Roman"/>
                <w:sz w:val="18"/>
                <w:szCs w:val="18"/>
                <w:lang w:val="sr-Cyrl-RS"/>
              </w:rPr>
            </w:pPr>
            <w:r w:rsidRPr="00696029">
              <w:rPr>
                <w:rFonts w:ascii="Times New Roman" w:hAnsi="Times New Roman" w:cs="Times New Roman"/>
                <w:sz w:val="18"/>
                <w:szCs w:val="18"/>
                <w:lang w:val="sr-Cyrl-RS"/>
              </w:rPr>
              <w:t>27.2.</w:t>
            </w:r>
          </w:p>
        </w:tc>
        <w:tc>
          <w:tcPr>
            <w:tcW w:w="1380" w:type="pct"/>
            <w:shd w:val="clear" w:color="auto" w:fill="D9D9D9"/>
            <w:vAlign w:val="center"/>
          </w:tcPr>
          <w:p w14:paraId="0F65BAD5" w14:textId="476EB29D" w:rsidR="009B5D1B" w:rsidRPr="00696029" w:rsidRDefault="009B5D1B" w:rsidP="009B5D1B">
            <w:pPr>
              <w:jc w:val="both"/>
              <w:rPr>
                <w:rFonts w:ascii="Times New Roman" w:hAnsi="Times New Roman" w:cs="Times New Roman"/>
                <w:sz w:val="18"/>
                <w:szCs w:val="18"/>
                <w:lang w:val="sr-Cyrl-RS"/>
              </w:rPr>
            </w:pPr>
            <w:r w:rsidRPr="00696029">
              <w:rPr>
                <w:rFonts w:ascii="Times New Roman" w:hAnsi="Times New Roman" w:cs="Times New Roman"/>
                <w:sz w:val="18"/>
                <w:szCs w:val="18"/>
                <w:lang w:val="sr-Cyrl-RS"/>
              </w:rPr>
              <w:t>2. No later than four months after the decisions on the capacity calculation methodologies referred to in Articles 20 and 21, all the TSOs in each capacity calculation region shall jointly set up the coordinated capacity calculators and establish rules governing their operations.</w:t>
            </w:r>
          </w:p>
        </w:tc>
        <w:tc>
          <w:tcPr>
            <w:tcW w:w="311" w:type="pct"/>
            <w:vAlign w:val="center"/>
          </w:tcPr>
          <w:p w14:paraId="4CBD41F0" w14:textId="75D0C9D0"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139775BF" w14:textId="148CBA39"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348CE6E5"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5677129"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C82B61C" w14:textId="1E1987FB"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5D911E9F"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E17A1C5" w14:textId="77777777" w:rsidTr="005E0CE0">
        <w:trPr>
          <w:jc w:val="center"/>
        </w:trPr>
        <w:tc>
          <w:tcPr>
            <w:tcW w:w="308" w:type="pct"/>
            <w:shd w:val="clear" w:color="auto" w:fill="D9D9D9"/>
            <w:vAlign w:val="center"/>
          </w:tcPr>
          <w:p w14:paraId="6640E0D9" w14:textId="77777777" w:rsidR="009B5D1B" w:rsidRPr="00F768B6"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27.3.</w:t>
            </w:r>
          </w:p>
        </w:tc>
        <w:tc>
          <w:tcPr>
            <w:tcW w:w="1380" w:type="pct"/>
            <w:shd w:val="clear" w:color="auto" w:fill="D9D9D9"/>
            <w:vAlign w:val="center"/>
          </w:tcPr>
          <w:p w14:paraId="61FEC6D6"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3. All TSOs of each capacity calculation region shall review the quality of data submitted within the capacity calculation every second year as part of the biennial report on capacity calculation and allocation produced in accordance with Article 31.</w:t>
            </w:r>
          </w:p>
        </w:tc>
        <w:tc>
          <w:tcPr>
            <w:tcW w:w="311" w:type="pct"/>
            <w:vAlign w:val="center"/>
          </w:tcPr>
          <w:p w14:paraId="061EF010" w14:textId="212A8C26"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6BEC5400" w14:textId="65DB17BD"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45F7B0F"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E00E06A" w14:textId="275F5B71"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42AE26E9" w14:textId="6C6CDA6E"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999A32B" w14:textId="77777777" w:rsidTr="005E0CE0">
        <w:trPr>
          <w:jc w:val="center"/>
        </w:trPr>
        <w:tc>
          <w:tcPr>
            <w:tcW w:w="308" w:type="pct"/>
            <w:shd w:val="clear" w:color="auto" w:fill="D9D9D9"/>
            <w:vAlign w:val="center"/>
          </w:tcPr>
          <w:p w14:paraId="5BA5D656" w14:textId="77777777" w:rsidR="009B5D1B" w:rsidRPr="00F768B6"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27.4</w:t>
            </w:r>
          </w:p>
        </w:tc>
        <w:tc>
          <w:tcPr>
            <w:tcW w:w="1380" w:type="pct"/>
            <w:shd w:val="clear" w:color="auto" w:fill="D9D9D9"/>
            <w:vAlign w:val="center"/>
          </w:tcPr>
          <w:p w14:paraId="041C7DEF"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4. Using the latest available information, all TSOs shall regularly and at least once a year review and update: (a) the operational security limits, contingencies and allocation constraints used for capacity calculation; (b) the probability distribution of the deviations between expected power flows at the time of capacity calculation and realised power flows in real time used for calculation of reliability margins; (c) the remedial actions taken into account in capacity calculation; (d) the application of the methodologies for determining generation shift keys, critical network elements and contingencies referred to in Articles 22 to 24.</w:t>
            </w:r>
          </w:p>
        </w:tc>
        <w:tc>
          <w:tcPr>
            <w:tcW w:w="311" w:type="pct"/>
            <w:vAlign w:val="center"/>
          </w:tcPr>
          <w:p w14:paraId="5417E163" w14:textId="13D01599"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32E6935" w14:textId="784F4327"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686F2B8"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21A35DD" w14:textId="10A23259"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529141E4" w14:textId="27049211"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655380DA" w14:textId="77777777" w:rsidTr="005E0CE0">
        <w:trPr>
          <w:jc w:val="center"/>
        </w:trPr>
        <w:tc>
          <w:tcPr>
            <w:tcW w:w="308" w:type="pct"/>
            <w:shd w:val="clear" w:color="auto" w:fill="D9D9D9"/>
            <w:vAlign w:val="center"/>
          </w:tcPr>
          <w:p w14:paraId="06156C36" w14:textId="77777777" w:rsidR="009B5D1B" w:rsidRPr="00FD748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28.1.</w:t>
            </w:r>
          </w:p>
        </w:tc>
        <w:tc>
          <w:tcPr>
            <w:tcW w:w="1380" w:type="pct"/>
            <w:shd w:val="clear" w:color="auto" w:fill="D9D9D9"/>
            <w:vAlign w:val="center"/>
          </w:tcPr>
          <w:p w14:paraId="7EE500F2"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1. For each capacity calculation time-frame referred to in Article 14(1), each generator or load unit subject to Article 16 shall provide the data specified in the generation and load data provision methodology to the TSO responsible for the respective control area within the specified deadlines.</w:t>
            </w:r>
          </w:p>
        </w:tc>
        <w:tc>
          <w:tcPr>
            <w:tcW w:w="311" w:type="pct"/>
            <w:vAlign w:val="center"/>
          </w:tcPr>
          <w:p w14:paraId="32623FFF" w14:textId="1B8876F3"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7E3DEBAE" w14:textId="30D94DBF"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8876E72"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EA4C52E" w14:textId="6C7406CB"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422D77A3" w14:textId="7564636D"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005DE26A" w14:textId="77777777" w:rsidTr="005E0CE0">
        <w:trPr>
          <w:jc w:val="center"/>
        </w:trPr>
        <w:tc>
          <w:tcPr>
            <w:tcW w:w="308" w:type="pct"/>
            <w:shd w:val="clear" w:color="auto" w:fill="D9D9D9"/>
            <w:vAlign w:val="center"/>
          </w:tcPr>
          <w:p w14:paraId="4F8326D4" w14:textId="77777777" w:rsidR="009B5D1B" w:rsidRPr="00FD748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28.2.</w:t>
            </w:r>
          </w:p>
        </w:tc>
        <w:tc>
          <w:tcPr>
            <w:tcW w:w="1380" w:type="pct"/>
            <w:shd w:val="clear" w:color="auto" w:fill="D9D9D9"/>
            <w:vAlign w:val="center"/>
          </w:tcPr>
          <w:p w14:paraId="7575619D"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2. Each generator or load unit providing information pursuant to Article 16(5) shall deliver the most reliable set of estimations practicable.</w:t>
            </w:r>
          </w:p>
        </w:tc>
        <w:tc>
          <w:tcPr>
            <w:tcW w:w="311" w:type="pct"/>
            <w:vAlign w:val="center"/>
          </w:tcPr>
          <w:p w14:paraId="332EB2A1" w14:textId="2EE51D8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187A83A" w14:textId="5D480498"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C4D7576"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2A01924" w14:textId="31ED58A7"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w:t>
            </w:r>
            <w:r>
              <w:rPr>
                <w:rFonts w:ascii="Times New Roman" w:hAnsi="Times New Roman" w:cs="Times New Roman"/>
                <w:sz w:val="18"/>
                <w:szCs w:val="18"/>
                <w:lang w:val="sr-Cyrl-RS"/>
              </w:rPr>
              <w:lastRenderedPageBreak/>
              <w:t>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02F15BDD" w14:textId="274730DB"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62E4F3D" w14:textId="77777777" w:rsidTr="005E0CE0">
        <w:trPr>
          <w:jc w:val="center"/>
        </w:trPr>
        <w:tc>
          <w:tcPr>
            <w:tcW w:w="308" w:type="pct"/>
            <w:shd w:val="clear" w:color="auto" w:fill="D9D9D9"/>
            <w:vAlign w:val="center"/>
          </w:tcPr>
          <w:p w14:paraId="2CC3A7AC" w14:textId="77777777" w:rsidR="009B5D1B" w:rsidRPr="00FD748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28.3.</w:t>
            </w:r>
          </w:p>
        </w:tc>
        <w:tc>
          <w:tcPr>
            <w:tcW w:w="1380" w:type="pct"/>
            <w:shd w:val="clear" w:color="auto" w:fill="D9D9D9"/>
            <w:vAlign w:val="center"/>
          </w:tcPr>
          <w:p w14:paraId="69042D92" w14:textId="77777777" w:rsidR="009B5D1B" w:rsidRPr="004F4401" w:rsidRDefault="009B5D1B" w:rsidP="009B5D1B">
            <w:pPr>
              <w:jc w:val="both"/>
              <w:rPr>
                <w:rFonts w:ascii="Times New Roman" w:hAnsi="Times New Roman" w:cs="Times New Roman"/>
                <w:sz w:val="18"/>
                <w:szCs w:val="18"/>
                <w:lang w:val="sr-Cyrl-CS"/>
              </w:rPr>
            </w:pPr>
            <w:r w:rsidRPr="004F4401">
              <w:rPr>
                <w:rFonts w:ascii="Times New Roman" w:hAnsi="Times New Roman" w:cs="Times New Roman"/>
                <w:sz w:val="18"/>
                <w:szCs w:val="18"/>
              </w:rPr>
              <w:t>3. For each capacity calculation time-frame, each TSO shall establish the individual grid model for each scenario in accordance with Article 19, in order to merge individual grid models into a common grid model.</w:t>
            </w:r>
          </w:p>
        </w:tc>
        <w:tc>
          <w:tcPr>
            <w:tcW w:w="311" w:type="pct"/>
            <w:vAlign w:val="center"/>
          </w:tcPr>
          <w:p w14:paraId="60551D8B" w14:textId="7683E64B"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C5B3FBA" w14:textId="26AA8382"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3A8A16F"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745D127" w14:textId="2C43E719"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5C7596FD" w14:textId="7129F688"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35ADB1C9" w14:textId="77777777" w:rsidTr="00C65891">
        <w:trPr>
          <w:jc w:val="center"/>
        </w:trPr>
        <w:tc>
          <w:tcPr>
            <w:tcW w:w="308" w:type="pct"/>
            <w:shd w:val="clear" w:color="auto" w:fill="D9D9D9"/>
            <w:vAlign w:val="center"/>
          </w:tcPr>
          <w:p w14:paraId="59A29D24" w14:textId="77777777" w:rsidR="009B5D1B" w:rsidRPr="00FD748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28.4.</w:t>
            </w:r>
          </w:p>
        </w:tc>
        <w:tc>
          <w:tcPr>
            <w:tcW w:w="1380" w:type="pct"/>
            <w:shd w:val="clear" w:color="auto" w:fill="D9D9D9"/>
            <w:vAlign w:val="center"/>
          </w:tcPr>
          <w:p w14:paraId="4E7360F1"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4. Each TSO shall deliver to the TSOs responsible for merging the individual grid models into a common grid model the most reliable set of estimations practicable for each individual grid model.</w:t>
            </w:r>
          </w:p>
        </w:tc>
        <w:tc>
          <w:tcPr>
            <w:tcW w:w="311" w:type="pct"/>
            <w:vAlign w:val="center"/>
          </w:tcPr>
          <w:p w14:paraId="3B5AE8D9" w14:textId="133299B8"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9A3AADE" w14:textId="3D26C3CE"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06DEDEEB"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F1A8FCD" w14:textId="21949291"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290B6851" w14:textId="71E3A95A"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6112B0A0" w14:textId="77777777" w:rsidTr="00C65891">
        <w:trPr>
          <w:jc w:val="center"/>
        </w:trPr>
        <w:tc>
          <w:tcPr>
            <w:tcW w:w="308" w:type="pct"/>
            <w:shd w:val="clear" w:color="auto" w:fill="D9D9D9"/>
            <w:vAlign w:val="center"/>
          </w:tcPr>
          <w:p w14:paraId="638A34FF" w14:textId="77777777" w:rsidR="009B5D1B" w:rsidRPr="00FD7484"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28.5.</w:t>
            </w:r>
          </w:p>
        </w:tc>
        <w:tc>
          <w:tcPr>
            <w:tcW w:w="1380" w:type="pct"/>
            <w:shd w:val="clear" w:color="auto" w:fill="D9D9D9"/>
            <w:vAlign w:val="center"/>
          </w:tcPr>
          <w:p w14:paraId="482017B1" w14:textId="52DC943F" w:rsidR="009B5D1B" w:rsidRPr="002117EE" w:rsidRDefault="009B5D1B" w:rsidP="009B5D1B">
            <w:pPr>
              <w:jc w:val="both"/>
              <w:rPr>
                <w:rFonts w:ascii="Times New Roman" w:hAnsi="Times New Roman" w:cs="Times New Roman"/>
                <w:sz w:val="18"/>
                <w:szCs w:val="18"/>
                <w:lang w:val="sr-Latn-CS"/>
              </w:rPr>
            </w:pPr>
            <w:r w:rsidRPr="002117EE">
              <w:rPr>
                <w:rFonts w:ascii="Times New Roman" w:hAnsi="Times New Roman" w:cs="Times New Roman"/>
                <w:sz w:val="18"/>
                <w:szCs w:val="18"/>
                <w:lang w:val="sr-Latn-CS"/>
              </w:rPr>
              <w:t>5. For each capacity calculation time-frame a single, Union-wide common grid model shall be created for each scenario as set out in Article 18 by merging inputs from all TSOs applying the capacity calculation process as set out in paragraph 3 of this Article</w:t>
            </w:r>
          </w:p>
        </w:tc>
        <w:tc>
          <w:tcPr>
            <w:tcW w:w="311" w:type="pct"/>
            <w:vAlign w:val="center"/>
          </w:tcPr>
          <w:p w14:paraId="1239C136" w14:textId="0888820F"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4CB5FB46" w14:textId="173FE031"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7C759148"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7D510A5"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55363BA" w14:textId="0ED7BC27"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w:t>
            </w:r>
            <w:r>
              <w:rPr>
                <w:rFonts w:ascii="Times New Roman" w:hAnsi="Times New Roman" w:cs="Times New Roman"/>
                <w:sz w:val="18"/>
                <w:szCs w:val="18"/>
                <w:lang w:val="sr-Cyrl-RS"/>
              </w:rPr>
              <w:lastRenderedPageBreak/>
              <w:t>оствариће се потпуна усклађеност са Одлуком Министарског савета D/2022/03/MC-EnC од 15. децембра 2022. године.</w:t>
            </w:r>
          </w:p>
        </w:tc>
        <w:tc>
          <w:tcPr>
            <w:tcW w:w="718" w:type="pct"/>
            <w:vAlign w:val="center"/>
          </w:tcPr>
          <w:p w14:paraId="2B25B80E"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E1A4883" w14:textId="77777777" w:rsidTr="005E0CE0">
        <w:trPr>
          <w:jc w:val="center"/>
        </w:trPr>
        <w:tc>
          <w:tcPr>
            <w:tcW w:w="308" w:type="pct"/>
            <w:shd w:val="clear" w:color="auto" w:fill="D9D9D9"/>
            <w:vAlign w:val="center"/>
          </w:tcPr>
          <w:p w14:paraId="250EC52A" w14:textId="77777777" w:rsidR="009B5D1B" w:rsidRPr="00660AA2"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29.1.</w:t>
            </w:r>
          </w:p>
        </w:tc>
        <w:tc>
          <w:tcPr>
            <w:tcW w:w="1380" w:type="pct"/>
            <w:shd w:val="clear" w:color="auto" w:fill="D9D9D9"/>
            <w:vAlign w:val="center"/>
          </w:tcPr>
          <w:p w14:paraId="42AEAA55"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1. For each capacity calculation time-frame, each TSO shall provide the coordinated capacity calculators and all other TSOs in the capacity calculation region with the following items: operational security limits, generation shift keys, remedial actions, reliability margins, allocation constraints and previously allocated cross-zonal capacity.</w:t>
            </w:r>
          </w:p>
        </w:tc>
        <w:tc>
          <w:tcPr>
            <w:tcW w:w="311" w:type="pct"/>
            <w:vAlign w:val="center"/>
          </w:tcPr>
          <w:p w14:paraId="41C9630F" w14:textId="20BAF162"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65EA0AAB" w14:textId="77F22D26"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5EA82241"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336F32C" w14:textId="6433D548"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1E1BDDD7" w14:textId="43EC8114"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F83A48F" w14:textId="77777777" w:rsidTr="005E0CE0">
        <w:trPr>
          <w:jc w:val="center"/>
        </w:trPr>
        <w:tc>
          <w:tcPr>
            <w:tcW w:w="308" w:type="pct"/>
            <w:shd w:val="clear" w:color="auto" w:fill="D9D9D9"/>
            <w:vAlign w:val="center"/>
          </w:tcPr>
          <w:p w14:paraId="415CA766" w14:textId="77777777" w:rsidR="009B5D1B" w:rsidRPr="00660AA2"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29.2.</w:t>
            </w:r>
          </w:p>
        </w:tc>
        <w:tc>
          <w:tcPr>
            <w:tcW w:w="1380" w:type="pct"/>
            <w:shd w:val="clear" w:color="auto" w:fill="D9D9D9"/>
            <w:vAlign w:val="center"/>
          </w:tcPr>
          <w:p w14:paraId="1A8EDDC8"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2. Each coordinated capacity calculator shall perform an operational security analysis applying operational security limits by using the common grid model created for each scenario in accordance with Article 28(5).</w:t>
            </w:r>
          </w:p>
        </w:tc>
        <w:tc>
          <w:tcPr>
            <w:tcW w:w="311" w:type="pct"/>
            <w:vAlign w:val="center"/>
          </w:tcPr>
          <w:p w14:paraId="75DF0071" w14:textId="0E4014B6"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720F780" w14:textId="3ECB09B4"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6C39423"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816C3C0" w14:textId="545854FE"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4C609010" w14:textId="6320AEE9"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0BBCEE59" w14:textId="77777777" w:rsidTr="005E0CE0">
        <w:trPr>
          <w:jc w:val="center"/>
        </w:trPr>
        <w:tc>
          <w:tcPr>
            <w:tcW w:w="308" w:type="pct"/>
            <w:shd w:val="clear" w:color="auto" w:fill="D9D9D9"/>
            <w:vAlign w:val="center"/>
          </w:tcPr>
          <w:p w14:paraId="684CC741" w14:textId="77777777" w:rsidR="009B5D1B" w:rsidRPr="00660AA2"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29.3.</w:t>
            </w:r>
          </w:p>
        </w:tc>
        <w:tc>
          <w:tcPr>
            <w:tcW w:w="1380" w:type="pct"/>
            <w:shd w:val="clear" w:color="auto" w:fill="D9D9D9"/>
            <w:vAlign w:val="center"/>
          </w:tcPr>
          <w:p w14:paraId="6485097D"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 xml:space="preserve">3. When calculating cross-zonal capacity, each coordinated capacity calculator shall: (a) use generation shift keys to calculate the impact of changes in bidding zone net positions and of flows on direct current lines; (b) ignore those critical network elements that are not significantly influenced by the changes in bidding zone net positions according to the methodology set out in Article 21; and, (c) ensure that all sets of bidding zone net positions and flows on direct current lines not exceeding cross-zonal capacity </w:t>
            </w:r>
            <w:r w:rsidRPr="004F4401">
              <w:rPr>
                <w:rFonts w:ascii="Times New Roman" w:hAnsi="Times New Roman" w:cs="Times New Roman"/>
                <w:sz w:val="18"/>
                <w:szCs w:val="18"/>
              </w:rPr>
              <w:lastRenderedPageBreak/>
              <w:t>comply with reliability margins and operational security limits in accordance with Article 21(1)(a)(i) and (ii), and take into account previously allocated cross-zonal capacity in accordance with Article 21(1)(b)(iii).</w:t>
            </w:r>
          </w:p>
        </w:tc>
        <w:tc>
          <w:tcPr>
            <w:tcW w:w="311" w:type="pct"/>
            <w:vAlign w:val="center"/>
          </w:tcPr>
          <w:p w14:paraId="5EC9EA6F" w14:textId="5422B156"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3337EFE" w14:textId="4B67472F"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99B8181"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DC42AA7" w14:textId="2892CA39"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w:t>
            </w:r>
            <w:r>
              <w:rPr>
                <w:rFonts w:ascii="Times New Roman" w:hAnsi="Times New Roman" w:cs="Times New Roman"/>
                <w:sz w:val="18"/>
                <w:szCs w:val="18"/>
                <w:lang w:val="sr-Cyrl-RS"/>
              </w:rPr>
              <w:lastRenderedPageBreak/>
              <w:t>15. децембра 2022. године.</w:t>
            </w:r>
          </w:p>
        </w:tc>
        <w:tc>
          <w:tcPr>
            <w:tcW w:w="718" w:type="pct"/>
          </w:tcPr>
          <w:p w14:paraId="39A50BA8" w14:textId="77E307E5"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79C1115A" w14:textId="77777777" w:rsidTr="005E0CE0">
        <w:trPr>
          <w:jc w:val="center"/>
        </w:trPr>
        <w:tc>
          <w:tcPr>
            <w:tcW w:w="308" w:type="pct"/>
            <w:shd w:val="clear" w:color="auto" w:fill="D9D9D9"/>
            <w:vAlign w:val="center"/>
          </w:tcPr>
          <w:p w14:paraId="6A10764A" w14:textId="77777777" w:rsidR="009B5D1B" w:rsidRPr="00660AA2"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29.4.</w:t>
            </w:r>
          </w:p>
        </w:tc>
        <w:tc>
          <w:tcPr>
            <w:tcW w:w="1380" w:type="pct"/>
            <w:shd w:val="clear" w:color="auto" w:fill="D9D9D9"/>
            <w:vAlign w:val="center"/>
          </w:tcPr>
          <w:p w14:paraId="1496EA4C"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4. Each coordinated capacity calculator shall optimise cross-zonal capacity using available remedial actions taken into account in capacity calculation in accordance with Article 21(1)(a)(iv).</w:t>
            </w:r>
          </w:p>
        </w:tc>
        <w:tc>
          <w:tcPr>
            <w:tcW w:w="311" w:type="pct"/>
            <w:vAlign w:val="center"/>
          </w:tcPr>
          <w:p w14:paraId="7CA73149" w14:textId="01C0498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51AA8E5" w14:textId="51FA1339"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5ACE17E8"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F77FA65" w14:textId="0D8F4CA4"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28CDC9BD" w14:textId="5BB2C191"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79CD1B8" w14:textId="77777777" w:rsidTr="005E0CE0">
        <w:trPr>
          <w:jc w:val="center"/>
        </w:trPr>
        <w:tc>
          <w:tcPr>
            <w:tcW w:w="308" w:type="pct"/>
            <w:shd w:val="clear" w:color="auto" w:fill="D9D9D9"/>
            <w:vAlign w:val="center"/>
          </w:tcPr>
          <w:p w14:paraId="7EC3A4A6" w14:textId="77777777" w:rsidR="009B5D1B" w:rsidRPr="00660AA2"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29.5.</w:t>
            </w:r>
          </w:p>
        </w:tc>
        <w:tc>
          <w:tcPr>
            <w:tcW w:w="1380" w:type="pct"/>
            <w:shd w:val="clear" w:color="auto" w:fill="D9D9D9"/>
            <w:vAlign w:val="center"/>
          </w:tcPr>
          <w:p w14:paraId="3290775B"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5. Each coordinated capacity calculator shall apply the sharing rules established in accordance with Article 21(1)(b)(vi).</w:t>
            </w:r>
          </w:p>
        </w:tc>
        <w:tc>
          <w:tcPr>
            <w:tcW w:w="311" w:type="pct"/>
            <w:vAlign w:val="center"/>
          </w:tcPr>
          <w:p w14:paraId="6B3FAC0E" w14:textId="259D0EC1"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4B898AA" w14:textId="48D16F06"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38C563BC"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790030F" w14:textId="24EA9FF3"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3AD20F2C" w14:textId="73B8CEBC"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0E9ACEC1" w14:textId="77777777" w:rsidTr="005E0CE0">
        <w:trPr>
          <w:jc w:val="center"/>
        </w:trPr>
        <w:tc>
          <w:tcPr>
            <w:tcW w:w="308" w:type="pct"/>
            <w:shd w:val="clear" w:color="auto" w:fill="D9D9D9"/>
            <w:vAlign w:val="center"/>
          </w:tcPr>
          <w:p w14:paraId="4626454D" w14:textId="77777777" w:rsidR="009B5D1B" w:rsidRPr="00660AA2"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29.6.</w:t>
            </w:r>
          </w:p>
        </w:tc>
        <w:tc>
          <w:tcPr>
            <w:tcW w:w="1380" w:type="pct"/>
            <w:shd w:val="clear" w:color="auto" w:fill="D9D9D9"/>
            <w:vAlign w:val="center"/>
          </w:tcPr>
          <w:p w14:paraId="453D836C"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6. Each coordinated capacity calculator shall respect the mathematical description of the applied capacity calculation approach established in accordance with Article 21(1)(b)(i).</w:t>
            </w:r>
          </w:p>
        </w:tc>
        <w:tc>
          <w:tcPr>
            <w:tcW w:w="311" w:type="pct"/>
            <w:vAlign w:val="center"/>
          </w:tcPr>
          <w:p w14:paraId="63E7A804" w14:textId="14B31155"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49257CDE" w14:textId="154BB6DE"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3E341B34"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0046976" w14:textId="1DB1FDB7"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w:t>
            </w:r>
            <w:r>
              <w:rPr>
                <w:rFonts w:ascii="Times New Roman" w:hAnsi="Times New Roman" w:cs="Times New Roman"/>
                <w:sz w:val="18"/>
                <w:szCs w:val="18"/>
                <w:lang w:val="sr-Cyrl-RS"/>
              </w:rPr>
              <w:lastRenderedPageBreak/>
              <w:t>15. децембра 2022. године.</w:t>
            </w:r>
          </w:p>
        </w:tc>
        <w:tc>
          <w:tcPr>
            <w:tcW w:w="718" w:type="pct"/>
          </w:tcPr>
          <w:p w14:paraId="744ED052" w14:textId="13DFF431"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554B346A" w14:textId="77777777" w:rsidTr="005E0CE0">
        <w:trPr>
          <w:jc w:val="center"/>
        </w:trPr>
        <w:tc>
          <w:tcPr>
            <w:tcW w:w="308" w:type="pct"/>
            <w:shd w:val="clear" w:color="auto" w:fill="D9D9D9"/>
            <w:vAlign w:val="center"/>
          </w:tcPr>
          <w:p w14:paraId="63FA8A6B" w14:textId="77777777" w:rsidR="009B5D1B" w:rsidRPr="00660AA2"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29.7.</w:t>
            </w:r>
          </w:p>
        </w:tc>
        <w:tc>
          <w:tcPr>
            <w:tcW w:w="1380" w:type="pct"/>
            <w:shd w:val="clear" w:color="auto" w:fill="D9D9D9"/>
            <w:vAlign w:val="center"/>
          </w:tcPr>
          <w:p w14:paraId="1D9D0F94"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7. Each coordinated capacity calculator applying the flow-based approach shall: (a) use data on operational security limits to calculate the maximum flows on critical network elements; (b) use the common grid model, generation shift keys and contingencies to calculate the power transfer distribution factors; (c) use power transfer distribution factors to calculate the flows resulting from previously allocated cross-zonal capacity in the capacity calculation region; (d) calculate flows on critical network elements for each scenario (taking into account contingencies), and adjust them by assuming no cross-zonal power exchanges within the capacity calculation region, applying the rules for avoiding undue discrimination between internal and cross-zonal power exchanges established in accordance with Article 21(1)(b)(ii); (e) calculate the available margins on critical network elements, taking into account contingencies, which shall equal the maximum flows reduced by adjusted flows referred to in point (d), reliability margins, and flows resulting from previously allocated cross-zonal capacity; (f) adjust the available margins on critical network elements or power transfer distribution factors using available remedial actions to be considered in capacity calculation in accordance with Article 25.</w:t>
            </w:r>
          </w:p>
        </w:tc>
        <w:tc>
          <w:tcPr>
            <w:tcW w:w="311" w:type="pct"/>
            <w:vAlign w:val="center"/>
          </w:tcPr>
          <w:p w14:paraId="2D6B590A" w14:textId="5E0C12FF"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A4397EC" w14:textId="34ACA393"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5E27F08E"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D445DCA" w14:textId="6AE719A7"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02CEDEEF" w14:textId="11A7B2E0"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7BF2452D" w14:textId="77777777" w:rsidTr="00C65891">
        <w:trPr>
          <w:jc w:val="center"/>
        </w:trPr>
        <w:tc>
          <w:tcPr>
            <w:tcW w:w="308" w:type="pct"/>
            <w:shd w:val="clear" w:color="auto" w:fill="D9D9D9"/>
            <w:vAlign w:val="center"/>
          </w:tcPr>
          <w:p w14:paraId="4126AC30" w14:textId="77777777" w:rsidR="009B5D1B" w:rsidRPr="00660AA2"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29.8.</w:t>
            </w:r>
          </w:p>
        </w:tc>
        <w:tc>
          <w:tcPr>
            <w:tcW w:w="1380" w:type="pct"/>
            <w:shd w:val="clear" w:color="auto" w:fill="D9D9D9"/>
            <w:vAlign w:val="center"/>
          </w:tcPr>
          <w:p w14:paraId="03A88A94"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 xml:space="preserve">8. Each coordinated capacity calculator applying the coordinated net transmission capacity approach shall: (a) use the common grid model, generation shift keys and contingencies to calculate maximum power exchange on bidding zone borders, which shall equal the maximum calculated exchange between two bidding zones on either side of the bidding zone border respecting operational security limits; (b) adjust maximum power exchange using remedial actions taken into account in capacity calculation in accordance with Article 25; (c) adjust maximum power exchange, applying rules for avoiding undue discrimination between internal and cross-zonal exchanges in accordance with Article 21(1)(b)(ii); (d) </w:t>
            </w:r>
            <w:r w:rsidRPr="004F4401">
              <w:rPr>
                <w:rFonts w:ascii="Times New Roman" w:hAnsi="Times New Roman" w:cs="Times New Roman"/>
                <w:sz w:val="18"/>
                <w:szCs w:val="18"/>
              </w:rPr>
              <w:lastRenderedPageBreak/>
              <w:t>apply the rules set out in accordance with Article 21(1)(b)(vi) for efficiently sharing the power flow capabilities of critical network elements among different bidding zone borders; (e) calculate cross-zonal capacity, which shall be equal to maximum power exchange adjusted for the reliability margin and previously allocated cross-zonal capacity.</w:t>
            </w:r>
          </w:p>
        </w:tc>
        <w:tc>
          <w:tcPr>
            <w:tcW w:w="311" w:type="pct"/>
            <w:vAlign w:val="center"/>
          </w:tcPr>
          <w:p w14:paraId="73D8FAC6" w14:textId="403A6735"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661961CF" w14:textId="10419D40"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76CA20FB"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36034C5" w14:textId="5006948D"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5CD53F82" w14:textId="69860241"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703015C2" w14:textId="77777777" w:rsidTr="005E0CE0">
        <w:trPr>
          <w:jc w:val="center"/>
        </w:trPr>
        <w:tc>
          <w:tcPr>
            <w:tcW w:w="308" w:type="pct"/>
            <w:shd w:val="clear" w:color="auto" w:fill="D9D9D9"/>
            <w:vAlign w:val="center"/>
          </w:tcPr>
          <w:p w14:paraId="1854BF38" w14:textId="77777777" w:rsidR="009B5D1B" w:rsidRPr="00660AA2"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29.9.</w:t>
            </w:r>
          </w:p>
        </w:tc>
        <w:tc>
          <w:tcPr>
            <w:tcW w:w="1380" w:type="pct"/>
            <w:shd w:val="clear" w:color="auto" w:fill="D9D9D9"/>
            <w:vAlign w:val="center"/>
          </w:tcPr>
          <w:p w14:paraId="0638822B"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9. Each coordinated capacity calculator shall cooperate with the neighbouring coordinated capacity calculators. Neighbouring TSOs shall ensure such cooperation by exchanging and confirming information on interdependency with the relevant regional coordinated capacity calculators, for the purposes of capacity calculation and validation. Neighbouring TSOs shall provide information on interdependency to the coordinated capacity calculators before capacity calculation. An assessment of the accuracy of this information and corrective measures shall be included in the biennial report drafted in accordance with Article 31, where appropriate.</w:t>
            </w:r>
          </w:p>
        </w:tc>
        <w:tc>
          <w:tcPr>
            <w:tcW w:w="311" w:type="pct"/>
            <w:vAlign w:val="center"/>
          </w:tcPr>
          <w:p w14:paraId="40E64F4A" w14:textId="6CBA277C"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5E7C8F0A" w14:textId="1B96369F"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B886592"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AAD844D" w14:textId="20D21B0F"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1DB97E54" w14:textId="5511715F"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791E1C07" w14:textId="77777777" w:rsidTr="005E0CE0">
        <w:trPr>
          <w:jc w:val="center"/>
        </w:trPr>
        <w:tc>
          <w:tcPr>
            <w:tcW w:w="308" w:type="pct"/>
            <w:shd w:val="clear" w:color="auto" w:fill="D9D9D9"/>
            <w:vAlign w:val="center"/>
          </w:tcPr>
          <w:p w14:paraId="7FBFAAFC" w14:textId="77777777" w:rsidR="009B5D1B" w:rsidRPr="00660AA2"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29.10.</w:t>
            </w:r>
          </w:p>
        </w:tc>
        <w:tc>
          <w:tcPr>
            <w:tcW w:w="1380" w:type="pct"/>
            <w:shd w:val="clear" w:color="auto" w:fill="D9D9D9"/>
            <w:vAlign w:val="center"/>
          </w:tcPr>
          <w:p w14:paraId="770F7AF5"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10. Each coordinated capacity calculator shall set: (a) flow-based parameters for each bidding zone within the capacity calculation region, if applying the flow-based approach; or (b) cross-zonal capacity values for each bidding zone border within the capacity calculation region, if applying the coordinated net transmission capacity approach.</w:t>
            </w:r>
          </w:p>
        </w:tc>
        <w:tc>
          <w:tcPr>
            <w:tcW w:w="311" w:type="pct"/>
            <w:vAlign w:val="center"/>
          </w:tcPr>
          <w:p w14:paraId="27ECFB1F" w14:textId="073D3B7E"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496AA050" w14:textId="3C89A2F4"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A9504EA"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1EA5567" w14:textId="34869830"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75DB4CCC" w14:textId="193729B9"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6BCF1B58" w14:textId="77777777" w:rsidTr="005E0CE0">
        <w:trPr>
          <w:jc w:val="center"/>
        </w:trPr>
        <w:tc>
          <w:tcPr>
            <w:tcW w:w="308" w:type="pct"/>
            <w:shd w:val="clear" w:color="auto" w:fill="D9D9D9"/>
            <w:vAlign w:val="center"/>
          </w:tcPr>
          <w:p w14:paraId="1326245E" w14:textId="77777777" w:rsidR="009B5D1B" w:rsidRPr="00070B85"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29.11.</w:t>
            </w:r>
          </w:p>
        </w:tc>
        <w:tc>
          <w:tcPr>
            <w:tcW w:w="1380" w:type="pct"/>
            <w:shd w:val="clear" w:color="auto" w:fill="D9D9D9"/>
            <w:vAlign w:val="center"/>
          </w:tcPr>
          <w:p w14:paraId="394DEC50"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11. Each coordinated capacity calculator shall submit the cross-zonal capacity to each TSO within its capacity calculation region for validation in accordance with Article 21(1)(c).</w:t>
            </w:r>
          </w:p>
        </w:tc>
        <w:tc>
          <w:tcPr>
            <w:tcW w:w="311" w:type="pct"/>
            <w:vAlign w:val="center"/>
          </w:tcPr>
          <w:p w14:paraId="7D6F7B72" w14:textId="0E417D92"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8DFC212" w14:textId="532003E0"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7B24F78A"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4396284" w14:textId="6B071914"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усклађеност са Одлуком </w:t>
            </w:r>
            <w:r>
              <w:rPr>
                <w:rFonts w:ascii="Times New Roman" w:hAnsi="Times New Roman" w:cs="Times New Roman"/>
                <w:sz w:val="18"/>
                <w:szCs w:val="18"/>
                <w:lang w:val="sr-Cyrl-RS"/>
              </w:rPr>
              <w:lastRenderedPageBreak/>
              <w:t>Министарског савета D/2022/03/MC-EnC од 15. децембра 2022. године.</w:t>
            </w:r>
          </w:p>
        </w:tc>
        <w:tc>
          <w:tcPr>
            <w:tcW w:w="718" w:type="pct"/>
          </w:tcPr>
          <w:p w14:paraId="388545AF" w14:textId="74485A5F"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549D117C" w14:textId="77777777" w:rsidTr="005E0CE0">
        <w:trPr>
          <w:jc w:val="center"/>
        </w:trPr>
        <w:tc>
          <w:tcPr>
            <w:tcW w:w="308" w:type="pct"/>
            <w:shd w:val="clear" w:color="auto" w:fill="D9D9D9"/>
            <w:vAlign w:val="center"/>
          </w:tcPr>
          <w:p w14:paraId="0358F7D5" w14:textId="77777777" w:rsidR="009B5D1B" w:rsidRPr="007F417D"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30.1.</w:t>
            </w:r>
          </w:p>
        </w:tc>
        <w:tc>
          <w:tcPr>
            <w:tcW w:w="1380" w:type="pct"/>
            <w:shd w:val="clear" w:color="auto" w:fill="D9D9D9"/>
            <w:vAlign w:val="center"/>
          </w:tcPr>
          <w:p w14:paraId="07285969"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1. Each TSO shall validate the results of the regional capacity calculation for its bidding zone borders or critical network elements, in accordance with Article 26.</w:t>
            </w:r>
          </w:p>
        </w:tc>
        <w:tc>
          <w:tcPr>
            <w:tcW w:w="311" w:type="pct"/>
            <w:vAlign w:val="center"/>
          </w:tcPr>
          <w:p w14:paraId="31FAB902" w14:textId="6961BFD6"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7A984D7A" w14:textId="017B11AD"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3FE133A9"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D87BB6D" w14:textId="3D17EE08"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1B2E270E" w14:textId="16BFE93F"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04428C0A" w14:textId="77777777" w:rsidTr="005E0CE0">
        <w:trPr>
          <w:jc w:val="center"/>
        </w:trPr>
        <w:tc>
          <w:tcPr>
            <w:tcW w:w="308" w:type="pct"/>
            <w:shd w:val="clear" w:color="auto" w:fill="D9D9D9"/>
            <w:vAlign w:val="center"/>
          </w:tcPr>
          <w:p w14:paraId="28B4B43D" w14:textId="77777777" w:rsidR="009B5D1B" w:rsidRPr="00064850" w:rsidRDefault="009B5D1B" w:rsidP="009B5D1B">
            <w:pPr>
              <w:spacing w:before="120" w:after="120"/>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30.2.</w:t>
            </w:r>
          </w:p>
        </w:tc>
        <w:tc>
          <w:tcPr>
            <w:tcW w:w="1380" w:type="pct"/>
            <w:shd w:val="clear" w:color="auto" w:fill="D9D9D9"/>
            <w:vAlign w:val="center"/>
          </w:tcPr>
          <w:p w14:paraId="37735B1B" w14:textId="77777777" w:rsidR="009B5D1B" w:rsidRPr="00064850" w:rsidRDefault="009B5D1B" w:rsidP="009B5D1B">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2. Each TSO shall send its capacity validation and allocation constraints to the relevant coordinated capacity calculators and to the other TSOs of the relevant capacity calculation regions.</w:t>
            </w:r>
          </w:p>
        </w:tc>
        <w:tc>
          <w:tcPr>
            <w:tcW w:w="311" w:type="pct"/>
            <w:vAlign w:val="center"/>
          </w:tcPr>
          <w:p w14:paraId="5F7AF791" w14:textId="0E9FA131"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B7870F0" w14:textId="6609521A"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69152F3"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027EAC0" w14:textId="3B493703"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0665A39E" w14:textId="5B63DDBE"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3CDD22FB" w14:textId="77777777" w:rsidTr="005E0CE0">
        <w:trPr>
          <w:jc w:val="center"/>
        </w:trPr>
        <w:tc>
          <w:tcPr>
            <w:tcW w:w="308" w:type="pct"/>
            <w:shd w:val="clear" w:color="auto" w:fill="D9D9D9"/>
            <w:vAlign w:val="center"/>
          </w:tcPr>
          <w:p w14:paraId="0803127C" w14:textId="77777777" w:rsidR="009B5D1B" w:rsidRPr="00064850" w:rsidRDefault="009B5D1B" w:rsidP="009B5D1B">
            <w:pPr>
              <w:spacing w:before="120" w:after="120"/>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30.3.</w:t>
            </w:r>
          </w:p>
        </w:tc>
        <w:tc>
          <w:tcPr>
            <w:tcW w:w="1380" w:type="pct"/>
            <w:shd w:val="clear" w:color="auto" w:fill="D9D9D9"/>
            <w:vAlign w:val="center"/>
          </w:tcPr>
          <w:p w14:paraId="78E8D105" w14:textId="77777777" w:rsidR="009B5D1B" w:rsidRPr="00064850" w:rsidRDefault="009B5D1B" w:rsidP="009B5D1B">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 Each coordinated capacity calculator shall provide the validated cross-zonal capacities and allocation constraints for the purposes of allocating capacity in accordance with Articles 46 and 58.</w:t>
            </w:r>
          </w:p>
        </w:tc>
        <w:tc>
          <w:tcPr>
            <w:tcW w:w="311" w:type="pct"/>
            <w:vAlign w:val="center"/>
          </w:tcPr>
          <w:p w14:paraId="16A7B2F1" w14:textId="5DA72F4F"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A88806C" w14:textId="1CF77DF0"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1B383E8"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ED8187F" w14:textId="0D5590C3"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4330A956" w14:textId="213EA348"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52899126" w14:textId="77777777" w:rsidTr="00C65891">
        <w:trPr>
          <w:jc w:val="center"/>
        </w:trPr>
        <w:tc>
          <w:tcPr>
            <w:tcW w:w="308" w:type="pct"/>
            <w:shd w:val="clear" w:color="auto" w:fill="D9D9D9"/>
            <w:vAlign w:val="center"/>
          </w:tcPr>
          <w:p w14:paraId="0A93CFC1" w14:textId="77777777" w:rsidR="009B5D1B" w:rsidRPr="00064850" w:rsidRDefault="009B5D1B" w:rsidP="009B5D1B">
            <w:pPr>
              <w:spacing w:before="120" w:after="120"/>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lastRenderedPageBreak/>
              <w:t>31.1.</w:t>
            </w:r>
          </w:p>
        </w:tc>
        <w:tc>
          <w:tcPr>
            <w:tcW w:w="1380" w:type="pct"/>
            <w:shd w:val="clear" w:color="auto" w:fill="D9D9D9"/>
            <w:vAlign w:val="center"/>
          </w:tcPr>
          <w:p w14:paraId="6395C70C" w14:textId="238D6276" w:rsidR="009B5D1B" w:rsidRPr="00064850" w:rsidRDefault="009B5D1B" w:rsidP="009B5D1B">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1. By two years after the entry into force of this Regulation, ENTSO for Electricity shall draft a report on capacity calculation and allocation and submit it to the Agency.</w:t>
            </w:r>
          </w:p>
        </w:tc>
        <w:tc>
          <w:tcPr>
            <w:tcW w:w="311" w:type="pct"/>
            <w:vAlign w:val="center"/>
          </w:tcPr>
          <w:p w14:paraId="04021073" w14:textId="28DC2102"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5E3DAD45" w14:textId="71CEE2B5"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7F2D1152"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92D0991"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7EFE6E25" w14:textId="482CDD52"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01D48F49"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9978A6" w14:paraId="2DD78896" w14:textId="77777777" w:rsidTr="00C65891">
        <w:trPr>
          <w:jc w:val="center"/>
        </w:trPr>
        <w:tc>
          <w:tcPr>
            <w:tcW w:w="308" w:type="pct"/>
            <w:shd w:val="clear" w:color="auto" w:fill="D9D9D9"/>
            <w:vAlign w:val="center"/>
          </w:tcPr>
          <w:p w14:paraId="75A287F8" w14:textId="6EFD06B7" w:rsidR="009B5D1B" w:rsidRPr="002117EE"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31.2</w:t>
            </w:r>
          </w:p>
        </w:tc>
        <w:tc>
          <w:tcPr>
            <w:tcW w:w="1380" w:type="pct"/>
            <w:shd w:val="clear" w:color="auto" w:fill="D9D9D9"/>
            <w:vAlign w:val="center"/>
          </w:tcPr>
          <w:p w14:paraId="77472A34" w14:textId="052AD504" w:rsidR="009B5D1B" w:rsidRPr="00064850" w:rsidRDefault="009B5D1B" w:rsidP="009B5D1B">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2. If the Agency requests it, in every second subsequent year ENTSO for Electricity shall draft a report on capacity calculation and allocation and submit it to the Agency.</w:t>
            </w:r>
          </w:p>
        </w:tc>
        <w:tc>
          <w:tcPr>
            <w:tcW w:w="311" w:type="pct"/>
            <w:vAlign w:val="center"/>
          </w:tcPr>
          <w:p w14:paraId="002B0980" w14:textId="7777777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E1829AD" w14:textId="77777777" w:rsidR="009B5D1B" w:rsidRDefault="009B5D1B" w:rsidP="009B5D1B">
            <w:pPr>
              <w:jc w:val="both"/>
              <w:rPr>
                <w:rFonts w:ascii="Times New Roman" w:hAnsi="Times New Roman" w:cs="Times New Roman"/>
                <w:sz w:val="18"/>
                <w:szCs w:val="18"/>
                <w:lang w:val="sr-Cyrl-CS"/>
              </w:rPr>
            </w:pPr>
          </w:p>
        </w:tc>
        <w:tc>
          <w:tcPr>
            <w:tcW w:w="228" w:type="pct"/>
            <w:vAlign w:val="center"/>
          </w:tcPr>
          <w:p w14:paraId="500391D6" w14:textId="148AC2EA" w:rsidR="009B5D1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7963BB8D" w14:textId="3ED9AD32"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Обрисано при адаптацији за ЕнЗ</w:t>
            </w:r>
          </w:p>
          <w:p w14:paraId="33FEAB98" w14:textId="77777777" w:rsidR="009B5D1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4C09C501"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6E179443" w14:textId="77777777" w:rsidTr="00C65891">
        <w:trPr>
          <w:jc w:val="center"/>
        </w:trPr>
        <w:tc>
          <w:tcPr>
            <w:tcW w:w="308" w:type="pct"/>
            <w:shd w:val="clear" w:color="auto" w:fill="D9D9D9"/>
            <w:vAlign w:val="center"/>
          </w:tcPr>
          <w:p w14:paraId="02925067" w14:textId="77777777" w:rsidR="009B5D1B" w:rsidRPr="00064850" w:rsidRDefault="009B5D1B" w:rsidP="009B5D1B">
            <w:pPr>
              <w:spacing w:before="120" w:after="120"/>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31.3.</w:t>
            </w:r>
          </w:p>
        </w:tc>
        <w:tc>
          <w:tcPr>
            <w:tcW w:w="1380" w:type="pct"/>
            <w:shd w:val="clear" w:color="auto" w:fill="D9D9D9"/>
            <w:vAlign w:val="center"/>
          </w:tcPr>
          <w:p w14:paraId="4223319F" w14:textId="77777777" w:rsidR="009B5D1B" w:rsidRPr="00064850" w:rsidRDefault="009B5D1B" w:rsidP="009B5D1B">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 xml:space="preserve">3. For each bidding zone, bidding zone border and capacity calculation region, the report on capacity calculation and allocation shall contain at least: (a) the capacity calculation approach used; (b) statistical indicators on reliability margins; (c) statistical indicators of cross-zonal capacity, including allocation constraints where appropriate for each capacity calculation time-frame; (d) quality indicators for the information used for the capacity calculation; (e) where appropriate, proposed measures to improve capacity calculation; (f) for regions where the coordinated net transmission capacity approach is applied, an analysis of whether the conditions specified in Article 20(7) are still fulfilled; (g) indicators for assessing and following in the longer term the efficiency of single day-ahead and intraday coupling, including the merging of capacity calculation regions in accordance with Article 15(3) where relevant; (h) recommendations for further development of single day-ahead and intraday coupling, including further harmonisation of </w:t>
            </w:r>
            <w:r w:rsidRPr="00064850">
              <w:rPr>
                <w:rFonts w:ascii="Times New Roman" w:hAnsi="Times New Roman" w:cs="Times New Roman"/>
                <w:sz w:val="18"/>
                <w:szCs w:val="18"/>
                <w:lang w:val="sr-Cyrl-RS"/>
              </w:rPr>
              <w:lastRenderedPageBreak/>
              <w:t>methodologies, processes and governance arrangements.</w:t>
            </w:r>
          </w:p>
        </w:tc>
        <w:tc>
          <w:tcPr>
            <w:tcW w:w="311" w:type="pct"/>
            <w:vAlign w:val="center"/>
          </w:tcPr>
          <w:p w14:paraId="5B336F10" w14:textId="16C0F164"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5F38A289" w14:textId="1FEB08E5"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AC046ED"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D6DADD0" w14:textId="5C89164C"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53B1FBD9" w14:textId="7FD4F2FD"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754B5BFB" w14:textId="77777777" w:rsidTr="00C65891">
        <w:trPr>
          <w:jc w:val="center"/>
        </w:trPr>
        <w:tc>
          <w:tcPr>
            <w:tcW w:w="308" w:type="pct"/>
            <w:shd w:val="clear" w:color="auto" w:fill="D9D9D9"/>
            <w:vAlign w:val="center"/>
          </w:tcPr>
          <w:p w14:paraId="199FC5C7" w14:textId="77777777" w:rsidR="009B5D1B" w:rsidRPr="00064850" w:rsidRDefault="009B5D1B" w:rsidP="009B5D1B">
            <w:pPr>
              <w:spacing w:before="120" w:after="120"/>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31.4.</w:t>
            </w:r>
          </w:p>
        </w:tc>
        <w:tc>
          <w:tcPr>
            <w:tcW w:w="1380" w:type="pct"/>
            <w:shd w:val="clear" w:color="auto" w:fill="D9D9D9"/>
            <w:vAlign w:val="center"/>
          </w:tcPr>
          <w:p w14:paraId="21732B73" w14:textId="1632BC04" w:rsidR="009B5D1B" w:rsidRPr="00064850" w:rsidRDefault="009B5D1B" w:rsidP="009B5D1B">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4. After consulting the Agency, all TSOs shall jointly agree on the statistical and quality indicators for the report. The Agency may require the amendment of those indicators, prior to the agreement by the TSOs or during their application.</w:t>
            </w:r>
          </w:p>
        </w:tc>
        <w:tc>
          <w:tcPr>
            <w:tcW w:w="311" w:type="pct"/>
            <w:vAlign w:val="center"/>
          </w:tcPr>
          <w:p w14:paraId="5A56B18B" w14:textId="2FF1AD40"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4AE6085F" w14:textId="02F945A6"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75DC0D69"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B8A6C7E"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5FB5A60" w14:textId="5524E211"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66C6D7A2" w14:textId="77777777" w:rsidR="009B5D1B" w:rsidRPr="002A50A3" w:rsidRDefault="009B5D1B" w:rsidP="00C06CCD">
            <w:pPr>
              <w:spacing w:before="120" w:after="120"/>
              <w:jc w:val="both"/>
              <w:rPr>
                <w:rFonts w:ascii="Times New Roman" w:hAnsi="Times New Roman" w:cs="Times New Roman"/>
                <w:sz w:val="18"/>
                <w:szCs w:val="18"/>
                <w:lang w:val="sr-Cyrl-CS"/>
              </w:rPr>
            </w:pPr>
          </w:p>
        </w:tc>
      </w:tr>
      <w:tr w:rsidR="009B5D1B" w:rsidRPr="00D9225D" w14:paraId="7BD136C1" w14:textId="77777777" w:rsidTr="00C65891">
        <w:trPr>
          <w:jc w:val="center"/>
        </w:trPr>
        <w:tc>
          <w:tcPr>
            <w:tcW w:w="308" w:type="pct"/>
            <w:shd w:val="clear" w:color="auto" w:fill="D9D9D9"/>
            <w:vAlign w:val="center"/>
          </w:tcPr>
          <w:p w14:paraId="6D598932" w14:textId="362825AD" w:rsidR="009B5D1B" w:rsidRPr="002117EE"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31.5</w:t>
            </w:r>
          </w:p>
        </w:tc>
        <w:tc>
          <w:tcPr>
            <w:tcW w:w="1380" w:type="pct"/>
            <w:shd w:val="clear" w:color="auto" w:fill="D9D9D9"/>
            <w:vAlign w:val="center"/>
          </w:tcPr>
          <w:p w14:paraId="1EF13F2C" w14:textId="2A052400" w:rsidR="009B5D1B" w:rsidRPr="00064850" w:rsidRDefault="009B5D1B" w:rsidP="009B5D1B">
            <w:pPr>
              <w:jc w:val="both"/>
              <w:rPr>
                <w:rFonts w:ascii="Times New Roman" w:hAnsi="Times New Roman" w:cs="Times New Roman"/>
                <w:sz w:val="18"/>
                <w:szCs w:val="18"/>
                <w:lang w:val="sr-Cyrl-RS"/>
              </w:rPr>
            </w:pPr>
            <w:r w:rsidRPr="00064850">
              <w:rPr>
                <w:rFonts w:ascii="Times New Roman" w:hAnsi="Times New Roman" w:cs="Times New Roman"/>
                <w:sz w:val="18"/>
                <w:szCs w:val="18"/>
                <w:lang w:val="sr-Cyrl-RS"/>
              </w:rPr>
              <w:t>5. The Agency shall decide whether to publish all or part of the biennial report.</w:t>
            </w:r>
          </w:p>
        </w:tc>
        <w:tc>
          <w:tcPr>
            <w:tcW w:w="311" w:type="pct"/>
            <w:vAlign w:val="center"/>
          </w:tcPr>
          <w:p w14:paraId="28114624" w14:textId="7777777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9BC8DAC" w14:textId="77777777" w:rsidR="009B5D1B" w:rsidRDefault="009B5D1B" w:rsidP="009B5D1B">
            <w:pPr>
              <w:jc w:val="both"/>
              <w:rPr>
                <w:rFonts w:ascii="Times New Roman" w:hAnsi="Times New Roman" w:cs="Times New Roman"/>
                <w:sz w:val="18"/>
                <w:szCs w:val="18"/>
                <w:lang w:val="sr-Cyrl-CS"/>
              </w:rPr>
            </w:pPr>
          </w:p>
        </w:tc>
        <w:tc>
          <w:tcPr>
            <w:tcW w:w="228" w:type="pct"/>
            <w:vAlign w:val="center"/>
          </w:tcPr>
          <w:p w14:paraId="1193DAFA" w14:textId="24115566" w:rsidR="009B5D1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704453FA" w14:textId="56FACAD1" w:rsidR="009B5D1B" w:rsidRDefault="009B5D1B"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Обрисано при адаптацји за ЕнЗ</w:t>
            </w:r>
          </w:p>
        </w:tc>
        <w:tc>
          <w:tcPr>
            <w:tcW w:w="718" w:type="pct"/>
            <w:vAlign w:val="center"/>
          </w:tcPr>
          <w:p w14:paraId="08568FA4" w14:textId="77777777" w:rsidR="009B5D1B" w:rsidRDefault="009B5D1B" w:rsidP="009B5D1B">
            <w:pPr>
              <w:spacing w:before="120" w:after="120"/>
              <w:jc w:val="both"/>
              <w:rPr>
                <w:rFonts w:ascii="Times New Roman" w:hAnsi="Times New Roman" w:cs="Times New Roman"/>
                <w:sz w:val="18"/>
                <w:szCs w:val="18"/>
                <w:lang w:val="sr-Cyrl-RS"/>
              </w:rPr>
            </w:pPr>
          </w:p>
        </w:tc>
      </w:tr>
      <w:tr w:rsidR="009B5D1B" w:rsidRPr="00D9225D" w14:paraId="5F0999F6" w14:textId="77777777" w:rsidTr="00C65891">
        <w:trPr>
          <w:jc w:val="center"/>
        </w:trPr>
        <w:tc>
          <w:tcPr>
            <w:tcW w:w="308" w:type="pct"/>
            <w:shd w:val="clear" w:color="auto" w:fill="D9D9D9"/>
            <w:vAlign w:val="center"/>
          </w:tcPr>
          <w:p w14:paraId="6714AF3B" w14:textId="77777777" w:rsidR="009B5D1B" w:rsidRPr="007E4830" w:rsidRDefault="009B5D1B" w:rsidP="009B5D1B">
            <w:pPr>
              <w:spacing w:before="120" w:after="120"/>
              <w:jc w:val="both"/>
              <w:rPr>
                <w:rFonts w:ascii="Times New Roman" w:hAnsi="Times New Roman" w:cs="Times New Roman"/>
                <w:sz w:val="18"/>
                <w:szCs w:val="18"/>
                <w:lang w:val="sr-Cyrl-RS"/>
              </w:rPr>
            </w:pPr>
            <w:r w:rsidRPr="007E4830">
              <w:rPr>
                <w:rFonts w:ascii="Times New Roman" w:hAnsi="Times New Roman" w:cs="Times New Roman"/>
                <w:sz w:val="18"/>
                <w:szCs w:val="18"/>
                <w:lang w:val="sr-Cyrl-RS"/>
              </w:rPr>
              <w:t>32.1.</w:t>
            </w:r>
          </w:p>
        </w:tc>
        <w:tc>
          <w:tcPr>
            <w:tcW w:w="1380" w:type="pct"/>
            <w:shd w:val="clear" w:color="auto" w:fill="D9D9D9"/>
            <w:vAlign w:val="center"/>
          </w:tcPr>
          <w:p w14:paraId="1F935ECD" w14:textId="1D7A8A9C" w:rsidR="009B5D1B" w:rsidRPr="007E4830" w:rsidRDefault="009B5D1B" w:rsidP="009B5D1B">
            <w:pPr>
              <w:jc w:val="both"/>
              <w:rPr>
                <w:rFonts w:ascii="Times New Roman" w:hAnsi="Times New Roman" w:cs="Times New Roman"/>
                <w:sz w:val="18"/>
                <w:szCs w:val="18"/>
                <w:lang w:val="sr-Cyrl-RS"/>
              </w:rPr>
            </w:pPr>
            <w:r w:rsidRPr="007E4830">
              <w:rPr>
                <w:rFonts w:ascii="Times New Roman" w:hAnsi="Times New Roman" w:cs="Times New Roman"/>
                <w:sz w:val="18"/>
                <w:szCs w:val="18"/>
                <w:lang w:val="sr-Cyrl-RS"/>
              </w:rPr>
              <w:t>1. A review of an existing bidding zone configuration may be launched by: (a) the Agency, in accordance with Article 34(7); (b) several regulatory authorities, pursuant to a recommendation from the Agency in accordance with Article 34; (c) TSOs of a capacity calculation region, together with all concerned TSOs whose control areas, including interconnectors, are within the geographic area in which the bidding zone configuration shall be assessed in accordance with paragraph 2(a); (d) one single regulatory authority or TSO with the approval of its competent regulatory authority, for the bidding zones inside the TSO's control area, if the bidding zone configuration has negligible impact on neighbouring TSOs' control areas, including interconnectors, and the review of bidding zone configuration is necessary to improve efficiency, or to maintain operational security; (e) Member States in a capacity calculation region.</w:t>
            </w:r>
          </w:p>
        </w:tc>
        <w:tc>
          <w:tcPr>
            <w:tcW w:w="311" w:type="pct"/>
            <w:vAlign w:val="center"/>
          </w:tcPr>
          <w:p w14:paraId="73A89551" w14:textId="67836A8D"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5754322" w14:textId="65902FB7"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E9D28D3"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D48DCB5"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E33E658" w14:textId="6C062635"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78188094"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783EC172" w14:textId="77777777" w:rsidTr="005E0CE0">
        <w:trPr>
          <w:jc w:val="center"/>
        </w:trPr>
        <w:tc>
          <w:tcPr>
            <w:tcW w:w="308" w:type="pct"/>
            <w:shd w:val="clear" w:color="auto" w:fill="D9D9D9"/>
            <w:vAlign w:val="center"/>
          </w:tcPr>
          <w:p w14:paraId="0E64574D" w14:textId="77777777" w:rsidR="009B5D1B" w:rsidRPr="00824895"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32.2.</w:t>
            </w:r>
          </w:p>
        </w:tc>
        <w:tc>
          <w:tcPr>
            <w:tcW w:w="1380" w:type="pct"/>
            <w:shd w:val="clear" w:color="auto" w:fill="D9D9D9"/>
            <w:vAlign w:val="center"/>
          </w:tcPr>
          <w:p w14:paraId="3A75CBC9" w14:textId="77777777" w:rsidR="009B5D1B" w:rsidRPr="00064850" w:rsidRDefault="009B5D1B" w:rsidP="009B5D1B">
            <w:pPr>
              <w:jc w:val="both"/>
              <w:rPr>
                <w:rFonts w:ascii="Times New Roman" w:hAnsi="Times New Roman" w:cs="Times New Roman"/>
                <w:sz w:val="18"/>
                <w:szCs w:val="18"/>
                <w:lang w:val="sr-Latn-CS"/>
              </w:rPr>
            </w:pPr>
            <w:r w:rsidRPr="00064850">
              <w:rPr>
                <w:rFonts w:ascii="Times New Roman" w:hAnsi="Times New Roman" w:cs="Times New Roman"/>
                <w:sz w:val="18"/>
                <w:szCs w:val="18"/>
                <w:lang w:val="sr-Latn-CS"/>
              </w:rPr>
              <w:t xml:space="preserve">2. If a review is launched in accordance with paragraph 1(a),(b), (c) or (e), the entity launching the review shall specify: (a) the geographic area in which bidding zone </w:t>
            </w:r>
            <w:r w:rsidRPr="00064850">
              <w:rPr>
                <w:rFonts w:ascii="Times New Roman" w:hAnsi="Times New Roman" w:cs="Times New Roman"/>
                <w:sz w:val="18"/>
                <w:szCs w:val="18"/>
                <w:lang w:val="sr-Latn-CS"/>
              </w:rPr>
              <w:lastRenderedPageBreak/>
              <w:t>configuration shall be assessed and the neighbouring geographic areas for which impacts shall be taken into account; (b) the participating TSOs; (c) the participating regulatory authorities.</w:t>
            </w:r>
          </w:p>
        </w:tc>
        <w:tc>
          <w:tcPr>
            <w:tcW w:w="311" w:type="pct"/>
            <w:vAlign w:val="center"/>
          </w:tcPr>
          <w:p w14:paraId="5417BB4E" w14:textId="66585B1B"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D797EA5" w14:textId="379B92B7"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8FC5B95"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4521C39" w14:textId="41D7DA63"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w:t>
            </w:r>
            <w:r>
              <w:rPr>
                <w:rFonts w:ascii="Times New Roman" w:hAnsi="Times New Roman" w:cs="Times New Roman"/>
                <w:sz w:val="18"/>
                <w:szCs w:val="18"/>
                <w:lang w:val="sr-Cyrl-RS"/>
              </w:rPr>
              <w:lastRenderedPageBreak/>
              <w:t>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0D11A049" w14:textId="0F47C0E2"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4B33AAAB" w14:textId="77777777" w:rsidTr="005E0CE0">
        <w:trPr>
          <w:jc w:val="center"/>
        </w:trPr>
        <w:tc>
          <w:tcPr>
            <w:tcW w:w="308" w:type="pct"/>
            <w:shd w:val="clear" w:color="auto" w:fill="D9D9D9"/>
            <w:vAlign w:val="center"/>
          </w:tcPr>
          <w:p w14:paraId="1A9023B5" w14:textId="77777777" w:rsidR="009B5D1B" w:rsidRPr="00824895"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32.3.</w:t>
            </w:r>
          </w:p>
        </w:tc>
        <w:tc>
          <w:tcPr>
            <w:tcW w:w="1380" w:type="pct"/>
            <w:shd w:val="clear" w:color="auto" w:fill="D9D9D9"/>
            <w:vAlign w:val="center"/>
          </w:tcPr>
          <w:p w14:paraId="26B6A2CF" w14:textId="77777777" w:rsidR="009B5D1B" w:rsidRPr="00064850" w:rsidRDefault="009B5D1B" w:rsidP="009B5D1B">
            <w:pPr>
              <w:jc w:val="both"/>
              <w:rPr>
                <w:rFonts w:ascii="Times New Roman" w:hAnsi="Times New Roman" w:cs="Times New Roman"/>
                <w:sz w:val="18"/>
                <w:szCs w:val="18"/>
                <w:lang w:val="sr-Latn-CS"/>
              </w:rPr>
            </w:pPr>
            <w:r w:rsidRPr="00064850">
              <w:rPr>
                <w:rFonts w:ascii="Times New Roman" w:hAnsi="Times New Roman" w:cs="Times New Roman"/>
                <w:sz w:val="18"/>
                <w:szCs w:val="18"/>
                <w:lang w:val="sr-Latn-CS"/>
              </w:rPr>
              <w:t>3. If a review is launched in accordance with paragraph 1(d), the following conditions shall apply: (a) the geographic area in which bidding zone configuration is assessed shall be limited to the control area of the relevant TSO, including interconnectors; (b) the TSO of the relevant control area shall be the only TSO participating in the review; (c) the competent regulatory authority shall be the only regulatory authority participating in the review; (d) the relevant TSO and regulatory authority, respectively, shall give the neighbouring TSOs and regulatory authorities mutually agreed prior notice of the launch of the review, giving reasons; and (e) the conditions for the review shall be specified, and the results of the review and proposal for the relevant regulatory authorities shall be published.</w:t>
            </w:r>
          </w:p>
        </w:tc>
        <w:tc>
          <w:tcPr>
            <w:tcW w:w="311" w:type="pct"/>
            <w:vAlign w:val="center"/>
          </w:tcPr>
          <w:p w14:paraId="4790A0B0" w14:textId="7341B782"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12715057" w14:textId="66AC18D6"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023C943"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7ECD6E6" w14:textId="44195396"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73FCFAEF" w14:textId="4EBF4942"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3FDADA05" w14:textId="77777777" w:rsidTr="00C65891">
        <w:trPr>
          <w:jc w:val="center"/>
        </w:trPr>
        <w:tc>
          <w:tcPr>
            <w:tcW w:w="308" w:type="pct"/>
            <w:shd w:val="clear" w:color="auto" w:fill="D9D9D9"/>
            <w:vAlign w:val="center"/>
          </w:tcPr>
          <w:p w14:paraId="1827481A" w14:textId="77777777" w:rsidR="009B5D1B"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32.4.</w:t>
            </w:r>
          </w:p>
        </w:tc>
        <w:tc>
          <w:tcPr>
            <w:tcW w:w="1380" w:type="pct"/>
            <w:shd w:val="clear" w:color="auto" w:fill="D9D9D9"/>
            <w:vAlign w:val="center"/>
          </w:tcPr>
          <w:p w14:paraId="3605C917" w14:textId="116BC9D5" w:rsidR="009B5D1B" w:rsidRPr="00064850" w:rsidRDefault="009B5D1B" w:rsidP="009B5D1B">
            <w:pPr>
              <w:jc w:val="both"/>
              <w:rPr>
                <w:rFonts w:ascii="Times New Roman" w:hAnsi="Times New Roman" w:cs="Times New Roman"/>
                <w:sz w:val="18"/>
                <w:szCs w:val="18"/>
                <w:lang w:val="sr-Latn-CS"/>
              </w:rPr>
            </w:pPr>
            <w:r w:rsidRPr="00064850">
              <w:rPr>
                <w:rFonts w:ascii="Times New Roman" w:hAnsi="Times New Roman" w:cs="Times New Roman"/>
                <w:sz w:val="18"/>
                <w:szCs w:val="18"/>
                <w:lang w:val="sr-Latn-CS"/>
              </w:rPr>
              <w:t xml:space="preserve">4. The review process shall consist of two steps. (a) In the first step, the TSOs participating in a review of bidding zone configuration shall develop the methodology and assumptions that will be used in the review process and propose alternative bidding zone configurations for the assessment. The proposal on methodology and assumptions and alternative bidding zone configuration shall be submitted to the participating regulatory authorities, which shall be able to require coordinated amendments within three months. (b) In the second step, the TSOs participating in a review of bidding zone configuration shall: (i) assess and compare the current bidding zone configuration and each alternative bidding zone configuration using the criteria specified in Article 33; (ii) hold a consultation in accordance with Article 12 </w:t>
            </w:r>
            <w:r w:rsidRPr="00064850">
              <w:rPr>
                <w:rFonts w:ascii="Times New Roman" w:hAnsi="Times New Roman" w:cs="Times New Roman"/>
                <w:sz w:val="18"/>
                <w:szCs w:val="18"/>
                <w:lang w:val="sr-Latn-CS"/>
              </w:rPr>
              <w:lastRenderedPageBreak/>
              <w:t>and a workshop regarding the alternative bidding zone configuration proposals compared to the existing bidding zone configuration, including timescales for implementation, unless the bidding zone configuration has negligible impact on neighbouring TSOs' control areas; (iii) submit a joint proposal to maintain or amend the bidding zone configuration to the participating Member States and the participating regulatory authorities within 15 months of the decision to launch a review. (c) On receiving the joint proposal to maintain or to amend the bidding zone configuration in accordance with point (iii) above, the participating Member States or, where provided by Member States, the regulatory authorities shall within six months reach an agreement on the proposal to maintain or amend the bidding zone configuration.</w:t>
            </w:r>
          </w:p>
        </w:tc>
        <w:tc>
          <w:tcPr>
            <w:tcW w:w="311" w:type="pct"/>
            <w:vAlign w:val="center"/>
          </w:tcPr>
          <w:p w14:paraId="17004150" w14:textId="547804C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7FD65840" w14:textId="3B29FA67"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5D04864F"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A29F436"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1A176AB" w14:textId="4CC6DB18"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7A523C29"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2625B057" w14:textId="77777777" w:rsidTr="00C65891">
        <w:trPr>
          <w:jc w:val="center"/>
        </w:trPr>
        <w:tc>
          <w:tcPr>
            <w:tcW w:w="308" w:type="pct"/>
            <w:shd w:val="clear" w:color="auto" w:fill="D9D9D9"/>
            <w:vAlign w:val="center"/>
          </w:tcPr>
          <w:p w14:paraId="49EAC5A9" w14:textId="77777777" w:rsidR="009B5D1B" w:rsidRPr="00824895"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32.5.</w:t>
            </w:r>
          </w:p>
        </w:tc>
        <w:tc>
          <w:tcPr>
            <w:tcW w:w="1380" w:type="pct"/>
            <w:shd w:val="clear" w:color="auto" w:fill="D9D9D9"/>
            <w:vAlign w:val="center"/>
          </w:tcPr>
          <w:p w14:paraId="4EADC80C" w14:textId="46AE0C9E" w:rsidR="009B5D1B" w:rsidRPr="00064850" w:rsidRDefault="009B5D1B" w:rsidP="009B5D1B">
            <w:pPr>
              <w:spacing w:before="120" w:after="120"/>
              <w:jc w:val="both"/>
              <w:rPr>
                <w:rFonts w:ascii="Times New Roman" w:hAnsi="Times New Roman" w:cs="Times New Roman"/>
                <w:sz w:val="18"/>
                <w:szCs w:val="18"/>
                <w:lang w:val="sr-Latn-CS"/>
              </w:rPr>
            </w:pPr>
            <w:r w:rsidRPr="00064850">
              <w:rPr>
                <w:rFonts w:ascii="Times New Roman" w:hAnsi="Times New Roman" w:cs="Times New Roman"/>
                <w:sz w:val="18"/>
                <w:szCs w:val="18"/>
                <w:lang w:val="sr-Latn-CS"/>
              </w:rPr>
              <w:t>5. NEMOs or market participants shall, if requested by TSOs, provide the TSOs participating in a review of a bidding zone with information to enable them to assess bidding zone configurations. This information shall be shared only between the participating TSOs for the sole purpose of assessing bidding zone configurations.</w:t>
            </w:r>
          </w:p>
        </w:tc>
        <w:tc>
          <w:tcPr>
            <w:tcW w:w="311" w:type="pct"/>
            <w:vAlign w:val="center"/>
          </w:tcPr>
          <w:p w14:paraId="7BE06486" w14:textId="0720B1BE"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6A7D65A8" w14:textId="72B439F7"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7B1DD55" w14:textId="49B5510E"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2D84F706" w14:textId="7F89B3CC" w:rsidR="009B5D1B" w:rsidRPr="00355D4B" w:rsidRDefault="009B5D1B"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Обрисано при адаптацији за ЕнЗ</w:t>
            </w:r>
          </w:p>
        </w:tc>
        <w:tc>
          <w:tcPr>
            <w:tcW w:w="718" w:type="pct"/>
            <w:vAlign w:val="center"/>
          </w:tcPr>
          <w:p w14:paraId="61055F4B"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1366401C" w14:textId="77777777" w:rsidTr="00C65891">
        <w:trPr>
          <w:jc w:val="center"/>
        </w:trPr>
        <w:tc>
          <w:tcPr>
            <w:tcW w:w="308" w:type="pct"/>
            <w:shd w:val="clear" w:color="auto" w:fill="D9D9D9"/>
            <w:vAlign w:val="center"/>
          </w:tcPr>
          <w:p w14:paraId="0EEAC942" w14:textId="77777777" w:rsidR="009B5D1B" w:rsidRPr="00824895"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32.6.</w:t>
            </w:r>
          </w:p>
        </w:tc>
        <w:tc>
          <w:tcPr>
            <w:tcW w:w="1380" w:type="pct"/>
            <w:shd w:val="clear" w:color="auto" w:fill="D9D9D9"/>
            <w:vAlign w:val="center"/>
          </w:tcPr>
          <w:p w14:paraId="60379FAC" w14:textId="5A4DB8B7" w:rsidR="009B5D1B" w:rsidRPr="00064850" w:rsidRDefault="009B5D1B" w:rsidP="009B5D1B">
            <w:pPr>
              <w:spacing w:before="120" w:after="120"/>
              <w:jc w:val="both"/>
              <w:rPr>
                <w:rFonts w:ascii="Times New Roman" w:hAnsi="Times New Roman" w:cs="Times New Roman"/>
                <w:sz w:val="18"/>
                <w:szCs w:val="18"/>
                <w:lang w:val="sr-Latn-CS"/>
              </w:rPr>
            </w:pPr>
            <w:r w:rsidRPr="00064850">
              <w:rPr>
                <w:rFonts w:ascii="Times New Roman" w:hAnsi="Times New Roman" w:cs="Times New Roman"/>
                <w:sz w:val="18"/>
                <w:szCs w:val="18"/>
                <w:lang w:val="sr-Latn-CS"/>
              </w:rPr>
              <w:t>6. The initiative for the review of the bidding zones configuration and its results shall be published by ENTSO for Electricity, or if the review was launched in accordance with paragraph 1(d), by the participating TSO.</w:t>
            </w:r>
          </w:p>
        </w:tc>
        <w:tc>
          <w:tcPr>
            <w:tcW w:w="311" w:type="pct"/>
            <w:vAlign w:val="center"/>
          </w:tcPr>
          <w:p w14:paraId="50F57A40" w14:textId="61FA5DE4"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745FD13F" w14:textId="0C4F86FD"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AEB6296"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331E258" w14:textId="7A42B8B3" w:rsidR="009B5D1B" w:rsidRPr="00355D4B" w:rsidRDefault="009B5D1B"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Обрисано при адаптацији за ЕнЗ</w:t>
            </w:r>
          </w:p>
        </w:tc>
        <w:tc>
          <w:tcPr>
            <w:tcW w:w="718" w:type="pct"/>
            <w:vAlign w:val="center"/>
          </w:tcPr>
          <w:p w14:paraId="3BC5193E" w14:textId="168AACFD"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108A7C1C" w14:textId="77777777" w:rsidTr="00C65891">
        <w:trPr>
          <w:jc w:val="center"/>
        </w:trPr>
        <w:tc>
          <w:tcPr>
            <w:tcW w:w="308" w:type="pct"/>
            <w:shd w:val="clear" w:color="auto" w:fill="D9D9D9"/>
            <w:vAlign w:val="center"/>
          </w:tcPr>
          <w:p w14:paraId="54B62AD1" w14:textId="77777777" w:rsidR="009B5D1B" w:rsidRPr="00114B0C"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33.1.</w:t>
            </w:r>
          </w:p>
        </w:tc>
        <w:tc>
          <w:tcPr>
            <w:tcW w:w="1380" w:type="pct"/>
            <w:shd w:val="clear" w:color="auto" w:fill="D9D9D9"/>
            <w:vAlign w:val="center"/>
          </w:tcPr>
          <w:p w14:paraId="6B957A0D" w14:textId="5233494E" w:rsidR="009B5D1B" w:rsidRPr="00BE6230" w:rsidRDefault="009B5D1B" w:rsidP="009B5D1B">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 xml:space="preserve">1. If a review of bidding zone configuration is carried out in accordance with Article 32, at least the following criteria shall be considered: (a) in respect of network security: (i) the ability of bidding zone configurations to ensure operational security and security of supply; (ii) the degree of uncertainty in cross–zonal capacity calculation. 25.7.2015 EN Official Journal of the European Union L 197/51 (b) in respect of overall market efficiency: (i) any increase or decrease in economic efficiency arising from the change; (ii) market efficiency, including, at least the cost of guaranteeing firmness of capacity, market </w:t>
            </w:r>
            <w:r w:rsidRPr="00BE6230">
              <w:rPr>
                <w:rFonts w:ascii="Times New Roman" w:hAnsi="Times New Roman" w:cs="Times New Roman"/>
                <w:sz w:val="18"/>
                <w:szCs w:val="18"/>
                <w:lang w:val="sr-Latn-CS"/>
              </w:rPr>
              <w:lastRenderedPageBreak/>
              <w:t>liquidity, market concentration and market power, the facilitation of effective competition, price signals for building infrastructure, the accuracy and robustness of price signals; (iii) transaction and transition costs, including the cost of amending existing contractual obligations incurred by market participants, NEMOs and TSOs; (iv) the cost of building new infrastructure which may relieve existing congestion; (v) the need to ensure that the market outcome is feasible without the need for extensive application of economically inefficient remedial actions; (vi) any adverse effects of internal transactions on other bidding zones to ensure compliance with point 1.7 of Annex I to Regulation (EC) No 714/2009; (vii) the impact on the operation and efficiency of the balancing mechanisms and imbalance settlement processes. (c) in respect of the stability and robustness of bidding zones: (i) the need for bidding zones to be sufficiently stable and robust over time; (ii) the need for bidding zones to be consistent for all capacity calculation time-frames; (iii) the need for each generation and load unit to belong to only one bidding zone for each market time unit; (iv) the location and frequency of congestion, if structural congestion influences the delimitation of bidding zones, taking into account any future investment which may relieve existing congestion.</w:t>
            </w:r>
          </w:p>
        </w:tc>
        <w:tc>
          <w:tcPr>
            <w:tcW w:w="311" w:type="pct"/>
            <w:vAlign w:val="center"/>
          </w:tcPr>
          <w:p w14:paraId="607834AA" w14:textId="39FB967F"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7E8945FB" w14:textId="1B5C2B73"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734EA16C"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027A4DD"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A939429" w14:textId="5D8B001D"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w:t>
            </w:r>
            <w:r>
              <w:rPr>
                <w:rFonts w:ascii="Times New Roman" w:hAnsi="Times New Roman" w:cs="Times New Roman"/>
                <w:sz w:val="18"/>
                <w:szCs w:val="18"/>
                <w:lang w:val="sr-Cyrl-RS"/>
              </w:rPr>
              <w:lastRenderedPageBreak/>
              <w:t>D/2022/03/MC-EnC од 15. децембра 2022. године.</w:t>
            </w:r>
          </w:p>
        </w:tc>
        <w:tc>
          <w:tcPr>
            <w:tcW w:w="718" w:type="pct"/>
            <w:vAlign w:val="center"/>
          </w:tcPr>
          <w:p w14:paraId="7AA7C055" w14:textId="0BEC5787"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0F61D51C" w14:textId="77777777" w:rsidTr="00C65891">
        <w:trPr>
          <w:jc w:val="center"/>
        </w:trPr>
        <w:tc>
          <w:tcPr>
            <w:tcW w:w="308" w:type="pct"/>
            <w:shd w:val="clear" w:color="auto" w:fill="D9D9D9"/>
            <w:vAlign w:val="center"/>
          </w:tcPr>
          <w:p w14:paraId="2BC80222" w14:textId="77777777" w:rsidR="009B5D1B" w:rsidRPr="009943C3"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33.2.</w:t>
            </w:r>
          </w:p>
        </w:tc>
        <w:tc>
          <w:tcPr>
            <w:tcW w:w="1380" w:type="pct"/>
            <w:shd w:val="clear" w:color="auto" w:fill="D9D9D9"/>
            <w:vAlign w:val="center"/>
          </w:tcPr>
          <w:p w14:paraId="3306A287" w14:textId="77777777" w:rsidR="009B5D1B" w:rsidRPr="00BE6230" w:rsidRDefault="009B5D1B" w:rsidP="009B5D1B">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2. A bidding zone review in accordance with Article 32 shall include scenarios which take into account a range of likely infrastructure developments throughout the period of 10 years starting from the year following the year in which the decision to launch the review was taken.</w:t>
            </w:r>
          </w:p>
        </w:tc>
        <w:tc>
          <w:tcPr>
            <w:tcW w:w="311" w:type="pct"/>
            <w:vAlign w:val="center"/>
          </w:tcPr>
          <w:p w14:paraId="2095D628" w14:textId="5E1DBAE1"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F459074" w14:textId="03C95710"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AC37667"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7A2131A" w14:textId="0E4585EC"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7FC3A36F" w14:textId="04E69417" w:rsidR="009B5D1B" w:rsidRPr="002A50A3" w:rsidRDefault="009B5D1B" w:rsidP="009B5D1B">
            <w:pPr>
              <w:spacing w:before="120" w:after="120"/>
              <w:jc w:val="both"/>
              <w:rPr>
                <w:rFonts w:ascii="Times New Roman" w:hAnsi="Times New Roman" w:cs="Times New Roman"/>
                <w:sz w:val="18"/>
                <w:szCs w:val="18"/>
                <w:lang w:val="sr-Cyrl-CS"/>
              </w:rPr>
            </w:pPr>
          </w:p>
        </w:tc>
      </w:tr>
      <w:tr w:rsidR="00C06CCD" w:rsidRPr="00D9225D" w14:paraId="05A48442" w14:textId="77777777" w:rsidTr="00C65891">
        <w:trPr>
          <w:jc w:val="center"/>
        </w:trPr>
        <w:tc>
          <w:tcPr>
            <w:tcW w:w="308" w:type="pct"/>
            <w:shd w:val="clear" w:color="auto" w:fill="D9D9D9"/>
            <w:vAlign w:val="center"/>
          </w:tcPr>
          <w:p w14:paraId="37394959" w14:textId="77777777" w:rsidR="00C06CCD" w:rsidRPr="006A53FB"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34.1.</w:t>
            </w:r>
          </w:p>
        </w:tc>
        <w:tc>
          <w:tcPr>
            <w:tcW w:w="1380" w:type="pct"/>
            <w:shd w:val="clear" w:color="auto" w:fill="D9D9D9"/>
            <w:vAlign w:val="center"/>
          </w:tcPr>
          <w:p w14:paraId="2BBF9B53" w14:textId="4E7BE069" w:rsidR="00C06CCD" w:rsidRPr="00BE6230" w:rsidRDefault="00C06CCD" w:rsidP="00C06CCD">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 xml:space="preserve">1. The Agency shall assess the efficiency of current bidding zone configuration every three years. It shall: (a) request ENTSO for Electricity to draft a technical </w:t>
            </w:r>
            <w:r w:rsidRPr="00BE6230">
              <w:rPr>
                <w:rFonts w:ascii="Times New Roman" w:hAnsi="Times New Roman" w:cs="Times New Roman"/>
                <w:sz w:val="18"/>
                <w:szCs w:val="18"/>
                <w:lang w:val="sr-Latn-CS"/>
              </w:rPr>
              <w:lastRenderedPageBreak/>
              <w:t>report on current bidding zone configuration; and (b) draft a market report evaluating the impact of current bidding zone configuration on market efficiency</w:t>
            </w:r>
          </w:p>
        </w:tc>
        <w:tc>
          <w:tcPr>
            <w:tcW w:w="311" w:type="pct"/>
            <w:vAlign w:val="center"/>
          </w:tcPr>
          <w:p w14:paraId="70B67745" w14:textId="06AC235C" w:rsidR="00C06CCD" w:rsidRPr="00CE1045"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230A9425" w14:textId="3597412D"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67E20F81" w14:textId="7B8EBCD0" w:rsidR="00C06CCD" w:rsidRPr="00CE1045" w:rsidRDefault="00C06CCD" w:rsidP="00C06CCD">
            <w:pPr>
              <w:spacing w:before="120" w:after="120"/>
              <w:jc w:val="both"/>
              <w:rPr>
                <w:rFonts w:ascii="Times New Roman" w:hAnsi="Times New Roman" w:cs="Times New Roman"/>
                <w:sz w:val="18"/>
                <w:szCs w:val="18"/>
              </w:rPr>
            </w:pPr>
            <w:r>
              <w:rPr>
                <w:rFonts w:ascii="Times New Roman" w:hAnsi="Times New Roman" w:cs="Times New Roman"/>
                <w:sz w:val="18"/>
                <w:szCs w:val="18"/>
                <w:lang w:val="sr-Cyrl-RS"/>
              </w:rPr>
              <w:t>НУ</w:t>
            </w:r>
          </w:p>
        </w:tc>
        <w:tc>
          <w:tcPr>
            <w:tcW w:w="679" w:type="pct"/>
            <w:vAlign w:val="center"/>
          </w:tcPr>
          <w:p w14:paraId="001DBE5B"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679AD50" w14:textId="101C563E" w:rsidR="00C06CCD" w:rsidRPr="00D9225D" w:rsidRDefault="00C06CCD" w:rsidP="00C06CCD">
            <w:pPr>
              <w:spacing w:before="120" w:after="120"/>
              <w:ind w:firstLine="21"/>
              <w:jc w:val="both"/>
              <w:rPr>
                <w:rFonts w:ascii="Times New Roman" w:hAnsi="Times New Roman" w:cs="Times New Roman"/>
                <w:sz w:val="18"/>
                <w:szCs w:val="18"/>
                <w:lang w:val="ru-RU"/>
              </w:rPr>
            </w:pPr>
            <w:r w:rsidRPr="00E256D3">
              <w:rPr>
                <w:rFonts w:ascii="Times New Roman" w:hAnsi="Times New Roman" w:cs="Times New Roman"/>
                <w:sz w:val="18"/>
                <w:szCs w:val="18"/>
                <w:lang w:val="ru-RU"/>
              </w:rPr>
              <w:lastRenderedPageBreak/>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64FAD404" w14:textId="06D8C885" w:rsidR="00C06CCD" w:rsidRPr="00303EB6" w:rsidRDefault="00C06CCD" w:rsidP="00C06CCD">
            <w:pPr>
              <w:spacing w:before="120" w:after="120"/>
              <w:jc w:val="both"/>
              <w:rPr>
                <w:rFonts w:ascii="Times New Roman" w:hAnsi="Times New Roman" w:cs="Times New Roman"/>
                <w:sz w:val="18"/>
                <w:szCs w:val="18"/>
                <w:lang w:val="sr-Cyrl-CS"/>
              </w:rPr>
            </w:pPr>
          </w:p>
        </w:tc>
      </w:tr>
      <w:tr w:rsidR="009B5D1B" w:rsidRPr="00D9225D" w14:paraId="08A05A8B" w14:textId="77777777" w:rsidTr="00C65891">
        <w:trPr>
          <w:jc w:val="center"/>
        </w:trPr>
        <w:tc>
          <w:tcPr>
            <w:tcW w:w="308" w:type="pct"/>
            <w:shd w:val="clear" w:color="auto" w:fill="D9D9D9"/>
            <w:vAlign w:val="center"/>
          </w:tcPr>
          <w:p w14:paraId="1372938C" w14:textId="77777777" w:rsidR="009B5D1B" w:rsidRPr="0023103C"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34.2.</w:t>
            </w:r>
          </w:p>
        </w:tc>
        <w:tc>
          <w:tcPr>
            <w:tcW w:w="1380" w:type="pct"/>
            <w:shd w:val="clear" w:color="auto" w:fill="D9D9D9"/>
            <w:vAlign w:val="center"/>
          </w:tcPr>
          <w:p w14:paraId="2D9324D9" w14:textId="77777777" w:rsidR="009B5D1B" w:rsidRPr="00BE6230" w:rsidRDefault="009B5D1B" w:rsidP="009B5D1B">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2. The technical report referred to in paragraph 1 second subparagraph point (a) shall include at least: (a) a list of structural congestion and other major physical congestion, including locations and frequency; (b) an analysis of the expected evolution or removal of physical congestion resulting from investment in networks or from significant changes in generation or in consumption patterns; (c) an analysis of the share of power flows that do not result from the capacity allocation mechanism, for each capacity calculation region, where appropriate; (d) congestion incomes and firmness costs; (e) a scenario encompassing a ten year time-frame.</w:t>
            </w:r>
          </w:p>
        </w:tc>
        <w:tc>
          <w:tcPr>
            <w:tcW w:w="311" w:type="pct"/>
            <w:vAlign w:val="center"/>
          </w:tcPr>
          <w:p w14:paraId="00F95B26" w14:textId="4FA84D95"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792A6AC3" w14:textId="14D522E4"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B4EB040"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4CC84E8" w14:textId="1E543237"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75138348" w14:textId="1CCBE122"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0109AF80" w14:textId="77777777" w:rsidTr="00C65891">
        <w:trPr>
          <w:jc w:val="center"/>
        </w:trPr>
        <w:tc>
          <w:tcPr>
            <w:tcW w:w="308" w:type="pct"/>
            <w:shd w:val="clear" w:color="auto" w:fill="D9D9D9"/>
            <w:vAlign w:val="center"/>
          </w:tcPr>
          <w:p w14:paraId="0ABE43DE" w14:textId="77777777" w:rsidR="009B5D1B" w:rsidRPr="009C602A"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34.3.</w:t>
            </w:r>
          </w:p>
        </w:tc>
        <w:tc>
          <w:tcPr>
            <w:tcW w:w="1380" w:type="pct"/>
            <w:shd w:val="clear" w:color="auto" w:fill="D9D9D9"/>
            <w:vAlign w:val="center"/>
          </w:tcPr>
          <w:p w14:paraId="403E460F" w14:textId="77777777" w:rsidR="009B5D1B" w:rsidRPr="00BE6230" w:rsidRDefault="009B5D1B" w:rsidP="009B5D1B">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3. Each TSO shall provide data and analysis to allow the technical report on current bidding zone configuration to be produced in a timely manner.</w:t>
            </w:r>
          </w:p>
        </w:tc>
        <w:tc>
          <w:tcPr>
            <w:tcW w:w="311" w:type="pct"/>
            <w:vAlign w:val="center"/>
          </w:tcPr>
          <w:p w14:paraId="30127FF2" w14:textId="70C9D110"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50C3403A" w14:textId="06B53548"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D83DEB0"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702FC2C" w14:textId="56D26EAA"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4891161A" w14:textId="54889511" w:rsidR="009B5D1B" w:rsidRPr="002A50A3" w:rsidRDefault="009B5D1B" w:rsidP="009B5D1B">
            <w:pPr>
              <w:spacing w:before="120" w:after="120"/>
              <w:jc w:val="both"/>
              <w:rPr>
                <w:rFonts w:ascii="Times New Roman" w:hAnsi="Times New Roman" w:cs="Times New Roman"/>
                <w:sz w:val="18"/>
                <w:szCs w:val="18"/>
                <w:lang w:val="sr-Cyrl-CS"/>
              </w:rPr>
            </w:pPr>
          </w:p>
        </w:tc>
      </w:tr>
      <w:tr w:rsidR="00C06CCD" w:rsidRPr="00D9225D" w14:paraId="4566BF08" w14:textId="77777777" w:rsidTr="00C65891">
        <w:trPr>
          <w:jc w:val="center"/>
        </w:trPr>
        <w:tc>
          <w:tcPr>
            <w:tcW w:w="308" w:type="pct"/>
            <w:shd w:val="clear" w:color="auto" w:fill="D9D9D9"/>
            <w:vAlign w:val="center"/>
          </w:tcPr>
          <w:p w14:paraId="6B9E82FC" w14:textId="77777777" w:rsidR="00C06CCD" w:rsidRPr="009C602A"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34.4.</w:t>
            </w:r>
          </w:p>
        </w:tc>
        <w:tc>
          <w:tcPr>
            <w:tcW w:w="1380" w:type="pct"/>
            <w:shd w:val="clear" w:color="auto" w:fill="D9D9D9"/>
            <w:vAlign w:val="center"/>
          </w:tcPr>
          <w:p w14:paraId="3B13F44F" w14:textId="7D0081D0" w:rsidR="00C06CCD" w:rsidRPr="00BE6230" w:rsidRDefault="00C06CCD" w:rsidP="00C06CCD">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4. ENTSO for Electricity shall deliver to the Agency the technical report on current bidding zone configuration no later than nine months after the request by the Agency.</w:t>
            </w:r>
          </w:p>
        </w:tc>
        <w:tc>
          <w:tcPr>
            <w:tcW w:w="311" w:type="pct"/>
            <w:vAlign w:val="center"/>
          </w:tcPr>
          <w:p w14:paraId="07905C56" w14:textId="3280952C"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4832F65B" w14:textId="09663EB7"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6621D3DA"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10CE112"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AC94762" w14:textId="66232BEE" w:rsidR="00C06CCD" w:rsidRPr="00355D4B" w:rsidRDefault="00C06CCD" w:rsidP="00C06CCD">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lastRenderedPageBreak/>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56C457BD" w14:textId="45915794"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6D196D2C" w14:textId="77777777" w:rsidTr="00C65891">
        <w:trPr>
          <w:jc w:val="center"/>
        </w:trPr>
        <w:tc>
          <w:tcPr>
            <w:tcW w:w="308" w:type="pct"/>
            <w:shd w:val="clear" w:color="auto" w:fill="D9D9D9"/>
            <w:vAlign w:val="center"/>
          </w:tcPr>
          <w:p w14:paraId="11BB79CA" w14:textId="77777777" w:rsidR="00C06CCD" w:rsidRPr="009C602A"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34.5.</w:t>
            </w:r>
          </w:p>
        </w:tc>
        <w:tc>
          <w:tcPr>
            <w:tcW w:w="1380" w:type="pct"/>
            <w:shd w:val="clear" w:color="auto" w:fill="D9D9D9"/>
            <w:vAlign w:val="center"/>
          </w:tcPr>
          <w:p w14:paraId="603BF2BA" w14:textId="06AB3800" w:rsidR="00C06CCD" w:rsidRPr="00BE6230" w:rsidRDefault="00C06CCD" w:rsidP="00C06CCD">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5. The technical report on current bidding zone configuration shall cover the last three full calendar years preceding the request by the Agency</w:t>
            </w:r>
          </w:p>
        </w:tc>
        <w:tc>
          <w:tcPr>
            <w:tcW w:w="311" w:type="pct"/>
            <w:vAlign w:val="center"/>
          </w:tcPr>
          <w:p w14:paraId="76DBBA2F" w14:textId="148B13BB"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66829D80" w14:textId="09E796A6"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3BE11E3A"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1217791"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6517208" w14:textId="6BF4CED7" w:rsidR="00C06CCD" w:rsidRPr="00355D4B" w:rsidRDefault="00C06CCD" w:rsidP="00C06CCD">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3D908A61" w14:textId="73D9AA9E" w:rsidR="00C06CCD" w:rsidRPr="002A50A3" w:rsidRDefault="00C06CCD" w:rsidP="00C06CCD">
            <w:pPr>
              <w:spacing w:before="120" w:after="120"/>
              <w:jc w:val="both"/>
              <w:rPr>
                <w:rFonts w:ascii="Times New Roman" w:hAnsi="Times New Roman" w:cs="Times New Roman"/>
                <w:sz w:val="18"/>
                <w:szCs w:val="18"/>
                <w:lang w:val="sr-Cyrl-CS"/>
              </w:rPr>
            </w:pPr>
          </w:p>
        </w:tc>
      </w:tr>
      <w:tr w:rsidR="009B5D1B" w:rsidRPr="00D9225D" w14:paraId="65F30CDA" w14:textId="77777777" w:rsidTr="00C65891">
        <w:trPr>
          <w:jc w:val="center"/>
        </w:trPr>
        <w:tc>
          <w:tcPr>
            <w:tcW w:w="308" w:type="pct"/>
            <w:shd w:val="clear" w:color="auto" w:fill="D9D9D9"/>
            <w:vAlign w:val="center"/>
          </w:tcPr>
          <w:p w14:paraId="037E2B32" w14:textId="77777777" w:rsidR="009B5D1B" w:rsidRPr="009C602A"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34.6.</w:t>
            </w:r>
          </w:p>
        </w:tc>
        <w:tc>
          <w:tcPr>
            <w:tcW w:w="1380" w:type="pct"/>
            <w:shd w:val="clear" w:color="auto" w:fill="D9D9D9"/>
            <w:vAlign w:val="center"/>
          </w:tcPr>
          <w:p w14:paraId="1A4BDA88" w14:textId="77777777" w:rsidR="009B5D1B" w:rsidRPr="00BE6230" w:rsidRDefault="009B5D1B" w:rsidP="009B5D1B">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6. Without prejudice to the confidentiality obligations provided for in Article 13, ENTSO for Electricity shall make the technical report available to the public.</w:t>
            </w:r>
          </w:p>
        </w:tc>
        <w:tc>
          <w:tcPr>
            <w:tcW w:w="311" w:type="pct"/>
            <w:vAlign w:val="center"/>
          </w:tcPr>
          <w:p w14:paraId="6B0B642D" w14:textId="0284EC11"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F0F0B35" w14:textId="3680B3F7"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F2DC9A4"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A9D8D2B" w14:textId="1B5C0264"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193D7660" w14:textId="16CB9D92" w:rsidR="009B5D1B" w:rsidRPr="002A50A3" w:rsidRDefault="009B5D1B" w:rsidP="009B5D1B">
            <w:pPr>
              <w:spacing w:before="120" w:after="120"/>
              <w:jc w:val="both"/>
              <w:rPr>
                <w:rFonts w:ascii="Times New Roman" w:hAnsi="Times New Roman" w:cs="Times New Roman"/>
                <w:sz w:val="18"/>
                <w:szCs w:val="18"/>
                <w:lang w:val="sr-Cyrl-CS"/>
              </w:rPr>
            </w:pPr>
          </w:p>
        </w:tc>
      </w:tr>
      <w:tr w:rsidR="00C06CCD" w:rsidRPr="00D9225D" w14:paraId="088E8953" w14:textId="77777777" w:rsidTr="00C65891">
        <w:trPr>
          <w:jc w:val="center"/>
        </w:trPr>
        <w:tc>
          <w:tcPr>
            <w:tcW w:w="308" w:type="pct"/>
            <w:shd w:val="clear" w:color="auto" w:fill="D9D9D9"/>
            <w:vAlign w:val="center"/>
          </w:tcPr>
          <w:p w14:paraId="3840E814" w14:textId="77777777" w:rsidR="00C06CCD" w:rsidRPr="009C602A"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34.7.</w:t>
            </w:r>
          </w:p>
        </w:tc>
        <w:tc>
          <w:tcPr>
            <w:tcW w:w="1380" w:type="pct"/>
            <w:shd w:val="clear" w:color="auto" w:fill="D9D9D9"/>
            <w:vAlign w:val="center"/>
          </w:tcPr>
          <w:p w14:paraId="2D141BC9" w14:textId="580DE7C4" w:rsidR="00C06CCD" w:rsidRPr="00BE6230" w:rsidRDefault="00C06CCD" w:rsidP="00C06CCD">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7. If the technical or market report reveals inefficiencies in the current bidding zone configuration, the Agency may request TSOs to launch a review of an existing bidding zone configuration in accordance with Article 32(1).</w:t>
            </w:r>
          </w:p>
        </w:tc>
        <w:tc>
          <w:tcPr>
            <w:tcW w:w="311" w:type="pct"/>
            <w:vAlign w:val="center"/>
          </w:tcPr>
          <w:p w14:paraId="777AC3A9" w14:textId="635B2A93"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3BB11BD6" w14:textId="4060F9C7"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1485BAE2"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1D0A21D"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95F3748" w14:textId="4BE81DD5" w:rsidR="00C06CCD" w:rsidRPr="00355D4B" w:rsidRDefault="00C06CCD" w:rsidP="00C06CCD">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04D8B46E" w14:textId="00737826"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15148EE6" w14:textId="77777777" w:rsidTr="00C65891">
        <w:trPr>
          <w:jc w:val="center"/>
        </w:trPr>
        <w:tc>
          <w:tcPr>
            <w:tcW w:w="308" w:type="pct"/>
            <w:shd w:val="clear" w:color="auto" w:fill="D9D9D9"/>
            <w:vAlign w:val="center"/>
          </w:tcPr>
          <w:p w14:paraId="5F36F2D1" w14:textId="77777777" w:rsidR="00C06CCD" w:rsidRPr="0048573B"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35.1.</w:t>
            </w:r>
          </w:p>
        </w:tc>
        <w:tc>
          <w:tcPr>
            <w:tcW w:w="1380" w:type="pct"/>
            <w:shd w:val="clear" w:color="auto" w:fill="D9D9D9"/>
            <w:vAlign w:val="center"/>
          </w:tcPr>
          <w:p w14:paraId="5A0E2892" w14:textId="78583686" w:rsidR="00C06CCD" w:rsidRPr="00BE6230" w:rsidRDefault="00C06CCD" w:rsidP="00C06CCD">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1. Within 16 months after the regulatory approval on capacity calculation regions referred to in Article 15, all the TSOs in each capacity calculation region shall develop a proposal for a common methodology for coordinated redispatching and countertrading. The proposal shall be subject to consultation in accordance with Article 12.</w:t>
            </w:r>
          </w:p>
        </w:tc>
        <w:tc>
          <w:tcPr>
            <w:tcW w:w="311" w:type="pct"/>
            <w:vAlign w:val="center"/>
          </w:tcPr>
          <w:p w14:paraId="6C375169" w14:textId="4C504117"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213B2A53" w14:textId="3B7D2DBB"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75D36B52"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34D219D"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AC91955" w14:textId="110F345E" w:rsidR="00C06CCD" w:rsidRPr="00355D4B" w:rsidRDefault="00C06CCD" w:rsidP="00C06CCD">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1FDDA520" w14:textId="68D4E9F2" w:rsidR="00C06CCD" w:rsidRPr="002A50A3" w:rsidRDefault="00C06CCD" w:rsidP="00C06CCD">
            <w:pPr>
              <w:spacing w:before="120" w:after="120"/>
              <w:jc w:val="both"/>
              <w:rPr>
                <w:rFonts w:ascii="Times New Roman" w:hAnsi="Times New Roman" w:cs="Times New Roman"/>
                <w:sz w:val="18"/>
                <w:szCs w:val="18"/>
                <w:lang w:val="sr-Cyrl-CS"/>
              </w:rPr>
            </w:pPr>
          </w:p>
        </w:tc>
      </w:tr>
      <w:tr w:rsidR="009B5D1B" w:rsidRPr="00D9225D" w14:paraId="2AAA23AF" w14:textId="77777777" w:rsidTr="00C65891">
        <w:trPr>
          <w:jc w:val="center"/>
        </w:trPr>
        <w:tc>
          <w:tcPr>
            <w:tcW w:w="308" w:type="pct"/>
            <w:shd w:val="clear" w:color="auto" w:fill="D9D9D9"/>
            <w:vAlign w:val="center"/>
          </w:tcPr>
          <w:p w14:paraId="50BAD1F7" w14:textId="77777777" w:rsidR="009B5D1B" w:rsidRPr="0048573B"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35.2.</w:t>
            </w:r>
          </w:p>
        </w:tc>
        <w:tc>
          <w:tcPr>
            <w:tcW w:w="1380" w:type="pct"/>
            <w:shd w:val="clear" w:color="auto" w:fill="D9D9D9"/>
            <w:vAlign w:val="center"/>
          </w:tcPr>
          <w:p w14:paraId="2A15C45A" w14:textId="77777777" w:rsidR="009B5D1B" w:rsidRPr="00BE6230" w:rsidRDefault="009B5D1B" w:rsidP="009B5D1B">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2. The methodology for coordinated redispatching and countertrading shall include actions of cross-border relevance and shall enable all TSOs in each capacity calculation region to effectively relieve physical congestion irrespective of whether the reasons for the physical congestion fall mainly outside their control area or not. The methodology for coordinated redispatching and countertrading shall address the fact that its application may significantly influence flows outside the TSO's control area.</w:t>
            </w:r>
          </w:p>
        </w:tc>
        <w:tc>
          <w:tcPr>
            <w:tcW w:w="311" w:type="pct"/>
            <w:vAlign w:val="center"/>
          </w:tcPr>
          <w:p w14:paraId="201A7F72" w14:textId="04FD3834"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3980E95" w14:textId="3DDDE73F"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B743F9F"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5B99A44" w14:textId="59531B61"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1C6004F0" w14:textId="4B1FE632" w:rsidR="009B5D1B" w:rsidRPr="002A50A3" w:rsidRDefault="009B5D1B" w:rsidP="009B5D1B">
            <w:pPr>
              <w:spacing w:before="120" w:after="120"/>
              <w:jc w:val="both"/>
              <w:rPr>
                <w:rFonts w:ascii="Times New Roman" w:hAnsi="Times New Roman" w:cs="Times New Roman"/>
                <w:sz w:val="18"/>
                <w:szCs w:val="18"/>
                <w:lang w:val="sr-Cyrl-CS"/>
              </w:rPr>
            </w:pPr>
          </w:p>
        </w:tc>
      </w:tr>
      <w:tr w:rsidR="00C06CCD" w:rsidRPr="00D9225D" w14:paraId="72F27929" w14:textId="77777777" w:rsidTr="00C65891">
        <w:trPr>
          <w:jc w:val="center"/>
        </w:trPr>
        <w:tc>
          <w:tcPr>
            <w:tcW w:w="308" w:type="pct"/>
            <w:shd w:val="clear" w:color="auto" w:fill="D9D9D9"/>
            <w:vAlign w:val="center"/>
          </w:tcPr>
          <w:p w14:paraId="5C27C8C3" w14:textId="77777777" w:rsidR="00C06CCD" w:rsidRPr="0048573B"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35.3.</w:t>
            </w:r>
          </w:p>
        </w:tc>
        <w:tc>
          <w:tcPr>
            <w:tcW w:w="1380" w:type="pct"/>
            <w:shd w:val="clear" w:color="auto" w:fill="D9D9D9"/>
            <w:vAlign w:val="center"/>
          </w:tcPr>
          <w:p w14:paraId="7D4DD905" w14:textId="1EAABB04" w:rsidR="00C06CCD" w:rsidRPr="00BE6230" w:rsidRDefault="00C06CCD" w:rsidP="00C06CCD">
            <w:pPr>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3. Each TSO may redispatch all available generation units and loads in accordance with the appropriate mechanisms and agreements applicable to its control area, including interconnectors. By 26 months after the regulatory approval of capacity calculation regions, all TSOs in each capacity calculation region shall develop a report, subject to consultation in accordance with Article 12, assessing the progressive coordination and harmonisation of those mechanisms and agreements and including proposals. The report shall be submitted to their respective regulatory authorities for their assessment. The proposals in the report shall prevent these mechanisms and agreements from distorting the market</w:t>
            </w:r>
          </w:p>
        </w:tc>
        <w:tc>
          <w:tcPr>
            <w:tcW w:w="311" w:type="pct"/>
            <w:vAlign w:val="center"/>
          </w:tcPr>
          <w:p w14:paraId="2E8BA282" w14:textId="2027B44F"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3DE61B49" w14:textId="0161CDFB"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3FB192FD"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D115D8D"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A60DB17" w14:textId="5E3EC974" w:rsidR="00C06CCD" w:rsidRPr="00355D4B" w:rsidRDefault="00C06CCD" w:rsidP="00C06CCD">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10C1B968" w14:textId="21CEE615" w:rsidR="00C06CCD" w:rsidRPr="002A50A3" w:rsidRDefault="00C06CCD" w:rsidP="00C06CCD">
            <w:pPr>
              <w:spacing w:before="120" w:after="120"/>
              <w:jc w:val="both"/>
              <w:rPr>
                <w:rFonts w:ascii="Times New Roman" w:hAnsi="Times New Roman" w:cs="Times New Roman"/>
                <w:sz w:val="18"/>
                <w:szCs w:val="18"/>
                <w:lang w:val="sr-Cyrl-CS"/>
              </w:rPr>
            </w:pPr>
          </w:p>
        </w:tc>
      </w:tr>
      <w:tr w:rsidR="009B5D1B" w:rsidRPr="00D9225D" w14:paraId="33825224" w14:textId="77777777" w:rsidTr="005E0CE0">
        <w:trPr>
          <w:jc w:val="center"/>
        </w:trPr>
        <w:tc>
          <w:tcPr>
            <w:tcW w:w="308" w:type="pct"/>
            <w:shd w:val="clear" w:color="auto" w:fill="D9D9D9"/>
            <w:vAlign w:val="center"/>
          </w:tcPr>
          <w:p w14:paraId="5B1F0471" w14:textId="77777777" w:rsidR="009B5D1B" w:rsidRPr="0048573B"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35.4.</w:t>
            </w:r>
          </w:p>
        </w:tc>
        <w:tc>
          <w:tcPr>
            <w:tcW w:w="1380" w:type="pct"/>
            <w:shd w:val="clear" w:color="auto" w:fill="D9D9D9"/>
            <w:vAlign w:val="center"/>
          </w:tcPr>
          <w:p w14:paraId="4FFA4847"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4. Each TSO shall abstain from unilateral or uncoordinated redispatching and countertrading measures of cross-border relevance. Each TSO shall coordinate the use of redispatching and countertrading resources taking into account their impact on operational security and economic efficiency.</w:t>
            </w:r>
          </w:p>
        </w:tc>
        <w:tc>
          <w:tcPr>
            <w:tcW w:w="311" w:type="pct"/>
            <w:vAlign w:val="center"/>
          </w:tcPr>
          <w:p w14:paraId="4FB3B4D8" w14:textId="72A6D03A"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3C2D8F45" w14:textId="2E3CEEED"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3ADE2AE0"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81FA0EC" w14:textId="481C70BD"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706D7DDC" w14:textId="195D65E9"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4239D647" w14:textId="77777777" w:rsidTr="005E0CE0">
        <w:trPr>
          <w:jc w:val="center"/>
        </w:trPr>
        <w:tc>
          <w:tcPr>
            <w:tcW w:w="308" w:type="pct"/>
            <w:shd w:val="clear" w:color="auto" w:fill="D9D9D9"/>
            <w:vAlign w:val="center"/>
          </w:tcPr>
          <w:p w14:paraId="2995F43D" w14:textId="77777777" w:rsidR="009B5D1B" w:rsidRPr="0048573B"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35.5.</w:t>
            </w:r>
          </w:p>
        </w:tc>
        <w:tc>
          <w:tcPr>
            <w:tcW w:w="1380" w:type="pct"/>
            <w:shd w:val="clear" w:color="auto" w:fill="D9D9D9"/>
            <w:vAlign w:val="center"/>
          </w:tcPr>
          <w:p w14:paraId="78C794BC"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5. The relevant generation units and loads shall give TSOs the prices of redispatching and countertrading before redispatching and countertrading resources are committed. Pricing of redispatching and countertrading shall be based on: (a) prices in the relevant electricity markets for the relevant time-frame; or (b) the cost of redispatching and countertrading resources calculated transparently on the basis of incurred costs.</w:t>
            </w:r>
          </w:p>
        </w:tc>
        <w:tc>
          <w:tcPr>
            <w:tcW w:w="311" w:type="pct"/>
            <w:vAlign w:val="center"/>
          </w:tcPr>
          <w:p w14:paraId="1BA1E291" w14:textId="02BBAAD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2C7D884E" w14:textId="048F2644"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66E2D194"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68F1247" w14:textId="414ADB90"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59BCFCC4" w14:textId="2F1B4A8D"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0BEA6DD9" w14:textId="77777777" w:rsidTr="00C65891">
        <w:trPr>
          <w:jc w:val="center"/>
        </w:trPr>
        <w:tc>
          <w:tcPr>
            <w:tcW w:w="308" w:type="pct"/>
            <w:shd w:val="clear" w:color="auto" w:fill="D9D9D9"/>
            <w:vAlign w:val="center"/>
          </w:tcPr>
          <w:p w14:paraId="3FDE2AEC" w14:textId="77777777" w:rsidR="009B5D1B" w:rsidRPr="0048573B"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35.6.</w:t>
            </w:r>
          </w:p>
        </w:tc>
        <w:tc>
          <w:tcPr>
            <w:tcW w:w="1380" w:type="pct"/>
            <w:shd w:val="clear" w:color="auto" w:fill="D9D9D9"/>
            <w:vAlign w:val="center"/>
          </w:tcPr>
          <w:p w14:paraId="4921845D"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6. Generation units and loads shall ex-ante provide all information necessary for calculating the redispatching and countertrading cost to the relevant TSOs. This information shall be shared between the relevant TSOs for redispatching and countertrading purposes only.</w:t>
            </w:r>
          </w:p>
        </w:tc>
        <w:tc>
          <w:tcPr>
            <w:tcW w:w="311" w:type="pct"/>
            <w:vAlign w:val="center"/>
          </w:tcPr>
          <w:p w14:paraId="25DFBB74" w14:textId="2D1CDFB6"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1327188D" w14:textId="7495AD0E"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5DE590AB"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AEBD9D8" w14:textId="7E0D41F8"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5511189F" w14:textId="4507D1D3"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D9225D" w14:paraId="06C0A12C" w14:textId="77777777" w:rsidTr="00C65891">
        <w:trPr>
          <w:jc w:val="center"/>
        </w:trPr>
        <w:tc>
          <w:tcPr>
            <w:tcW w:w="308" w:type="pct"/>
            <w:shd w:val="clear" w:color="auto" w:fill="D9D9D9"/>
            <w:vAlign w:val="center"/>
          </w:tcPr>
          <w:p w14:paraId="3B84C864" w14:textId="77777777" w:rsidR="009B5D1B" w:rsidRPr="00B0583A"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36.1.</w:t>
            </w:r>
          </w:p>
        </w:tc>
        <w:tc>
          <w:tcPr>
            <w:tcW w:w="1380" w:type="pct"/>
            <w:shd w:val="clear" w:color="auto" w:fill="D9D9D9"/>
            <w:vAlign w:val="center"/>
          </w:tcPr>
          <w:p w14:paraId="700884C2" w14:textId="74607C86" w:rsidR="009B5D1B" w:rsidRPr="00BE6230" w:rsidRDefault="009B5D1B" w:rsidP="009B5D1B">
            <w:pPr>
              <w:spacing w:before="120" w:after="120"/>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1. All NEMOs shall develop, maintain and operate the following algorithms: (a) a price coupling algorithm; (b) a continuous trading matching algorithm</w:t>
            </w:r>
          </w:p>
        </w:tc>
        <w:tc>
          <w:tcPr>
            <w:tcW w:w="311" w:type="pct"/>
            <w:vAlign w:val="center"/>
          </w:tcPr>
          <w:p w14:paraId="06E14E64" w14:textId="77777777" w:rsidR="00C06CCD"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1D9FDEA" w14:textId="2B341100" w:rsidR="009B5D1B" w:rsidRPr="00303EB6"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9.1.1</w:t>
            </w:r>
            <w:r w:rsidR="00C06CCD">
              <w:rPr>
                <w:rFonts w:ascii="Times New Roman" w:hAnsi="Times New Roman" w:cs="Times New Roman"/>
                <w:sz w:val="18"/>
                <w:szCs w:val="18"/>
                <w:lang w:val="ru-RU"/>
              </w:rPr>
              <w:t>.</w:t>
            </w:r>
          </w:p>
        </w:tc>
        <w:tc>
          <w:tcPr>
            <w:tcW w:w="1376" w:type="pct"/>
            <w:vAlign w:val="center"/>
          </w:tcPr>
          <w:p w14:paraId="72EEC229" w14:textId="77777777" w:rsidR="009B5D1B" w:rsidRPr="0018716B" w:rsidRDefault="009B5D1B" w:rsidP="009B5D1B">
            <w:pPr>
              <w:spacing w:after="120"/>
              <w:ind w:hanging="26"/>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НЕМО  примењује алгоритме који се користе на јединственом тржишту ЕУ у сврху дан унапред и унутардневног спајања тржишта и то:</w:t>
            </w:r>
          </w:p>
          <w:p w14:paraId="56EE92A4" w14:textId="77777777" w:rsidR="00C06CCD" w:rsidRDefault="009B5D1B" w:rsidP="009B5D1B">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1) </w:t>
            </w:r>
            <w:r w:rsidRPr="0018716B">
              <w:rPr>
                <w:rFonts w:ascii="Times New Roman" w:hAnsi="Times New Roman"/>
                <w:sz w:val="18"/>
                <w:szCs w:val="18"/>
                <w:lang w:val="sr-Cyrl-RS"/>
              </w:rPr>
              <w:t>алгоритам за ценовно спајање тржишта;</w:t>
            </w:r>
          </w:p>
          <w:p w14:paraId="67DFB6BA" w14:textId="5DC7D977" w:rsidR="009B5D1B" w:rsidRPr="00C06CCD" w:rsidRDefault="009B5D1B" w:rsidP="009B5D1B">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2) </w:t>
            </w:r>
            <w:r w:rsidRPr="0018716B">
              <w:rPr>
                <w:rFonts w:ascii="Times New Roman" w:hAnsi="Times New Roman"/>
                <w:sz w:val="18"/>
                <w:szCs w:val="18"/>
                <w:lang w:val="sr-Cyrl-RS"/>
              </w:rPr>
              <w:t>алгоритам упаривања континуиране трговине.</w:t>
            </w:r>
          </w:p>
        </w:tc>
        <w:tc>
          <w:tcPr>
            <w:tcW w:w="228" w:type="pct"/>
            <w:vAlign w:val="center"/>
          </w:tcPr>
          <w:p w14:paraId="0C71DA8F" w14:textId="77777777"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06DA6363" w14:textId="53448615" w:rsidR="009B5D1B" w:rsidRPr="00303EB6" w:rsidRDefault="00C06CCD" w:rsidP="009B5D1B">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Измењено при адаптацији за ЕнЗ</w:t>
            </w:r>
          </w:p>
        </w:tc>
        <w:tc>
          <w:tcPr>
            <w:tcW w:w="718" w:type="pct"/>
            <w:vAlign w:val="center"/>
          </w:tcPr>
          <w:p w14:paraId="032392BA" w14:textId="580953E2" w:rsidR="009B5D1B" w:rsidRPr="00303EB6" w:rsidRDefault="009B5D1B" w:rsidP="009B5D1B">
            <w:pPr>
              <w:spacing w:before="120" w:after="120"/>
              <w:jc w:val="both"/>
              <w:rPr>
                <w:rFonts w:ascii="Times New Roman" w:hAnsi="Times New Roman" w:cs="Times New Roman"/>
                <w:sz w:val="18"/>
                <w:szCs w:val="18"/>
                <w:lang w:val="sr-Cyrl-CS"/>
              </w:rPr>
            </w:pPr>
          </w:p>
        </w:tc>
      </w:tr>
      <w:tr w:rsidR="009B5D1B" w:rsidRPr="00D9225D" w14:paraId="784EEAD0" w14:textId="77777777" w:rsidTr="00C65891">
        <w:trPr>
          <w:jc w:val="center"/>
        </w:trPr>
        <w:tc>
          <w:tcPr>
            <w:tcW w:w="308" w:type="pct"/>
            <w:shd w:val="clear" w:color="auto" w:fill="D9D9D9"/>
            <w:vAlign w:val="center"/>
          </w:tcPr>
          <w:p w14:paraId="26F3BFEC" w14:textId="77777777" w:rsidR="009B5D1B" w:rsidRPr="00B0583A"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36.2.</w:t>
            </w:r>
          </w:p>
        </w:tc>
        <w:tc>
          <w:tcPr>
            <w:tcW w:w="1380" w:type="pct"/>
            <w:shd w:val="clear" w:color="auto" w:fill="D9D9D9"/>
            <w:vAlign w:val="center"/>
          </w:tcPr>
          <w:p w14:paraId="70168E46" w14:textId="77777777" w:rsidR="009B5D1B" w:rsidRPr="00BE6230" w:rsidRDefault="009B5D1B" w:rsidP="009B5D1B">
            <w:pPr>
              <w:spacing w:before="120" w:after="120"/>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2. NEMOs shall ensure that the price coupling algorithm and the continuous trading matching algorithm meet the requirements provided for in Articles 39 and 52 respectively.</w:t>
            </w:r>
          </w:p>
        </w:tc>
        <w:tc>
          <w:tcPr>
            <w:tcW w:w="311" w:type="pct"/>
            <w:vAlign w:val="center"/>
          </w:tcPr>
          <w:p w14:paraId="2C5D0450" w14:textId="5A878CCE"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077B2A16" w14:textId="197C8F06"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1B0A4A3D"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4CEBB22" w14:textId="2C68DD96"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39EDF14D" w14:textId="78E3E2D5" w:rsidR="009B5D1B" w:rsidRPr="002A50A3" w:rsidRDefault="009B5D1B" w:rsidP="009B5D1B">
            <w:pPr>
              <w:spacing w:before="120" w:after="120"/>
              <w:jc w:val="both"/>
              <w:rPr>
                <w:rFonts w:ascii="Times New Roman" w:hAnsi="Times New Roman" w:cs="Times New Roman"/>
                <w:sz w:val="18"/>
                <w:szCs w:val="18"/>
                <w:lang w:val="sr-Cyrl-CS"/>
              </w:rPr>
            </w:pPr>
          </w:p>
        </w:tc>
      </w:tr>
      <w:tr w:rsidR="00C06CCD" w:rsidRPr="00D9225D" w14:paraId="745167B8" w14:textId="77777777" w:rsidTr="00C65891">
        <w:trPr>
          <w:jc w:val="center"/>
        </w:trPr>
        <w:tc>
          <w:tcPr>
            <w:tcW w:w="308" w:type="pct"/>
            <w:shd w:val="clear" w:color="auto" w:fill="D9D9D9"/>
            <w:vAlign w:val="center"/>
          </w:tcPr>
          <w:p w14:paraId="06933796" w14:textId="77777777" w:rsidR="00C06CCD" w:rsidRPr="00B0583A"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36.3.</w:t>
            </w:r>
          </w:p>
        </w:tc>
        <w:tc>
          <w:tcPr>
            <w:tcW w:w="1380" w:type="pct"/>
            <w:shd w:val="clear" w:color="auto" w:fill="D9D9D9"/>
            <w:vAlign w:val="center"/>
          </w:tcPr>
          <w:p w14:paraId="58C81915" w14:textId="4192B923" w:rsidR="00C06CCD" w:rsidRPr="00BE6230" w:rsidRDefault="00C06CCD" w:rsidP="00C06CCD">
            <w:pPr>
              <w:spacing w:before="120" w:after="120"/>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3. By 18 months after the entry into force of this Regulation, all NEMOs shall in cooperation with TSOs develop a proposal for a back-up methodology to comply with the obligations set out in Articles 39 and 52 respectively. The proposal for a methodology shall be subject to consultation in accordance with Article 12.</w:t>
            </w:r>
          </w:p>
        </w:tc>
        <w:tc>
          <w:tcPr>
            <w:tcW w:w="311" w:type="pct"/>
            <w:vAlign w:val="center"/>
          </w:tcPr>
          <w:p w14:paraId="0F771F30" w14:textId="12FED891"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67F41EC5" w14:textId="1D319A72"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1B4D5D76"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96A18CD"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2072EF2" w14:textId="16463F13" w:rsidR="00C06CCD" w:rsidRPr="00355D4B" w:rsidRDefault="00C06CCD" w:rsidP="00C06CCD">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 xml:space="preserve">Одлуком </w:t>
            </w:r>
            <w:r w:rsidRPr="007203D7">
              <w:rPr>
                <w:rFonts w:ascii="Times New Roman" w:hAnsi="Times New Roman" w:cs="Times New Roman"/>
                <w:sz w:val="18"/>
                <w:szCs w:val="18"/>
                <w:lang w:val="ru-RU"/>
              </w:rPr>
              <w:lastRenderedPageBreak/>
              <w:t>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68A09A6E" w14:textId="59820E7F" w:rsidR="00C06CCD" w:rsidRPr="002A50A3" w:rsidRDefault="00C06CCD" w:rsidP="00C06CCD">
            <w:pPr>
              <w:spacing w:before="120" w:after="120"/>
              <w:jc w:val="both"/>
              <w:rPr>
                <w:rFonts w:ascii="Times New Roman" w:hAnsi="Times New Roman" w:cs="Times New Roman"/>
                <w:sz w:val="18"/>
                <w:szCs w:val="18"/>
                <w:lang w:val="sr-Cyrl-CS"/>
              </w:rPr>
            </w:pPr>
          </w:p>
        </w:tc>
      </w:tr>
      <w:tr w:rsidR="00C06CCD" w:rsidRPr="00D9225D" w14:paraId="44E0ACAE" w14:textId="77777777" w:rsidTr="00C65891">
        <w:trPr>
          <w:jc w:val="center"/>
        </w:trPr>
        <w:tc>
          <w:tcPr>
            <w:tcW w:w="308" w:type="pct"/>
            <w:shd w:val="clear" w:color="auto" w:fill="D9D9D9"/>
            <w:vAlign w:val="center"/>
          </w:tcPr>
          <w:p w14:paraId="7204F50D" w14:textId="77777777" w:rsidR="00C06CCD" w:rsidRPr="00B0583A" w:rsidRDefault="00C06CCD" w:rsidP="00C06CCD">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36.4.</w:t>
            </w:r>
          </w:p>
        </w:tc>
        <w:tc>
          <w:tcPr>
            <w:tcW w:w="1380" w:type="pct"/>
            <w:shd w:val="clear" w:color="auto" w:fill="D9D9D9"/>
            <w:vAlign w:val="center"/>
          </w:tcPr>
          <w:p w14:paraId="4339F3A0" w14:textId="57159199" w:rsidR="00C06CCD" w:rsidRPr="00BE6230" w:rsidRDefault="00C06CCD" w:rsidP="00C06CCD">
            <w:pPr>
              <w:spacing w:before="120" w:after="120"/>
              <w:jc w:val="both"/>
              <w:rPr>
                <w:rFonts w:ascii="Times New Roman" w:hAnsi="Times New Roman" w:cs="Times New Roman"/>
                <w:sz w:val="18"/>
                <w:szCs w:val="18"/>
                <w:lang w:val="sr-Latn-CS"/>
              </w:rPr>
            </w:pPr>
            <w:r w:rsidRPr="00BE6230">
              <w:rPr>
                <w:rFonts w:ascii="Times New Roman" w:hAnsi="Times New Roman" w:cs="Times New Roman"/>
                <w:sz w:val="18"/>
                <w:szCs w:val="18"/>
                <w:lang w:val="sr-Latn-CS"/>
              </w:rPr>
              <w:t>4. Where possible, NEMOs shall use already agreed solutions to efficiently implement the objectives of this Regulation.</w:t>
            </w:r>
          </w:p>
        </w:tc>
        <w:tc>
          <w:tcPr>
            <w:tcW w:w="311" w:type="pct"/>
            <w:vAlign w:val="center"/>
          </w:tcPr>
          <w:p w14:paraId="21441D5D" w14:textId="48D76A98" w:rsidR="00C06CCD" w:rsidRPr="00D9225D" w:rsidRDefault="00C06CCD" w:rsidP="00C06CCD">
            <w:pPr>
              <w:spacing w:before="120" w:after="120"/>
              <w:ind w:firstLine="5"/>
              <w:jc w:val="both"/>
              <w:rPr>
                <w:rFonts w:ascii="Times New Roman" w:hAnsi="Times New Roman" w:cs="Times New Roman"/>
                <w:sz w:val="18"/>
                <w:szCs w:val="18"/>
              </w:rPr>
            </w:pPr>
          </w:p>
        </w:tc>
        <w:tc>
          <w:tcPr>
            <w:tcW w:w="1376" w:type="pct"/>
            <w:vAlign w:val="center"/>
          </w:tcPr>
          <w:p w14:paraId="4D274343" w14:textId="55C6DB49" w:rsidR="00C06CCD" w:rsidRPr="00303EB6" w:rsidRDefault="00C06CCD" w:rsidP="00C06CCD">
            <w:pPr>
              <w:jc w:val="both"/>
              <w:rPr>
                <w:rFonts w:ascii="Times New Roman" w:hAnsi="Times New Roman" w:cs="Times New Roman"/>
                <w:sz w:val="18"/>
                <w:szCs w:val="18"/>
                <w:lang w:val="sr-Cyrl-CS"/>
              </w:rPr>
            </w:pPr>
          </w:p>
        </w:tc>
        <w:tc>
          <w:tcPr>
            <w:tcW w:w="228" w:type="pct"/>
            <w:vAlign w:val="center"/>
          </w:tcPr>
          <w:p w14:paraId="764C504E" w14:textId="77777777" w:rsidR="00C06CCD" w:rsidRPr="00DB632B"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278B2E4" w14:textId="77777777" w:rsidR="00C06CCD" w:rsidRDefault="00C06CCD" w:rsidP="00C06CCD">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8B1C0E9" w14:textId="5B73A381" w:rsidR="00C06CCD" w:rsidRPr="00355D4B" w:rsidRDefault="00C06CCD" w:rsidP="00C06CCD">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06429F29" w14:textId="6D73078F" w:rsidR="00C06CCD" w:rsidRPr="002A50A3" w:rsidRDefault="00C06CCD" w:rsidP="00C06CCD">
            <w:pPr>
              <w:spacing w:before="120" w:after="120"/>
              <w:jc w:val="both"/>
              <w:rPr>
                <w:rFonts w:ascii="Times New Roman" w:hAnsi="Times New Roman" w:cs="Times New Roman"/>
                <w:sz w:val="18"/>
                <w:szCs w:val="18"/>
                <w:lang w:val="sr-Cyrl-CS"/>
              </w:rPr>
            </w:pPr>
          </w:p>
        </w:tc>
      </w:tr>
      <w:tr w:rsidR="009B5D1B" w:rsidRPr="00D9225D" w14:paraId="44B35F62" w14:textId="77777777" w:rsidTr="00C65891">
        <w:trPr>
          <w:jc w:val="center"/>
        </w:trPr>
        <w:tc>
          <w:tcPr>
            <w:tcW w:w="308" w:type="pct"/>
            <w:shd w:val="clear" w:color="auto" w:fill="D9D9D9"/>
            <w:vAlign w:val="center"/>
          </w:tcPr>
          <w:p w14:paraId="6D8A22BC" w14:textId="647DF36E" w:rsidR="009B5D1B" w:rsidRPr="006C4A3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37</w:t>
            </w:r>
          </w:p>
        </w:tc>
        <w:tc>
          <w:tcPr>
            <w:tcW w:w="1380" w:type="pct"/>
            <w:shd w:val="clear" w:color="auto" w:fill="D9D9D9"/>
            <w:vAlign w:val="center"/>
          </w:tcPr>
          <w:p w14:paraId="67636E72" w14:textId="422E5715" w:rsidR="009B5D1B" w:rsidRPr="006C4A3B" w:rsidRDefault="009B5D1B" w:rsidP="009B5D1B">
            <w:pPr>
              <w:jc w:val="both"/>
              <w:rPr>
                <w:rFonts w:ascii="Times New Roman" w:hAnsi="Times New Roman" w:cs="Times New Roman"/>
                <w:sz w:val="18"/>
                <w:szCs w:val="18"/>
                <w:lang w:val="sr-Cyrl-RS"/>
              </w:rPr>
            </w:pPr>
            <w:r w:rsidRPr="006C4A3B">
              <w:rPr>
                <w:rFonts w:ascii="Times New Roman" w:hAnsi="Times New Roman" w:cs="Times New Roman"/>
                <w:sz w:val="18"/>
                <w:szCs w:val="18"/>
                <w:lang w:val="sr-Cyrl-RS"/>
              </w:rPr>
              <w:t xml:space="preserve">1. By eight months after the entry into force of this Regulation: (a) all TSOs shall jointly provide all NEMOs with a proposal for a common set of requirements for efficient capacity allocation to enable the development of the price coupling algorithm and of the continuous trading matching algorithm. These requirements shall specify functionalities and performance, including deadlines for the delivery of single day-ahead and intraday coupling results and details of the cross-zonal capacity and allocation constraints to be respected; (b) all NEMOs shall jointly propose a common set of requirements for efficient matching to enable the development of the price coupling algorithm and of the continuous trading matching algorithm. 2. No later than three months after the submission of the TSO and NEMO proposals for a common set of requirements in accordance with paragraph 1, all NEMOs shall develop a proposal for the algorithm in accordance with these requirements. This proposal shall indicate the time limit for the submission of received orders by NEMOs required to perform the MCO functions in accordance with Article </w:t>
            </w:r>
            <w:r w:rsidRPr="006C4A3B">
              <w:rPr>
                <w:rFonts w:ascii="Times New Roman" w:hAnsi="Times New Roman" w:cs="Times New Roman"/>
                <w:sz w:val="18"/>
                <w:szCs w:val="18"/>
                <w:lang w:val="sr-Cyrl-RS"/>
              </w:rPr>
              <w:lastRenderedPageBreak/>
              <w:t>7(1)(b). 3. The proposal referred to in paragraph 2 shall be submitted to all TSOs. If additional time is required to prepare this proposal, all NEMOs shall work together supported by all TSOs for a period of not more than two months to ensure that the proposal complies with paragraphs 1 and 2. 4. The proposals referred to in paragraphs 1 and 2 shall be subject to consultation in accordance with Article 12. 5. All NEMOs shall submit the proposal developed in accordance with paragraphs 2 and 3 to the regulatory authorities for approval by no later than 18 months after the entry into force of this Regulation. 6. No later than two years after the approval of the proposal in accordance with paragraph 5, all TSOs and all NEMOs shall review the operation of the price coupling algorithm and continuous trading matching algorithm and submit the report to the Agency. If requested by the Agency, the review shall then be repeated every second year.</w:t>
            </w:r>
          </w:p>
        </w:tc>
        <w:tc>
          <w:tcPr>
            <w:tcW w:w="311" w:type="pct"/>
            <w:vAlign w:val="center"/>
          </w:tcPr>
          <w:p w14:paraId="6C90F7D5" w14:textId="77777777" w:rsidR="009B5D1B" w:rsidRPr="00D9225D" w:rsidRDefault="009B5D1B" w:rsidP="009B5D1B">
            <w:pPr>
              <w:spacing w:before="120" w:after="120"/>
              <w:ind w:firstLine="5"/>
              <w:jc w:val="both"/>
              <w:rPr>
                <w:rFonts w:ascii="Times New Roman" w:hAnsi="Times New Roman" w:cs="Times New Roman"/>
                <w:sz w:val="18"/>
                <w:szCs w:val="18"/>
              </w:rPr>
            </w:pPr>
          </w:p>
        </w:tc>
        <w:tc>
          <w:tcPr>
            <w:tcW w:w="1376" w:type="pct"/>
            <w:vAlign w:val="center"/>
          </w:tcPr>
          <w:p w14:paraId="1080A037" w14:textId="77777777" w:rsidR="009B5D1B" w:rsidRPr="0018716B" w:rsidRDefault="009B5D1B" w:rsidP="009B5D1B">
            <w:pPr>
              <w:spacing w:after="120"/>
              <w:ind w:hanging="26"/>
              <w:jc w:val="both"/>
              <w:rPr>
                <w:rFonts w:ascii="Times New Roman" w:hAnsi="Times New Roman" w:cs="Times New Roman"/>
                <w:sz w:val="18"/>
                <w:szCs w:val="18"/>
                <w:lang w:val="sr-Cyrl-RS"/>
              </w:rPr>
            </w:pPr>
          </w:p>
        </w:tc>
        <w:tc>
          <w:tcPr>
            <w:tcW w:w="228" w:type="pct"/>
            <w:vAlign w:val="center"/>
          </w:tcPr>
          <w:p w14:paraId="318F1EF2" w14:textId="1E0793D2" w:rsidR="009B5D1B" w:rsidRDefault="009B5D1B" w:rsidP="009B5D1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CS"/>
              </w:rPr>
              <w:t>НП</w:t>
            </w:r>
          </w:p>
        </w:tc>
        <w:tc>
          <w:tcPr>
            <w:tcW w:w="679" w:type="pct"/>
            <w:vAlign w:val="center"/>
          </w:tcPr>
          <w:p w14:paraId="5AA2EFE5" w14:textId="08E0A45E" w:rsidR="009B5D1B" w:rsidRPr="00303EB6" w:rsidRDefault="009B5D1B" w:rsidP="009B5D1B">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Обрисано при адаптацији за ЕнЗ</w:t>
            </w:r>
          </w:p>
        </w:tc>
        <w:tc>
          <w:tcPr>
            <w:tcW w:w="718" w:type="pct"/>
            <w:vAlign w:val="center"/>
          </w:tcPr>
          <w:p w14:paraId="37DA170F" w14:textId="77777777" w:rsidR="009B5D1B" w:rsidRPr="00303EB6" w:rsidRDefault="009B5D1B" w:rsidP="009B5D1B">
            <w:pPr>
              <w:spacing w:before="120" w:after="120"/>
              <w:jc w:val="both"/>
              <w:rPr>
                <w:rFonts w:ascii="Times New Roman" w:hAnsi="Times New Roman" w:cs="Times New Roman"/>
                <w:sz w:val="18"/>
                <w:szCs w:val="18"/>
                <w:lang w:val="sr-Cyrl-CS"/>
              </w:rPr>
            </w:pPr>
          </w:p>
        </w:tc>
      </w:tr>
      <w:tr w:rsidR="009B5D1B" w:rsidRPr="00303EB6" w14:paraId="56CFF604" w14:textId="77777777" w:rsidTr="00C65891">
        <w:trPr>
          <w:jc w:val="center"/>
        </w:trPr>
        <w:tc>
          <w:tcPr>
            <w:tcW w:w="308" w:type="pct"/>
            <w:shd w:val="clear" w:color="auto" w:fill="D9D9D9"/>
            <w:vAlign w:val="center"/>
          </w:tcPr>
          <w:p w14:paraId="7A4D5F4E" w14:textId="77777777" w:rsidR="009B5D1B" w:rsidRPr="00683447"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38.1.</w:t>
            </w:r>
          </w:p>
        </w:tc>
        <w:tc>
          <w:tcPr>
            <w:tcW w:w="1380" w:type="pct"/>
            <w:shd w:val="clear" w:color="auto" w:fill="D9D9D9"/>
            <w:vAlign w:val="center"/>
          </w:tcPr>
          <w:p w14:paraId="054E3A36"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1. The price coupling algorithm shall produce the results set out in Article 39(2), in a manner which: (a) aims at maximising economic surplus for single day-ahead coupling for the price-coupled region for the next trading day; (b) uses the marginal pricing principle according to which all accepted bids will have the same price per bidding zone per market time unit; (c) facilitates efficient price formation; (d) respects cross-zonal capacity and allocation constraints; (e) is repeatable and scalable.</w:t>
            </w:r>
          </w:p>
        </w:tc>
        <w:tc>
          <w:tcPr>
            <w:tcW w:w="311" w:type="pct"/>
            <w:vAlign w:val="center"/>
          </w:tcPr>
          <w:p w14:paraId="0EC9C4F7" w14:textId="77777777" w:rsidR="00C06CCD"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51BDB4C" w14:textId="16C15BBC" w:rsidR="009B5D1B" w:rsidRPr="00303EB6"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10.1.1</w:t>
            </w:r>
            <w:r w:rsidR="00C06CCD">
              <w:rPr>
                <w:rFonts w:ascii="Times New Roman" w:hAnsi="Times New Roman" w:cs="Times New Roman"/>
                <w:sz w:val="18"/>
                <w:szCs w:val="18"/>
                <w:lang w:val="ru-RU"/>
              </w:rPr>
              <w:t>.</w:t>
            </w:r>
          </w:p>
        </w:tc>
        <w:tc>
          <w:tcPr>
            <w:tcW w:w="1376" w:type="pct"/>
            <w:vAlign w:val="center"/>
          </w:tcPr>
          <w:p w14:paraId="38B8B67F" w14:textId="77777777" w:rsidR="009B5D1B" w:rsidRPr="0018716B" w:rsidRDefault="009B5D1B" w:rsidP="009B5D1B">
            <w:pPr>
              <w:spacing w:after="120"/>
              <w:ind w:hanging="26"/>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Алгоритмом за ценовно спајање тржишта добијају се  резултати којим се:</w:t>
            </w:r>
          </w:p>
          <w:p w14:paraId="213DEF58" w14:textId="77777777" w:rsidR="009B5D1B" w:rsidRDefault="009B5D1B" w:rsidP="009B5D1B">
            <w:pPr>
              <w:pStyle w:val="ListParagraph"/>
              <w:numPr>
                <w:ilvl w:val="0"/>
                <w:numId w:val="25"/>
              </w:numPr>
              <w:spacing w:after="120" w:line="240" w:lineRule="auto"/>
              <w:ind w:left="-26" w:firstLine="0"/>
              <w:jc w:val="both"/>
              <w:rPr>
                <w:rFonts w:ascii="Times New Roman" w:hAnsi="Times New Roman"/>
                <w:sz w:val="18"/>
                <w:szCs w:val="18"/>
                <w:lang w:val="sr-Cyrl-RS"/>
              </w:rPr>
            </w:pPr>
            <w:r w:rsidRPr="0018716B">
              <w:rPr>
                <w:rFonts w:ascii="Times New Roman" w:hAnsi="Times New Roman"/>
                <w:sz w:val="18"/>
                <w:szCs w:val="18"/>
                <w:lang w:val="sr-Cyrl-RS"/>
              </w:rPr>
              <w:t>повећава економска добит приликом дан унапред ценовног спајања региона за следећи дан трговања;</w:t>
            </w:r>
          </w:p>
          <w:p w14:paraId="1089AC29" w14:textId="77777777" w:rsidR="00C06CCD" w:rsidRPr="0018716B" w:rsidRDefault="00C06CCD" w:rsidP="00C06CCD">
            <w:pPr>
              <w:pStyle w:val="ListParagraph"/>
              <w:spacing w:after="120" w:line="240" w:lineRule="auto"/>
              <w:ind w:left="-26"/>
              <w:jc w:val="both"/>
              <w:rPr>
                <w:rFonts w:ascii="Times New Roman" w:hAnsi="Times New Roman"/>
                <w:sz w:val="18"/>
                <w:szCs w:val="18"/>
                <w:lang w:val="sr-Cyrl-RS"/>
              </w:rPr>
            </w:pPr>
          </w:p>
          <w:p w14:paraId="6013C833" w14:textId="77777777" w:rsidR="009B5D1B" w:rsidRPr="0018716B" w:rsidRDefault="009B5D1B" w:rsidP="009B5D1B">
            <w:pPr>
              <w:pStyle w:val="ListParagraph"/>
              <w:numPr>
                <w:ilvl w:val="0"/>
                <w:numId w:val="25"/>
              </w:numPr>
              <w:spacing w:after="120" w:line="240" w:lineRule="auto"/>
              <w:ind w:left="-26" w:firstLine="0"/>
              <w:jc w:val="both"/>
              <w:rPr>
                <w:rFonts w:ascii="Times New Roman" w:hAnsi="Times New Roman"/>
                <w:sz w:val="18"/>
                <w:szCs w:val="18"/>
                <w:lang w:val="sr-Cyrl-RS"/>
              </w:rPr>
            </w:pPr>
            <w:r w:rsidRPr="0018716B">
              <w:rPr>
                <w:rFonts w:ascii="Times New Roman" w:hAnsi="Times New Roman"/>
                <w:sz w:val="18"/>
                <w:szCs w:val="18"/>
                <w:lang w:val="sr-Cyrl-RS"/>
              </w:rPr>
              <w:t>утврђује цена поравнања у оквиру зоне трговања за тржишни временски период;</w:t>
            </w:r>
          </w:p>
          <w:p w14:paraId="521028BD" w14:textId="77777777" w:rsidR="00C06CCD" w:rsidRDefault="00C06CCD" w:rsidP="00C06CCD">
            <w:pPr>
              <w:pStyle w:val="ListParagraph"/>
              <w:spacing w:after="120" w:line="240" w:lineRule="auto"/>
              <w:ind w:left="-26"/>
              <w:jc w:val="both"/>
              <w:rPr>
                <w:rFonts w:ascii="Times New Roman" w:hAnsi="Times New Roman"/>
                <w:sz w:val="18"/>
                <w:szCs w:val="18"/>
                <w:lang w:val="sr-Cyrl-RS"/>
              </w:rPr>
            </w:pPr>
          </w:p>
          <w:p w14:paraId="5E0C88D2" w14:textId="0118DDDE" w:rsidR="00210370" w:rsidRDefault="009B5D1B" w:rsidP="00210370">
            <w:pPr>
              <w:pStyle w:val="ListParagraph"/>
              <w:numPr>
                <w:ilvl w:val="0"/>
                <w:numId w:val="25"/>
              </w:numPr>
              <w:spacing w:after="120" w:line="240" w:lineRule="auto"/>
              <w:ind w:left="-26" w:firstLine="0"/>
              <w:jc w:val="both"/>
              <w:rPr>
                <w:rFonts w:ascii="Times New Roman" w:hAnsi="Times New Roman"/>
                <w:sz w:val="18"/>
                <w:szCs w:val="18"/>
                <w:lang w:val="sr-Cyrl-RS"/>
              </w:rPr>
            </w:pPr>
            <w:r w:rsidRPr="0018716B">
              <w:rPr>
                <w:rFonts w:ascii="Times New Roman" w:hAnsi="Times New Roman"/>
                <w:sz w:val="18"/>
                <w:szCs w:val="18"/>
                <w:lang w:val="sr-Cyrl-RS"/>
              </w:rPr>
              <w:t>олакшава ефикасно формирање цена</w:t>
            </w:r>
            <w:r w:rsidR="00210370">
              <w:rPr>
                <w:rFonts w:ascii="Times New Roman" w:hAnsi="Times New Roman"/>
                <w:sz w:val="18"/>
                <w:szCs w:val="18"/>
                <w:lang w:val="sr-Cyrl-RS"/>
              </w:rPr>
              <w:t>;</w:t>
            </w:r>
          </w:p>
          <w:p w14:paraId="7250D127" w14:textId="77777777" w:rsidR="00210370" w:rsidRPr="00210370" w:rsidRDefault="00210370" w:rsidP="00210370">
            <w:pPr>
              <w:pStyle w:val="ListParagraph"/>
              <w:rPr>
                <w:rFonts w:ascii="Times New Roman" w:hAnsi="Times New Roman"/>
                <w:sz w:val="18"/>
                <w:szCs w:val="18"/>
                <w:lang w:val="sr-Cyrl-RS"/>
              </w:rPr>
            </w:pPr>
          </w:p>
          <w:p w14:paraId="125F6FCD" w14:textId="77777777" w:rsidR="00210370" w:rsidRPr="00210370" w:rsidRDefault="00210370" w:rsidP="00210370">
            <w:pPr>
              <w:pStyle w:val="ListParagraph"/>
              <w:spacing w:after="120" w:line="240" w:lineRule="auto"/>
              <w:ind w:left="-26"/>
              <w:jc w:val="both"/>
              <w:rPr>
                <w:rFonts w:ascii="Times New Roman" w:hAnsi="Times New Roman"/>
                <w:sz w:val="18"/>
                <w:szCs w:val="18"/>
                <w:lang w:val="sr-Cyrl-RS"/>
              </w:rPr>
            </w:pPr>
          </w:p>
          <w:p w14:paraId="433EFE78" w14:textId="77777777" w:rsidR="009B5D1B" w:rsidRDefault="009B5D1B" w:rsidP="009B5D1B">
            <w:pPr>
              <w:pStyle w:val="ListParagraph"/>
              <w:numPr>
                <w:ilvl w:val="0"/>
                <w:numId w:val="25"/>
              </w:numPr>
              <w:spacing w:after="120" w:line="240" w:lineRule="auto"/>
              <w:ind w:left="-26" w:firstLine="0"/>
              <w:jc w:val="both"/>
              <w:rPr>
                <w:rFonts w:ascii="Times New Roman" w:hAnsi="Times New Roman"/>
                <w:sz w:val="18"/>
                <w:szCs w:val="18"/>
                <w:lang w:val="sr-Cyrl-RS"/>
              </w:rPr>
            </w:pPr>
            <w:r w:rsidRPr="0018716B">
              <w:rPr>
                <w:rFonts w:ascii="Times New Roman" w:hAnsi="Times New Roman"/>
                <w:sz w:val="18"/>
                <w:szCs w:val="18"/>
                <w:lang w:val="sr-Cyrl-RS"/>
              </w:rPr>
              <w:t>уважава капацитет између зона трговања и ограничења доделе;</w:t>
            </w:r>
          </w:p>
          <w:p w14:paraId="18A0328E" w14:textId="77777777" w:rsidR="00210370" w:rsidRPr="0018716B" w:rsidRDefault="00210370" w:rsidP="00210370">
            <w:pPr>
              <w:pStyle w:val="ListParagraph"/>
              <w:spacing w:after="120" w:line="240" w:lineRule="auto"/>
              <w:ind w:left="-26"/>
              <w:jc w:val="both"/>
              <w:rPr>
                <w:rFonts w:ascii="Times New Roman" w:hAnsi="Times New Roman"/>
                <w:sz w:val="18"/>
                <w:szCs w:val="18"/>
                <w:lang w:val="sr-Cyrl-RS"/>
              </w:rPr>
            </w:pPr>
          </w:p>
          <w:p w14:paraId="590141F6" w14:textId="1C4D5A63" w:rsidR="009B5D1B" w:rsidRPr="00303EB6" w:rsidRDefault="009B5D1B" w:rsidP="009B5D1B">
            <w:pPr>
              <w:pStyle w:val="ListParagraph"/>
              <w:numPr>
                <w:ilvl w:val="0"/>
                <w:numId w:val="25"/>
              </w:numPr>
              <w:spacing w:after="120" w:line="240" w:lineRule="auto"/>
              <w:ind w:left="-26" w:firstLine="0"/>
              <w:jc w:val="both"/>
              <w:rPr>
                <w:rFonts w:ascii="Times New Roman" w:hAnsi="Times New Roman"/>
                <w:sz w:val="18"/>
                <w:szCs w:val="18"/>
                <w:lang w:val="sr-Cyrl-CS"/>
              </w:rPr>
            </w:pPr>
            <w:r w:rsidRPr="0018716B">
              <w:rPr>
                <w:rFonts w:ascii="Times New Roman" w:hAnsi="Times New Roman"/>
                <w:sz w:val="18"/>
                <w:szCs w:val="18"/>
                <w:lang w:val="sr-Cyrl-RS"/>
              </w:rPr>
              <w:t>омогућава понављање и прилагођавање налога.</w:t>
            </w:r>
          </w:p>
        </w:tc>
        <w:tc>
          <w:tcPr>
            <w:tcW w:w="228" w:type="pct"/>
            <w:vAlign w:val="center"/>
          </w:tcPr>
          <w:p w14:paraId="204C5927" w14:textId="77777777"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2C04FE64" w14:textId="77777777"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vAlign w:val="center"/>
          </w:tcPr>
          <w:p w14:paraId="56A01845" w14:textId="77777777" w:rsidR="009B5D1B" w:rsidRPr="00303EB6" w:rsidRDefault="009B5D1B" w:rsidP="009B5D1B">
            <w:pPr>
              <w:spacing w:before="120" w:after="120"/>
              <w:jc w:val="both"/>
              <w:rPr>
                <w:rFonts w:ascii="Times New Roman" w:hAnsi="Times New Roman" w:cs="Times New Roman"/>
                <w:sz w:val="18"/>
                <w:szCs w:val="18"/>
                <w:lang w:val="sr-Cyrl-CS"/>
              </w:rPr>
            </w:pPr>
          </w:p>
        </w:tc>
      </w:tr>
      <w:tr w:rsidR="009B5D1B" w:rsidRPr="00D9225D" w14:paraId="1E5B5B3C" w14:textId="77777777" w:rsidTr="00C65891">
        <w:trPr>
          <w:jc w:val="center"/>
        </w:trPr>
        <w:tc>
          <w:tcPr>
            <w:tcW w:w="308" w:type="pct"/>
            <w:shd w:val="clear" w:color="auto" w:fill="D9D9D9"/>
            <w:vAlign w:val="center"/>
          </w:tcPr>
          <w:p w14:paraId="031DE753" w14:textId="77777777" w:rsidR="009B5D1B" w:rsidRPr="00683447"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38.2.</w:t>
            </w:r>
          </w:p>
        </w:tc>
        <w:tc>
          <w:tcPr>
            <w:tcW w:w="1380" w:type="pct"/>
            <w:shd w:val="clear" w:color="auto" w:fill="D9D9D9"/>
            <w:vAlign w:val="center"/>
          </w:tcPr>
          <w:p w14:paraId="2D4015E6"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2. The price coupling algorithm shall be developed in such a way that it would be possible to apply it to a larger or smaller number of bidding zones.</w:t>
            </w:r>
          </w:p>
        </w:tc>
        <w:tc>
          <w:tcPr>
            <w:tcW w:w="311" w:type="pct"/>
            <w:vAlign w:val="center"/>
          </w:tcPr>
          <w:p w14:paraId="0E94DB9F" w14:textId="61F34141" w:rsidR="009B5D1B" w:rsidRPr="00D9225D" w:rsidRDefault="009B5D1B" w:rsidP="00210370">
            <w:pPr>
              <w:spacing w:before="120" w:after="120"/>
              <w:jc w:val="both"/>
              <w:rPr>
                <w:rFonts w:ascii="Times New Roman" w:hAnsi="Times New Roman" w:cs="Times New Roman"/>
                <w:sz w:val="18"/>
                <w:szCs w:val="18"/>
              </w:rPr>
            </w:pPr>
          </w:p>
        </w:tc>
        <w:tc>
          <w:tcPr>
            <w:tcW w:w="1376" w:type="pct"/>
            <w:vAlign w:val="center"/>
          </w:tcPr>
          <w:p w14:paraId="7FBA1CAD" w14:textId="1CFAF0C4"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1EB28B6" w14:textId="77777777"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5859E5D" w14:textId="2787122D" w:rsidR="009B5D1B" w:rsidRPr="00355D4B" w:rsidRDefault="00C06CCD" w:rsidP="009B5D1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w:t>
            </w:r>
            <w:r>
              <w:rPr>
                <w:rFonts w:ascii="Times New Roman" w:hAnsi="Times New Roman" w:cs="Times New Roman"/>
                <w:sz w:val="18"/>
                <w:szCs w:val="18"/>
                <w:lang w:val="sr-Cyrl-RS"/>
              </w:rPr>
              <w:lastRenderedPageBreak/>
              <w:t>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0219443C" w14:textId="0DE2AAA0" w:rsidR="009B5D1B" w:rsidRPr="002A50A3" w:rsidRDefault="009B5D1B" w:rsidP="009B5D1B">
            <w:pPr>
              <w:spacing w:before="120" w:after="120"/>
              <w:jc w:val="both"/>
              <w:rPr>
                <w:rFonts w:ascii="Times New Roman" w:hAnsi="Times New Roman" w:cs="Times New Roman"/>
                <w:sz w:val="18"/>
                <w:szCs w:val="18"/>
                <w:lang w:val="sr-Cyrl-CS"/>
              </w:rPr>
            </w:pPr>
          </w:p>
        </w:tc>
      </w:tr>
      <w:tr w:rsidR="009B5D1B" w:rsidRPr="00303EB6" w14:paraId="0AE0BB55" w14:textId="77777777" w:rsidTr="00C65891">
        <w:trPr>
          <w:jc w:val="center"/>
        </w:trPr>
        <w:tc>
          <w:tcPr>
            <w:tcW w:w="308" w:type="pct"/>
            <w:shd w:val="clear" w:color="auto" w:fill="D9D9D9"/>
            <w:vAlign w:val="center"/>
          </w:tcPr>
          <w:p w14:paraId="31C7D16F" w14:textId="77777777" w:rsidR="009B5D1B" w:rsidRPr="000958BE"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39.1.</w:t>
            </w:r>
          </w:p>
        </w:tc>
        <w:tc>
          <w:tcPr>
            <w:tcW w:w="1380" w:type="pct"/>
            <w:shd w:val="clear" w:color="auto" w:fill="D9D9D9"/>
            <w:vAlign w:val="center"/>
          </w:tcPr>
          <w:p w14:paraId="59BA687D"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1. In order to produce results, the price coupling algorithm shall use: (a) allocation constraints established in accordance with Article 23(3); (b) cross-zonal capacity results validated in accordance with Article 30(c) orders submitted in accordance with Article 40.</w:t>
            </w:r>
          </w:p>
        </w:tc>
        <w:tc>
          <w:tcPr>
            <w:tcW w:w="311" w:type="pct"/>
            <w:vAlign w:val="center"/>
          </w:tcPr>
          <w:p w14:paraId="7691C4BD" w14:textId="77777777" w:rsidR="00210370"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F476318" w14:textId="513580DE" w:rsidR="009B5D1B" w:rsidRPr="00303EB6"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11.1</w:t>
            </w:r>
            <w:r w:rsidR="00210370">
              <w:rPr>
                <w:rFonts w:ascii="Times New Roman" w:hAnsi="Times New Roman" w:cs="Times New Roman"/>
                <w:sz w:val="18"/>
                <w:szCs w:val="18"/>
                <w:lang w:val="ru-RU"/>
              </w:rPr>
              <w:t>.</w:t>
            </w:r>
          </w:p>
        </w:tc>
        <w:tc>
          <w:tcPr>
            <w:tcW w:w="1376" w:type="pct"/>
            <w:vAlign w:val="center"/>
          </w:tcPr>
          <w:p w14:paraId="50B167D5" w14:textId="77777777" w:rsidR="009B5D1B" w:rsidRPr="0018716B" w:rsidRDefault="009B5D1B" w:rsidP="009B5D1B">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Улазни подаци и резултати алгоритма из члана 9. став 1. тачка 1) ове уредбе треба да омогуће ефикасну, транспарентну и недискриминаторну функцију ценовног спајања тржишта.</w:t>
            </w:r>
          </w:p>
          <w:p w14:paraId="40E94799" w14:textId="77777777" w:rsidR="009B5D1B" w:rsidRPr="0018716B" w:rsidRDefault="009B5D1B" w:rsidP="009B5D1B">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За добијање резултата алгоритам за ценовно спајање тржишта користи :</w:t>
            </w:r>
          </w:p>
          <w:p w14:paraId="506C7DAA" w14:textId="77777777" w:rsidR="009B5D1B" w:rsidRDefault="009B5D1B" w:rsidP="009B5D1B">
            <w:pPr>
              <w:pStyle w:val="ListParagraph"/>
              <w:numPr>
                <w:ilvl w:val="0"/>
                <w:numId w:val="27"/>
              </w:numPr>
              <w:spacing w:after="120" w:line="240" w:lineRule="auto"/>
              <w:ind w:left="-26" w:firstLine="26"/>
              <w:jc w:val="both"/>
              <w:rPr>
                <w:rFonts w:ascii="Times New Roman" w:hAnsi="Times New Roman"/>
                <w:sz w:val="18"/>
                <w:szCs w:val="18"/>
                <w:lang w:val="sr-Cyrl-RS"/>
              </w:rPr>
            </w:pPr>
            <w:r w:rsidRPr="0018716B">
              <w:rPr>
                <w:rFonts w:ascii="Times New Roman" w:hAnsi="Times New Roman"/>
                <w:sz w:val="18"/>
                <w:szCs w:val="18"/>
                <w:lang w:val="sr-Cyrl-RS"/>
              </w:rPr>
              <w:t>ограничења доделе за потребе одржавања преносног система унутар граница сигурног рада система и ограничења намењена повећању економског бенефита;</w:t>
            </w:r>
          </w:p>
          <w:p w14:paraId="697356CE" w14:textId="77777777" w:rsidR="00210370" w:rsidRPr="0018716B" w:rsidRDefault="00210370" w:rsidP="00210370">
            <w:pPr>
              <w:pStyle w:val="ListParagraph"/>
              <w:spacing w:after="120" w:line="240" w:lineRule="auto"/>
              <w:ind w:left="0"/>
              <w:jc w:val="both"/>
              <w:rPr>
                <w:rFonts w:ascii="Times New Roman" w:hAnsi="Times New Roman"/>
                <w:sz w:val="18"/>
                <w:szCs w:val="18"/>
                <w:lang w:val="sr-Cyrl-RS"/>
              </w:rPr>
            </w:pPr>
          </w:p>
          <w:p w14:paraId="6D1DCEBA" w14:textId="77777777" w:rsidR="009B5D1B" w:rsidRDefault="009B5D1B" w:rsidP="009B5D1B">
            <w:pPr>
              <w:pStyle w:val="ListParagraph"/>
              <w:numPr>
                <w:ilvl w:val="0"/>
                <w:numId w:val="27"/>
              </w:numPr>
              <w:spacing w:after="120" w:line="240" w:lineRule="auto"/>
              <w:ind w:left="-26" w:firstLine="26"/>
              <w:jc w:val="both"/>
              <w:rPr>
                <w:rFonts w:ascii="Times New Roman" w:hAnsi="Times New Roman"/>
                <w:sz w:val="18"/>
                <w:szCs w:val="18"/>
                <w:lang w:val="sr-Cyrl-RS"/>
              </w:rPr>
            </w:pPr>
            <w:r w:rsidRPr="0018716B">
              <w:rPr>
                <w:rFonts w:ascii="Times New Roman" w:hAnsi="Times New Roman"/>
                <w:sz w:val="18"/>
                <w:szCs w:val="18"/>
                <w:lang w:val="sr-Cyrl-RS"/>
              </w:rPr>
              <w:t>резултате прорачуна капацитета између зона трговања;</w:t>
            </w:r>
          </w:p>
          <w:p w14:paraId="17516204" w14:textId="77777777" w:rsidR="00210370" w:rsidRPr="0018716B" w:rsidRDefault="00210370" w:rsidP="00210370">
            <w:pPr>
              <w:pStyle w:val="ListParagraph"/>
              <w:spacing w:after="120" w:line="240" w:lineRule="auto"/>
              <w:ind w:left="0"/>
              <w:jc w:val="both"/>
              <w:rPr>
                <w:rFonts w:ascii="Times New Roman" w:hAnsi="Times New Roman"/>
                <w:sz w:val="18"/>
                <w:szCs w:val="18"/>
                <w:lang w:val="sr-Cyrl-RS"/>
              </w:rPr>
            </w:pPr>
          </w:p>
          <w:p w14:paraId="2B90ABF5" w14:textId="77777777" w:rsidR="009B5D1B" w:rsidRPr="0018716B" w:rsidRDefault="009B5D1B" w:rsidP="009B5D1B">
            <w:pPr>
              <w:pStyle w:val="ListParagraph"/>
              <w:numPr>
                <w:ilvl w:val="0"/>
                <w:numId w:val="27"/>
              </w:numPr>
              <w:spacing w:after="120" w:line="240" w:lineRule="auto"/>
              <w:ind w:left="-26" w:firstLine="26"/>
              <w:jc w:val="both"/>
              <w:rPr>
                <w:rFonts w:ascii="Times New Roman" w:hAnsi="Times New Roman"/>
                <w:sz w:val="18"/>
                <w:szCs w:val="18"/>
                <w:lang w:val="sr-Cyrl-RS"/>
              </w:rPr>
            </w:pPr>
            <w:r w:rsidRPr="0018716B">
              <w:rPr>
                <w:rFonts w:ascii="Times New Roman" w:hAnsi="Times New Roman"/>
                <w:sz w:val="18"/>
                <w:szCs w:val="18"/>
                <w:lang w:val="sr-Cyrl-RS"/>
              </w:rPr>
              <w:t>достављене налоге у складу са одобреним и усаглашеним производима.</w:t>
            </w:r>
          </w:p>
          <w:p w14:paraId="6821AF8B" w14:textId="77777777" w:rsidR="009B5D1B" w:rsidRPr="0018716B" w:rsidRDefault="009B5D1B" w:rsidP="009B5D1B">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Алгоритмом ценовног спајања тржишта истовремено се прорачунавају најмање следећи резултати за сваки тржишни временски период:</w:t>
            </w:r>
          </w:p>
          <w:p w14:paraId="6F5843A8" w14:textId="77777777" w:rsidR="009B5D1B" w:rsidRDefault="009B5D1B" w:rsidP="009B5D1B">
            <w:pPr>
              <w:pStyle w:val="ListParagraph"/>
              <w:numPr>
                <w:ilvl w:val="0"/>
                <w:numId w:val="26"/>
              </w:numPr>
              <w:spacing w:after="120" w:line="240" w:lineRule="auto"/>
              <w:ind w:left="0" w:hanging="26"/>
              <w:jc w:val="both"/>
              <w:rPr>
                <w:rFonts w:ascii="Times New Roman" w:hAnsi="Times New Roman"/>
                <w:sz w:val="18"/>
                <w:szCs w:val="18"/>
                <w:lang w:val="sr-Cyrl-RS"/>
              </w:rPr>
            </w:pPr>
            <w:r w:rsidRPr="0018716B">
              <w:rPr>
                <w:rFonts w:ascii="Times New Roman" w:hAnsi="Times New Roman"/>
                <w:sz w:val="18"/>
                <w:szCs w:val="18"/>
                <w:lang w:val="sr-Cyrl-RS"/>
              </w:rPr>
              <w:t>јединствена цена поравнања за сваку зону трговања и тржишни временски период у ЕUR/МWh;</w:t>
            </w:r>
          </w:p>
          <w:p w14:paraId="165BFA61" w14:textId="77777777" w:rsidR="00210370" w:rsidRPr="0018716B" w:rsidRDefault="00210370" w:rsidP="00210370">
            <w:pPr>
              <w:pStyle w:val="ListParagraph"/>
              <w:spacing w:after="120" w:line="240" w:lineRule="auto"/>
              <w:ind w:left="0"/>
              <w:jc w:val="both"/>
              <w:rPr>
                <w:rFonts w:ascii="Times New Roman" w:hAnsi="Times New Roman"/>
                <w:sz w:val="18"/>
                <w:szCs w:val="18"/>
                <w:lang w:val="sr-Cyrl-RS"/>
              </w:rPr>
            </w:pPr>
          </w:p>
          <w:p w14:paraId="28286DE8" w14:textId="77777777" w:rsidR="009B5D1B" w:rsidRDefault="009B5D1B" w:rsidP="009B5D1B">
            <w:pPr>
              <w:pStyle w:val="ListParagraph"/>
              <w:numPr>
                <w:ilvl w:val="0"/>
                <w:numId w:val="26"/>
              </w:numPr>
              <w:spacing w:after="120" w:line="240" w:lineRule="auto"/>
              <w:ind w:left="0" w:hanging="26"/>
              <w:jc w:val="both"/>
              <w:rPr>
                <w:rFonts w:ascii="Times New Roman" w:hAnsi="Times New Roman"/>
                <w:sz w:val="18"/>
                <w:szCs w:val="18"/>
                <w:lang w:val="sr-Cyrl-RS"/>
              </w:rPr>
            </w:pPr>
            <w:r w:rsidRPr="0018716B">
              <w:rPr>
                <w:rFonts w:ascii="Times New Roman" w:hAnsi="Times New Roman"/>
                <w:sz w:val="18"/>
                <w:szCs w:val="18"/>
                <w:lang w:val="sr-Cyrl-RS"/>
              </w:rPr>
              <w:t>јединствена нето позиција за сваку зону трговања и сваки тржишни временски период;</w:t>
            </w:r>
          </w:p>
          <w:p w14:paraId="7E5BEA82" w14:textId="77777777" w:rsidR="00210370" w:rsidRPr="0018716B" w:rsidRDefault="00210370" w:rsidP="00210370">
            <w:pPr>
              <w:pStyle w:val="ListParagraph"/>
              <w:spacing w:after="120" w:line="240" w:lineRule="auto"/>
              <w:ind w:left="0"/>
              <w:jc w:val="both"/>
              <w:rPr>
                <w:rFonts w:ascii="Times New Roman" w:hAnsi="Times New Roman"/>
                <w:sz w:val="18"/>
                <w:szCs w:val="18"/>
                <w:lang w:val="sr-Cyrl-RS"/>
              </w:rPr>
            </w:pPr>
          </w:p>
          <w:p w14:paraId="320D2A15" w14:textId="77777777" w:rsidR="009B5D1B" w:rsidRPr="0018716B" w:rsidRDefault="009B5D1B" w:rsidP="009B5D1B">
            <w:pPr>
              <w:pStyle w:val="ListParagraph"/>
              <w:numPr>
                <w:ilvl w:val="0"/>
                <w:numId w:val="26"/>
              </w:numPr>
              <w:spacing w:after="120" w:line="240" w:lineRule="auto"/>
              <w:ind w:left="0" w:hanging="26"/>
              <w:jc w:val="both"/>
              <w:rPr>
                <w:rFonts w:ascii="Times New Roman" w:hAnsi="Times New Roman"/>
                <w:sz w:val="18"/>
                <w:szCs w:val="18"/>
                <w:lang w:val="sr-Cyrl-RS"/>
              </w:rPr>
            </w:pPr>
            <w:r w:rsidRPr="0018716B">
              <w:rPr>
                <w:rFonts w:ascii="Times New Roman" w:hAnsi="Times New Roman"/>
                <w:sz w:val="18"/>
                <w:szCs w:val="18"/>
                <w:lang w:val="sr-Cyrl-RS"/>
              </w:rPr>
              <w:t>информације које омогућавају одређивање статуса извршења налога.</w:t>
            </w:r>
          </w:p>
          <w:p w14:paraId="3E144870" w14:textId="77777777" w:rsidR="009B5D1B" w:rsidRPr="0018716B" w:rsidRDefault="009B5D1B" w:rsidP="009B5D1B">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lastRenderedPageBreak/>
              <w:t>НЕМО је дужан да осигура тачност и ефикасност резултата добијених помоћу алгоритма за ценовно спајање тржишта.</w:t>
            </w:r>
          </w:p>
          <w:p w14:paraId="2B2BBE3D" w14:textId="77777777" w:rsidR="009B5D1B" w:rsidRPr="0018716B" w:rsidRDefault="009B5D1B" w:rsidP="009B5D1B">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Оператор преносног система је дужан да провери усклађеност резултата алгоритма за ценовно спајање тржишта с капацитетом између зона трговања и ограничењима доделе.</w:t>
            </w:r>
          </w:p>
          <w:p w14:paraId="482E03ED" w14:textId="77777777" w:rsidR="009B5D1B" w:rsidRPr="00303EB6" w:rsidRDefault="009B5D1B" w:rsidP="009B5D1B">
            <w:pPr>
              <w:jc w:val="both"/>
              <w:rPr>
                <w:rFonts w:ascii="Times New Roman" w:hAnsi="Times New Roman" w:cs="Times New Roman"/>
                <w:sz w:val="18"/>
                <w:szCs w:val="18"/>
                <w:lang w:val="sr-Cyrl-CS"/>
              </w:rPr>
            </w:pPr>
          </w:p>
        </w:tc>
        <w:tc>
          <w:tcPr>
            <w:tcW w:w="228" w:type="pct"/>
            <w:vAlign w:val="center"/>
          </w:tcPr>
          <w:p w14:paraId="285965CE" w14:textId="77777777" w:rsidR="009B5D1B" w:rsidRPr="00303EB6" w:rsidRDefault="009B5D1B" w:rsidP="009B5D1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ПУ</w:t>
            </w:r>
          </w:p>
        </w:tc>
        <w:tc>
          <w:tcPr>
            <w:tcW w:w="679" w:type="pct"/>
            <w:vAlign w:val="center"/>
          </w:tcPr>
          <w:p w14:paraId="08A346FD" w14:textId="77777777" w:rsidR="009B5D1B" w:rsidRPr="00303EB6" w:rsidRDefault="009B5D1B" w:rsidP="009B5D1B">
            <w:pPr>
              <w:spacing w:before="120" w:after="120"/>
              <w:ind w:firstLine="21"/>
              <w:jc w:val="both"/>
              <w:rPr>
                <w:rFonts w:ascii="Times New Roman" w:hAnsi="Times New Roman" w:cs="Times New Roman"/>
                <w:sz w:val="18"/>
                <w:szCs w:val="18"/>
                <w:lang w:val="ru-RU"/>
              </w:rPr>
            </w:pPr>
          </w:p>
        </w:tc>
        <w:tc>
          <w:tcPr>
            <w:tcW w:w="718" w:type="pct"/>
          </w:tcPr>
          <w:p w14:paraId="7AE6FF65" w14:textId="77777777" w:rsidR="009B5D1B" w:rsidRDefault="009B5D1B" w:rsidP="009B5D1B">
            <w:pPr>
              <w:jc w:val="both"/>
            </w:pPr>
          </w:p>
        </w:tc>
      </w:tr>
      <w:tr w:rsidR="009B5D1B" w:rsidRPr="008A722E" w14:paraId="0D38A3D7" w14:textId="77777777" w:rsidTr="00C65891">
        <w:trPr>
          <w:jc w:val="center"/>
        </w:trPr>
        <w:tc>
          <w:tcPr>
            <w:tcW w:w="308" w:type="pct"/>
            <w:shd w:val="clear" w:color="auto" w:fill="D9D9D9"/>
            <w:vAlign w:val="center"/>
          </w:tcPr>
          <w:p w14:paraId="6A7F663F" w14:textId="77777777" w:rsidR="009B5D1B" w:rsidRPr="00006D73" w:rsidRDefault="009B5D1B" w:rsidP="009B5D1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39.2.</w:t>
            </w:r>
          </w:p>
        </w:tc>
        <w:tc>
          <w:tcPr>
            <w:tcW w:w="1380" w:type="pct"/>
            <w:shd w:val="clear" w:color="auto" w:fill="D9D9D9"/>
            <w:vAlign w:val="center"/>
          </w:tcPr>
          <w:p w14:paraId="34826BD5" w14:textId="77777777" w:rsidR="009B5D1B" w:rsidRPr="004F4401" w:rsidRDefault="009B5D1B" w:rsidP="009B5D1B">
            <w:pPr>
              <w:jc w:val="both"/>
              <w:rPr>
                <w:rFonts w:ascii="Times New Roman" w:hAnsi="Times New Roman" w:cs="Times New Roman"/>
                <w:sz w:val="18"/>
                <w:szCs w:val="18"/>
              </w:rPr>
            </w:pPr>
            <w:r w:rsidRPr="004F4401">
              <w:rPr>
                <w:rFonts w:ascii="Times New Roman" w:hAnsi="Times New Roman" w:cs="Times New Roman"/>
                <w:sz w:val="18"/>
                <w:szCs w:val="18"/>
              </w:rPr>
              <w:t>2. The price coupling algorithm shall produce at least the following results simultaneously for each market time unit: (a) a single clearing price for each bidding zone and market time unit in EUR/MWh; (b) a single net position for each bidding zone and each market time unit; (c) the information which enables the execution status of orders to be determined.</w:t>
            </w:r>
          </w:p>
        </w:tc>
        <w:tc>
          <w:tcPr>
            <w:tcW w:w="311" w:type="pct"/>
            <w:vAlign w:val="center"/>
          </w:tcPr>
          <w:p w14:paraId="075CD018" w14:textId="77777777" w:rsidR="00210370"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A6FA845" w14:textId="63F69FC9" w:rsidR="009B5D1B" w:rsidRPr="00303EB6" w:rsidRDefault="009B5D1B" w:rsidP="009B5D1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11.3</w:t>
            </w:r>
            <w:r w:rsidR="00210370">
              <w:rPr>
                <w:rFonts w:ascii="Times New Roman" w:hAnsi="Times New Roman" w:cs="Times New Roman"/>
                <w:sz w:val="18"/>
                <w:szCs w:val="18"/>
                <w:lang w:val="ru-RU"/>
              </w:rPr>
              <w:t>.</w:t>
            </w:r>
          </w:p>
        </w:tc>
        <w:tc>
          <w:tcPr>
            <w:tcW w:w="1376" w:type="pct"/>
            <w:vAlign w:val="center"/>
          </w:tcPr>
          <w:p w14:paraId="78B929A5" w14:textId="77777777" w:rsidR="009B5D1B" w:rsidRPr="00330789" w:rsidRDefault="009B5D1B" w:rsidP="009B5D1B">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Алгоритмом ценовног спајања тржишта истовремено се прорачунавају најмање следећи резултати за сваки тржишни временски период:</w:t>
            </w:r>
          </w:p>
          <w:p w14:paraId="727F9301" w14:textId="77777777" w:rsidR="009B5D1B" w:rsidRPr="00330789" w:rsidRDefault="009B5D1B" w:rsidP="009B5D1B">
            <w:pPr>
              <w:jc w:val="both"/>
              <w:rPr>
                <w:rFonts w:ascii="Times New Roman" w:hAnsi="Times New Roman" w:cs="Times New Roman"/>
                <w:sz w:val="18"/>
                <w:szCs w:val="18"/>
                <w:lang w:val="sr-Cyrl-CS"/>
              </w:rPr>
            </w:pPr>
          </w:p>
          <w:p w14:paraId="23377524" w14:textId="77777777" w:rsidR="009B5D1B" w:rsidRPr="00330789" w:rsidRDefault="009B5D1B" w:rsidP="009B5D1B">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1) јединствена цена поравнања за сваку зону трговања и тржишни временски период у ЕUR/МWh;</w:t>
            </w:r>
          </w:p>
          <w:p w14:paraId="2195AF96" w14:textId="77777777" w:rsidR="009B5D1B" w:rsidRPr="00330789" w:rsidRDefault="009B5D1B" w:rsidP="009B5D1B">
            <w:pPr>
              <w:jc w:val="both"/>
              <w:rPr>
                <w:rFonts w:ascii="Times New Roman" w:hAnsi="Times New Roman" w:cs="Times New Roman"/>
                <w:sz w:val="18"/>
                <w:szCs w:val="18"/>
                <w:lang w:val="sr-Cyrl-CS"/>
              </w:rPr>
            </w:pPr>
          </w:p>
          <w:p w14:paraId="067DC83D" w14:textId="77777777" w:rsidR="009B5D1B" w:rsidRPr="00330789" w:rsidRDefault="009B5D1B" w:rsidP="009B5D1B">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2) јединствена нето позиција за сваку зону трговања и сваки тржишни временски период;</w:t>
            </w:r>
          </w:p>
          <w:p w14:paraId="22778F39" w14:textId="77777777" w:rsidR="009B5D1B" w:rsidRPr="00330789" w:rsidRDefault="009B5D1B" w:rsidP="009B5D1B">
            <w:pPr>
              <w:jc w:val="both"/>
              <w:rPr>
                <w:rFonts w:ascii="Times New Roman" w:hAnsi="Times New Roman" w:cs="Times New Roman"/>
                <w:sz w:val="18"/>
                <w:szCs w:val="18"/>
                <w:lang w:val="sr-Cyrl-CS"/>
              </w:rPr>
            </w:pPr>
          </w:p>
          <w:p w14:paraId="78970307" w14:textId="48710C7C" w:rsidR="009B5D1B" w:rsidRPr="00303EB6" w:rsidRDefault="009B5D1B" w:rsidP="009B5D1B">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3) информације које омогућавају одређивање статуса извршења налога.</w:t>
            </w:r>
          </w:p>
        </w:tc>
        <w:tc>
          <w:tcPr>
            <w:tcW w:w="228" w:type="pct"/>
            <w:vAlign w:val="center"/>
          </w:tcPr>
          <w:p w14:paraId="545C2AF0" w14:textId="33F8D4A1" w:rsidR="009B5D1B" w:rsidRPr="00DB632B" w:rsidRDefault="009B5D1B" w:rsidP="009B5D1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ru-RU"/>
              </w:rPr>
              <w:t>ПУ</w:t>
            </w:r>
          </w:p>
        </w:tc>
        <w:tc>
          <w:tcPr>
            <w:tcW w:w="679" w:type="pct"/>
            <w:vAlign w:val="center"/>
          </w:tcPr>
          <w:p w14:paraId="6EE81BB7" w14:textId="201435E5" w:rsidR="009B5D1B" w:rsidRPr="00355D4B" w:rsidRDefault="009B5D1B" w:rsidP="009B5D1B">
            <w:pPr>
              <w:spacing w:before="120" w:after="120"/>
              <w:ind w:firstLine="21"/>
              <w:jc w:val="both"/>
              <w:rPr>
                <w:rFonts w:ascii="Times New Roman" w:hAnsi="Times New Roman" w:cs="Times New Roman"/>
                <w:sz w:val="18"/>
                <w:szCs w:val="18"/>
                <w:lang w:val="sr-Cyrl-RS"/>
              </w:rPr>
            </w:pPr>
          </w:p>
        </w:tc>
        <w:tc>
          <w:tcPr>
            <w:tcW w:w="718" w:type="pct"/>
            <w:vAlign w:val="center"/>
          </w:tcPr>
          <w:p w14:paraId="597C3636" w14:textId="77777777" w:rsidR="009B5D1B" w:rsidRPr="002A50A3" w:rsidRDefault="009B5D1B" w:rsidP="009B5D1B">
            <w:pPr>
              <w:spacing w:before="120" w:after="120"/>
              <w:jc w:val="both"/>
              <w:rPr>
                <w:rFonts w:ascii="Times New Roman" w:hAnsi="Times New Roman" w:cs="Times New Roman"/>
                <w:sz w:val="18"/>
                <w:szCs w:val="18"/>
                <w:lang w:val="sr-Cyrl-CS"/>
              </w:rPr>
            </w:pPr>
          </w:p>
        </w:tc>
      </w:tr>
      <w:tr w:rsidR="00210370" w:rsidRPr="00D9225D" w14:paraId="2379DA87" w14:textId="77777777" w:rsidTr="0052655A">
        <w:trPr>
          <w:jc w:val="center"/>
        </w:trPr>
        <w:tc>
          <w:tcPr>
            <w:tcW w:w="308" w:type="pct"/>
            <w:shd w:val="clear" w:color="auto" w:fill="D9D9D9"/>
            <w:vAlign w:val="center"/>
          </w:tcPr>
          <w:p w14:paraId="50F22A00" w14:textId="77777777" w:rsidR="00210370" w:rsidRPr="00006D73"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39.3.</w:t>
            </w:r>
          </w:p>
        </w:tc>
        <w:tc>
          <w:tcPr>
            <w:tcW w:w="1380" w:type="pct"/>
            <w:shd w:val="clear" w:color="auto" w:fill="D9D9D9"/>
            <w:vAlign w:val="center"/>
          </w:tcPr>
          <w:p w14:paraId="754212FF"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All NEMOs shall ensure the accuracy and efficiency of results produced by the single price coupling algorithm.</w:t>
            </w:r>
          </w:p>
        </w:tc>
        <w:tc>
          <w:tcPr>
            <w:tcW w:w="311" w:type="pct"/>
            <w:vAlign w:val="center"/>
          </w:tcPr>
          <w:p w14:paraId="57BD2716"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2DFA80B" w14:textId="0EA7D5AE"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11.4</w:t>
            </w:r>
          </w:p>
        </w:tc>
        <w:tc>
          <w:tcPr>
            <w:tcW w:w="1376" w:type="pct"/>
            <w:vAlign w:val="center"/>
          </w:tcPr>
          <w:p w14:paraId="1963AA2B" w14:textId="77777777" w:rsidR="00210370" w:rsidRPr="00330789" w:rsidRDefault="00210370" w:rsidP="00210370">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НЕМО је дужан да осигура тачност и ефикасност резултата добијених помоћу алгоритма за ценовно спајање тржишта.</w:t>
            </w:r>
          </w:p>
          <w:p w14:paraId="593E5495" w14:textId="1BA384DD"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473FC6E0" w14:textId="6B2CE0E2"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679" w:type="pct"/>
          </w:tcPr>
          <w:p w14:paraId="74BD5BAF" w14:textId="76985CA4" w:rsidR="00210370" w:rsidRPr="00355D4B" w:rsidRDefault="00210370" w:rsidP="00210370">
            <w:pPr>
              <w:spacing w:before="120" w:after="120"/>
              <w:ind w:firstLine="21"/>
              <w:jc w:val="both"/>
              <w:rPr>
                <w:rFonts w:ascii="Times New Roman" w:hAnsi="Times New Roman" w:cs="Times New Roman"/>
                <w:sz w:val="18"/>
                <w:szCs w:val="18"/>
                <w:lang w:val="sr-Cyrl-RS"/>
              </w:rPr>
            </w:pPr>
            <w:r w:rsidRPr="007F723A">
              <w:rPr>
                <w:rFonts w:ascii="Times New Roman" w:hAnsi="Times New Roman" w:cs="Times New Roman"/>
                <w:sz w:val="18"/>
                <w:szCs w:val="18"/>
                <w:lang w:val="ru-RU"/>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1F734063" w14:textId="670CDBB0"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5B32307D" w14:textId="77777777" w:rsidTr="000E2D78">
        <w:trPr>
          <w:jc w:val="center"/>
        </w:trPr>
        <w:tc>
          <w:tcPr>
            <w:tcW w:w="308" w:type="pct"/>
            <w:shd w:val="clear" w:color="auto" w:fill="D9D9D9"/>
            <w:vAlign w:val="center"/>
          </w:tcPr>
          <w:p w14:paraId="14C1283D" w14:textId="77777777" w:rsidR="00210370" w:rsidRPr="00006D73"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39.4.</w:t>
            </w:r>
          </w:p>
        </w:tc>
        <w:tc>
          <w:tcPr>
            <w:tcW w:w="1380" w:type="pct"/>
            <w:shd w:val="clear" w:color="auto" w:fill="D9D9D9"/>
            <w:vAlign w:val="center"/>
          </w:tcPr>
          <w:p w14:paraId="513172AB"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4. All TSOs shall verify that the results of the price coupling algorithm are consistent with cross-zonal capacity and allocation constraints.</w:t>
            </w:r>
          </w:p>
        </w:tc>
        <w:tc>
          <w:tcPr>
            <w:tcW w:w="311" w:type="pct"/>
            <w:vAlign w:val="center"/>
          </w:tcPr>
          <w:p w14:paraId="7108E109" w14:textId="550B8666"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02.11.5</w:t>
            </w:r>
          </w:p>
        </w:tc>
        <w:tc>
          <w:tcPr>
            <w:tcW w:w="1376" w:type="pct"/>
            <w:vAlign w:val="center"/>
          </w:tcPr>
          <w:p w14:paraId="666C5E04" w14:textId="77777777" w:rsidR="00210370" w:rsidRPr="00330789" w:rsidRDefault="00210370" w:rsidP="00210370">
            <w:pPr>
              <w:jc w:val="both"/>
              <w:rPr>
                <w:rFonts w:ascii="Times New Roman" w:hAnsi="Times New Roman" w:cs="Times New Roman"/>
                <w:sz w:val="18"/>
                <w:szCs w:val="18"/>
                <w:lang w:val="sr-Cyrl-CS"/>
              </w:rPr>
            </w:pPr>
            <w:r w:rsidRPr="00330789">
              <w:rPr>
                <w:rFonts w:ascii="Times New Roman" w:hAnsi="Times New Roman" w:cs="Times New Roman"/>
                <w:sz w:val="18"/>
                <w:szCs w:val="18"/>
                <w:lang w:val="sr-Cyrl-CS"/>
              </w:rPr>
              <w:t>Оператор преносног система је дужан да провери усклађеност резултата алгоритма за ценовно спајање тржишта с капацитетом између зона трговања и ограничењима доделе.</w:t>
            </w:r>
          </w:p>
          <w:p w14:paraId="7CAE0B14" w14:textId="362FD9D0"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3BEC055D" w14:textId="64C3C379"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679" w:type="pct"/>
          </w:tcPr>
          <w:p w14:paraId="68968771" w14:textId="1E9FE880" w:rsidR="00210370" w:rsidRPr="00355D4B" w:rsidRDefault="00210370" w:rsidP="00210370">
            <w:pPr>
              <w:spacing w:before="120" w:after="120"/>
              <w:ind w:firstLine="21"/>
              <w:jc w:val="both"/>
              <w:rPr>
                <w:rFonts w:ascii="Times New Roman" w:hAnsi="Times New Roman" w:cs="Times New Roman"/>
                <w:sz w:val="18"/>
                <w:szCs w:val="18"/>
                <w:lang w:val="sr-Cyrl-RS"/>
              </w:rPr>
            </w:pPr>
            <w:r w:rsidRPr="007F723A">
              <w:rPr>
                <w:rFonts w:ascii="Times New Roman" w:hAnsi="Times New Roman" w:cs="Times New Roman"/>
                <w:sz w:val="18"/>
                <w:szCs w:val="18"/>
                <w:lang w:val="ru-RU"/>
              </w:rPr>
              <w:t xml:space="preserve">Доношењем акта Владе из члана 93а. става 2 тачка 3)  Нацрта закона о изменама и допунама Закона о енергетици оствариће се потпуна </w:t>
            </w:r>
            <w:r w:rsidRPr="007F723A">
              <w:rPr>
                <w:rFonts w:ascii="Times New Roman" w:hAnsi="Times New Roman" w:cs="Times New Roman"/>
                <w:sz w:val="18"/>
                <w:szCs w:val="18"/>
                <w:lang w:val="ru-RU"/>
              </w:rPr>
              <w:lastRenderedPageBreak/>
              <w:t>усклађеност са Одлуком Министарског савета D/2022/03/MC-EnC од 15. децембра 2022. године.</w:t>
            </w:r>
          </w:p>
        </w:tc>
        <w:tc>
          <w:tcPr>
            <w:tcW w:w="718" w:type="pct"/>
          </w:tcPr>
          <w:p w14:paraId="71D6DEE7" w14:textId="22A79F22"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5F1AA10D" w14:textId="77777777" w:rsidTr="00C65891">
        <w:trPr>
          <w:jc w:val="center"/>
        </w:trPr>
        <w:tc>
          <w:tcPr>
            <w:tcW w:w="308" w:type="pct"/>
            <w:shd w:val="clear" w:color="auto" w:fill="D9D9D9"/>
            <w:vAlign w:val="center"/>
          </w:tcPr>
          <w:p w14:paraId="2F7B0CE5" w14:textId="77777777" w:rsidR="00210370" w:rsidRPr="00A6174A"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40.1.</w:t>
            </w:r>
          </w:p>
        </w:tc>
        <w:tc>
          <w:tcPr>
            <w:tcW w:w="1380" w:type="pct"/>
            <w:shd w:val="clear" w:color="auto" w:fill="D9D9D9"/>
            <w:vAlign w:val="center"/>
          </w:tcPr>
          <w:p w14:paraId="1EAA6CBC" w14:textId="066E013F" w:rsidR="00210370" w:rsidRPr="006C4A3B" w:rsidRDefault="00210370" w:rsidP="00210370">
            <w:pPr>
              <w:jc w:val="both"/>
              <w:rPr>
                <w:rFonts w:ascii="Times New Roman" w:hAnsi="Times New Roman" w:cs="Times New Roman"/>
                <w:sz w:val="18"/>
                <w:szCs w:val="18"/>
                <w:lang w:val="sr-Latn-CS"/>
              </w:rPr>
            </w:pPr>
            <w:r w:rsidRPr="006C4A3B">
              <w:rPr>
                <w:rFonts w:ascii="Times New Roman" w:hAnsi="Times New Roman" w:cs="Times New Roman"/>
                <w:sz w:val="18"/>
                <w:szCs w:val="18"/>
                <w:lang w:val="sr-Latn-CS"/>
              </w:rPr>
              <w:t>1. No later than 18 months after the entry into force of this Regulation NEMOs shall submit a joint proposal concerning products that can be taken into account in the single day-ahead coupling. NEMOs shall ensure that orders resulting from these products submitted to the price coupling algorithm are expressed in euros and make reference to the market time.</w:t>
            </w:r>
          </w:p>
        </w:tc>
        <w:tc>
          <w:tcPr>
            <w:tcW w:w="311" w:type="pct"/>
            <w:vAlign w:val="center"/>
          </w:tcPr>
          <w:p w14:paraId="0B1A1CFA" w14:textId="77777777"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02.12</w:t>
            </w:r>
          </w:p>
        </w:tc>
        <w:tc>
          <w:tcPr>
            <w:tcW w:w="1376" w:type="pct"/>
            <w:vAlign w:val="center"/>
          </w:tcPr>
          <w:p w14:paraId="03D64A89" w14:textId="13536B1D" w:rsidR="00210370" w:rsidRPr="0018716B" w:rsidRDefault="00210370" w:rsidP="00210370">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НЕМО, у складу са европском праксом и законом примењује производе који се користе у поступку јединственог европског дан унапред ценовног спајања тржишта.</w:t>
            </w:r>
          </w:p>
          <w:p w14:paraId="4EF62796" w14:textId="77777777" w:rsidR="00210370" w:rsidRPr="0018716B" w:rsidRDefault="00210370" w:rsidP="00210370">
            <w:pPr>
              <w:jc w:val="both"/>
              <w:rPr>
                <w:rFonts w:ascii="Times New Roman" w:hAnsi="Times New Roman" w:cs="Times New Roman"/>
                <w:sz w:val="18"/>
                <w:szCs w:val="18"/>
                <w:lang w:val="sr-Cyrl-CS"/>
              </w:rPr>
            </w:pPr>
          </w:p>
        </w:tc>
        <w:tc>
          <w:tcPr>
            <w:tcW w:w="228" w:type="pct"/>
            <w:vAlign w:val="center"/>
          </w:tcPr>
          <w:p w14:paraId="545979B6"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079F1B41"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7DE541CF" w14:textId="18A7DE8D"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210370" w:rsidRPr="00D9225D" w14:paraId="3A2853C4" w14:textId="77777777" w:rsidTr="005E0CE0">
        <w:trPr>
          <w:jc w:val="center"/>
        </w:trPr>
        <w:tc>
          <w:tcPr>
            <w:tcW w:w="308" w:type="pct"/>
            <w:shd w:val="clear" w:color="auto" w:fill="D9D9D9"/>
            <w:vAlign w:val="center"/>
          </w:tcPr>
          <w:p w14:paraId="1BA15D7F" w14:textId="77777777" w:rsidR="00210370" w:rsidRPr="00A6174A"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40.2.</w:t>
            </w:r>
          </w:p>
        </w:tc>
        <w:tc>
          <w:tcPr>
            <w:tcW w:w="1380" w:type="pct"/>
            <w:shd w:val="clear" w:color="auto" w:fill="D9D9D9"/>
            <w:vAlign w:val="center"/>
          </w:tcPr>
          <w:p w14:paraId="188C8896"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All NEMOs shall ensure that the price coupling algorithm is able to accommodate orders resulting from these products covering one market time unit and multiple market time units.</w:t>
            </w:r>
          </w:p>
        </w:tc>
        <w:tc>
          <w:tcPr>
            <w:tcW w:w="311" w:type="pct"/>
            <w:vAlign w:val="center"/>
          </w:tcPr>
          <w:p w14:paraId="6260A5DA" w14:textId="43626077"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30C7815A" w14:textId="22F59BAF"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70BA1569"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DD4546F" w14:textId="05732725"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45B7E065" w14:textId="080AD417"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1052AF9D" w14:textId="77777777" w:rsidTr="005E0CE0">
        <w:trPr>
          <w:jc w:val="center"/>
        </w:trPr>
        <w:tc>
          <w:tcPr>
            <w:tcW w:w="308" w:type="pct"/>
            <w:shd w:val="clear" w:color="auto" w:fill="D9D9D9"/>
            <w:vAlign w:val="center"/>
          </w:tcPr>
          <w:p w14:paraId="38224E36" w14:textId="77777777" w:rsidR="00210370" w:rsidRPr="00A6174A"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40.3.</w:t>
            </w:r>
          </w:p>
        </w:tc>
        <w:tc>
          <w:tcPr>
            <w:tcW w:w="1380" w:type="pct"/>
            <w:shd w:val="clear" w:color="auto" w:fill="D9D9D9"/>
            <w:vAlign w:val="center"/>
          </w:tcPr>
          <w:p w14:paraId="171F3673"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By two years after the entry into force of this Regulation and in every second subsequent year, all NEMOs shall consult, in accordance with Article 12: (a) market participants, to ensure that available products reflect their needs; (b) all TSOs, to ensure products take due account of operational security; (c) all regulatory authorities, to ensure that the available products comply with the objectives of this Regulation.</w:t>
            </w:r>
          </w:p>
        </w:tc>
        <w:tc>
          <w:tcPr>
            <w:tcW w:w="311" w:type="pct"/>
            <w:vAlign w:val="center"/>
          </w:tcPr>
          <w:p w14:paraId="2378A289" w14:textId="2CAB52F2"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6600238E" w14:textId="301B918B"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2E60EADC"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71EBF74" w14:textId="09A694A4"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51A3B48F" w14:textId="22771C6C"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034FA690" w14:textId="77777777" w:rsidTr="005E0CE0">
        <w:trPr>
          <w:jc w:val="center"/>
        </w:trPr>
        <w:tc>
          <w:tcPr>
            <w:tcW w:w="308" w:type="pct"/>
            <w:shd w:val="clear" w:color="auto" w:fill="D9D9D9"/>
            <w:vAlign w:val="center"/>
          </w:tcPr>
          <w:p w14:paraId="4F27CF75" w14:textId="77777777" w:rsidR="00210370" w:rsidRPr="00A6174A"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40.4.</w:t>
            </w:r>
          </w:p>
        </w:tc>
        <w:tc>
          <w:tcPr>
            <w:tcW w:w="1380" w:type="pct"/>
            <w:shd w:val="clear" w:color="auto" w:fill="D9D9D9"/>
            <w:vAlign w:val="center"/>
          </w:tcPr>
          <w:p w14:paraId="454EA8E6"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4. All NEMOs shall amend the products if needed pursuant to the results of the consultation referred to in paragraph 3.</w:t>
            </w:r>
          </w:p>
        </w:tc>
        <w:tc>
          <w:tcPr>
            <w:tcW w:w="311" w:type="pct"/>
            <w:vAlign w:val="center"/>
          </w:tcPr>
          <w:p w14:paraId="75B260E2" w14:textId="7F296DA4"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573BBC6E" w14:textId="4399D266"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29B8AB64"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C93F698" w14:textId="7DE0EAD8"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w:t>
            </w:r>
            <w:r>
              <w:rPr>
                <w:rFonts w:ascii="Times New Roman" w:hAnsi="Times New Roman" w:cs="Times New Roman"/>
                <w:sz w:val="18"/>
                <w:szCs w:val="18"/>
                <w:lang w:val="sr-Cyrl-RS"/>
              </w:rPr>
              <w:lastRenderedPageBreak/>
              <w:t>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4367E1D6" w14:textId="4E8A1933"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210761BE" w14:textId="77777777" w:rsidTr="00C65891">
        <w:trPr>
          <w:jc w:val="center"/>
        </w:trPr>
        <w:tc>
          <w:tcPr>
            <w:tcW w:w="308" w:type="pct"/>
            <w:shd w:val="clear" w:color="auto" w:fill="D9D9D9"/>
            <w:vAlign w:val="center"/>
          </w:tcPr>
          <w:p w14:paraId="21B5914B" w14:textId="77777777" w:rsidR="00210370" w:rsidRPr="000167CA"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41.1.</w:t>
            </w:r>
          </w:p>
        </w:tc>
        <w:tc>
          <w:tcPr>
            <w:tcW w:w="1380" w:type="pct"/>
            <w:shd w:val="clear" w:color="auto" w:fill="D9D9D9"/>
            <w:vAlign w:val="center"/>
          </w:tcPr>
          <w:p w14:paraId="4D93BFD1" w14:textId="3D7DD514" w:rsidR="00210370" w:rsidRPr="006C4A3B" w:rsidRDefault="00210370" w:rsidP="00210370">
            <w:pPr>
              <w:jc w:val="both"/>
              <w:rPr>
                <w:rFonts w:ascii="Times New Roman" w:hAnsi="Times New Roman" w:cs="Times New Roman"/>
                <w:sz w:val="18"/>
                <w:szCs w:val="18"/>
                <w:lang w:val="sr-Latn-CS"/>
              </w:rPr>
            </w:pPr>
            <w:r w:rsidRPr="006C4A3B">
              <w:rPr>
                <w:rFonts w:ascii="Times New Roman" w:hAnsi="Times New Roman" w:cs="Times New Roman"/>
                <w:sz w:val="18"/>
                <w:szCs w:val="18"/>
                <w:lang w:val="sr-Latn-CS"/>
              </w:rPr>
              <w:t>1. By 18 months after the entry into force of this Regulation, all NEMOs shall, in cooperation with the relevant TSOs, develop a proposal on harmonised maximum and minimum clearing prices to be applied in all bidding zones which participate in single day-ahead coupling. The proposal shall take into account an estimation of the value of lost load. The proposal shall be subject to consultation in accordance with Article 12</w:t>
            </w:r>
          </w:p>
        </w:tc>
        <w:tc>
          <w:tcPr>
            <w:tcW w:w="311" w:type="pct"/>
            <w:vAlign w:val="center"/>
          </w:tcPr>
          <w:p w14:paraId="6D98F7F6"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832900A" w14:textId="206D8C5C"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13.</w:t>
            </w:r>
          </w:p>
        </w:tc>
        <w:tc>
          <w:tcPr>
            <w:tcW w:w="1376" w:type="pct"/>
            <w:vAlign w:val="center"/>
          </w:tcPr>
          <w:p w14:paraId="06CCA4AE" w14:textId="77777777" w:rsidR="00210370" w:rsidRPr="00303EB6" w:rsidRDefault="00210370" w:rsidP="00210370">
            <w:pPr>
              <w:spacing w:after="120"/>
              <w:jc w:val="both"/>
              <w:rPr>
                <w:rFonts w:ascii="Times New Roman" w:hAnsi="Times New Roman" w:cs="Times New Roman"/>
                <w:sz w:val="18"/>
                <w:szCs w:val="18"/>
                <w:lang w:val="sr-Cyrl-CS"/>
              </w:rPr>
            </w:pPr>
            <w:bookmarkStart w:id="2" w:name="_Hlk68618910"/>
            <w:r w:rsidRPr="0018716B">
              <w:rPr>
                <w:rFonts w:ascii="Times New Roman" w:hAnsi="Times New Roman" w:cs="Times New Roman"/>
                <w:sz w:val="18"/>
                <w:szCs w:val="18"/>
                <w:lang w:val="sr-Cyrl-RS"/>
              </w:rPr>
              <w:t xml:space="preserve">НЕМО је дужан да у сарадњи са </w:t>
            </w:r>
            <w:r w:rsidRPr="0018716B">
              <w:rPr>
                <w:rFonts w:ascii="Times New Roman" w:hAnsi="Times New Roman" w:cs="Times New Roman"/>
                <w:sz w:val="18"/>
                <w:szCs w:val="18"/>
                <w:lang w:val="sr-Latn-RS"/>
              </w:rPr>
              <w:t>другим</w:t>
            </w:r>
            <w:r w:rsidRPr="0018716B">
              <w:rPr>
                <w:rFonts w:ascii="Times New Roman" w:hAnsi="Times New Roman" w:cs="Times New Roman"/>
                <w:sz w:val="18"/>
                <w:szCs w:val="18"/>
                <w:lang w:val="sr-Cyrl-RS"/>
              </w:rPr>
              <w:t xml:space="preserve"> номинованим операторима тржишта  примени максималне и минималне цене поравнања у оквиру утврђених усаглашених цена које се примењују у свим зонама трговања на јединственом европском дан унапред ценовном спајању тржишта.</w:t>
            </w:r>
            <w:bookmarkEnd w:id="2"/>
          </w:p>
        </w:tc>
        <w:tc>
          <w:tcPr>
            <w:tcW w:w="228" w:type="pct"/>
            <w:vAlign w:val="center"/>
          </w:tcPr>
          <w:p w14:paraId="73D660E7"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025078E1"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643A060F" w14:textId="51D5A3CD"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210370" w:rsidRPr="00D9225D" w14:paraId="55C5AD2B" w14:textId="77777777" w:rsidTr="00C65891">
        <w:trPr>
          <w:jc w:val="center"/>
        </w:trPr>
        <w:tc>
          <w:tcPr>
            <w:tcW w:w="308" w:type="pct"/>
            <w:shd w:val="clear" w:color="auto" w:fill="D9D9D9"/>
            <w:vAlign w:val="center"/>
          </w:tcPr>
          <w:p w14:paraId="0EFA8F36" w14:textId="381B33A8" w:rsidR="00210370" w:rsidRPr="006C4A3B" w:rsidRDefault="00210370" w:rsidP="00210370">
            <w:pPr>
              <w:spacing w:before="120" w:after="120"/>
              <w:jc w:val="both"/>
              <w:rPr>
                <w:rFonts w:ascii="Times New Roman" w:hAnsi="Times New Roman" w:cs="Times New Roman"/>
                <w:sz w:val="18"/>
                <w:szCs w:val="18"/>
                <w:lang w:val="sr-Latn-CS"/>
              </w:rPr>
            </w:pPr>
            <w:r w:rsidRPr="006C4A3B">
              <w:rPr>
                <w:rFonts w:ascii="Times New Roman" w:hAnsi="Times New Roman" w:cs="Times New Roman"/>
                <w:sz w:val="18"/>
                <w:szCs w:val="18"/>
                <w:lang w:val="sr-Latn-CS"/>
              </w:rPr>
              <w:t>41.2</w:t>
            </w:r>
          </w:p>
        </w:tc>
        <w:tc>
          <w:tcPr>
            <w:tcW w:w="1380" w:type="pct"/>
            <w:shd w:val="clear" w:color="auto" w:fill="D9D9D9"/>
            <w:vAlign w:val="center"/>
          </w:tcPr>
          <w:p w14:paraId="3D54C057" w14:textId="24D5A5DE" w:rsidR="00210370" w:rsidRPr="006C4A3B" w:rsidRDefault="00210370" w:rsidP="00210370">
            <w:pPr>
              <w:jc w:val="both"/>
              <w:rPr>
                <w:rFonts w:ascii="Times New Roman" w:hAnsi="Times New Roman" w:cs="Times New Roman"/>
                <w:sz w:val="18"/>
                <w:szCs w:val="18"/>
                <w:lang w:val="sr-Latn-CS"/>
              </w:rPr>
            </w:pPr>
            <w:r w:rsidRPr="006C4A3B">
              <w:rPr>
                <w:rFonts w:ascii="Times New Roman" w:hAnsi="Times New Roman" w:cs="Times New Roman"/>
                <w:sz w:val="18"/>
                <w:szCs w:val="18"/>
                <w:lang w:val="sr-Latn-CS"/>
              </w:rPr>
              <w:t>2. All NEMOs shall submit the proposal to the regulatory authorities for approval. Where a Member State has provided that an authority other than the national regulatory authority has the power to approve maximum and minimum clearing prices at the national level, the regulatory authority shall consult the proposal with the relevant authority as regards its impact on national markets. After receiving a decision for approval from all regulatory authorities, all NEMOs shall inform the concerned TSOs of that decision without undue delay.</w:t>
            </w:r>
          </w:p>
        </w:tc>
        <w:tc>
          <w:tcPr>
            <w:tcW w:w="311" w:type="pct"/>
            <w:vAlign w:val="center"/>
          </w:tcPr>
          <w:p w14:paraId="7763AC82" w14:textId="77777777"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45DDEE70" w14:textId="77777777" w:rsidR="00210370" w:rsidRPr="0018716B" w:rsidRDefault="00210370" w:rsidP="00210370">
            <w:pPr>
              <w:spacing w:after="120"/>
              <w:jc w:val="both"/>
              <w:rPr>
                <w:rFonts w:ascii="Times New Roman" w:hAnsi="Times New Roman" w:cs="Times New Roman"/>
                <w:sz w:val="18"/>
                <w:szCs w:val="18"/>
                <w:lang w:val="sr-Cyrl-RS"/>
              </w:rPr>
            </w:pPr>
          </w:p>
        </w:tc>
        <w:tc>
          <w:tcPr>
            <w:tcW w:w="228" w:type="pct"/>
            <w:vAlign w:val="center"/>
          </w:tcPr>
          <w:p w14:paraId="6E111839" w14:textId="2729930D" w:rsidR="00210370"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679" w:type="pct"/>
            <w:vAlign w:val="center"/>
          </w:tcPr>
          <w:p w14:paraId="20DB453C" w14:textId="6BC67BC4" w:rsidR="00210370" w:rsidRPr="00303EB6" w:rsidRDefault="00210370" w:rsidP="00210370">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Обрисано при адаптацији за ЕнЗ</w:t>
            </w:r>
          </w:p>
        </w:tc>
        <w:tc>
          <w:tcPr>
            <w:tcW w:w="718" w:type="pct"/>
            <w:vAlign w:val="center"/>
          </w:tcPr>
          <w:p w14:paraId="16FBD276" w14:textId="77777777" w:rsidR="00210370" w:rsidRDefault="00210370" w:rsidP="00210370">
            <w:pPr>
              <w:spacing w:before="120" w:after="120"/>
              <w:jc w:val="both"/>
              <w:rPr>
                <w:rFonts w:ascii="Times New Roman" w:hAnsi="Times New Roman" w:cs="Times New Roman"/>
                <w:sz w:val="18"/>
                <w:szCs w:val="18"/>
                <w:lang w:val="sr-Cyrl-RS"/>
              </w:rPr>
            </w:pPr>
          </w:p>
        </w:tc>
      </w:tr>
      <w:tr w:rsidR="00210370" w:rsidRPr="00303EB6" w14:paraId="199EB74F" w14:textId="77777777" w:rsidTr="00C65891">
        <w:trPr>
          <w:jc w:val="center"/>
        </w:trPr>
        <w:tc>
          <w:tcPr>
            <w:tcW w:w="308" w:type="pct"/>
            <w:shd w:val="clear" w:color="auto" w:fill="D9D9D9"/>
            <w:vAlign w:val="center"/>
          </w:tcPr>
          <w:p w14:paraId="333D7CE8" w14:textId="77777777" w:rsidR="00210370" w:rsidRPr="002E7346"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42.1.</w:t>
            </w:r>
          </w:p>
        </w:tc>
        <w:tc>
          <w:tcPr>
            <w:tcW w:w="1380" w:type="pct"/>
            <w:shd w:val="clear" w:color="auto" w:fill="D9D9D9"/>
            <w:vAlign w:val="center"/>
          </w:tcPr>
          <w:p w14:paraId="58EDA3AD"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1. The day-ahead cross-zonal capacity charge shall reflect market congestion and shall amount to the difference between the corresponding day-ahead clearing prices of the relevant bidding zones.</w:t>
            </w:r>
          </w:p>
        </w:tc>
        <w:tc>
          <w:tcPr>
            <w:tcW w:w="311" w:type="pct"/>
            <w:vAlign w:val="center"/>
          </w:tcPr>
          <w:p w14:paraId="4CC9662D"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FAD040F" w14:textId="495B4095"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14.</w:t>
            </w:r>
          </w:p>
        </w:tc>
        <w:tc>
          <w:tcPr>
            <w:tcW w:w="1376" w:type="pct"/>
            <w:vAlign w:val="center"/>
          </w:tcPr>
          <w:p w14:paraId="1B816F9F" w14:textId="024103F7" w:rsidR="00210370" w:rsidRPr="0018716B" w:rsidRDefault="00210370" w:rsidP="00210370">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У случају тржишног загушења, цена дан унапред преносног капацитета између зона трговања једнака је разлици између цена поравнања постигнутих на дан унапред тржишту  у тим зонама трговања.</w:t>
            </w:r>
          </w:p>
          <w:p w14:paraId="5B265145" w14:textId="77777777" w:rsidR="00210370" w:rsidRPr="00303EB6" w:rsidRDefault="00210370" w:rsidP="00210370">
            <w:pPr>
              <w:spacing w:after="120"/>
              <w:jc w:val="both"/>
              <w:rPr>
                <w:rFonts w:ascii="Times New Roman" w:hAnsi="Times New Roman" w:cs="Times New Roman"/>
                <w:sz w:val="18"/>
                <w:szCs w:val="18"/>
                <w:lang w:val="sr-Cyrl-CS"/>
              </w:rPr>
            </w:pPr>
          </w:p>
        </w:tc>
        <w:tc>
          <w:tcPr>
            <w:tcW w:w="228" w:type="pct"/>
            <w:vAlign w:val="center"/>
          </w:tcPr>
          <w:p w14:paraId="6808BDBF"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326447FE"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tcPr>
          <w:p w14:paraId="4C2A9B90" w14:textId="77777777" w:rsidR="00210370" w:rsidRDefault="00210370" w:rsidP="00210370">
            <w:pPr>
              <w:jc w:val="both"/>
            </w:pPr>
          </w:p>
        </w:tc>
      </w:tr>
      <w:tr w:rsidR="00210370" w:rsidRPr="008A722E" w14:paraId="58C397F1" w14:textId="77777777" w:rsidTr="00C65891">
        <w:trPr>
          <w:jc w:val="center"/>
        </w:trPr>
        <w:tc>
          <w:tcPr>
            <w:tcW w:w="308" w:type="pct"/>
            <w:shd w:val="clear" w:color="auto" w:fill="D9D9D9"/>
            <w:vAlign w:val="center"/>
          </w:tcPr>
          <w:p w14:paraId="78EB1CED" w14:textId="77777777" w:rsidR="00210370" w:rsidRPr="002E7346"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42.2.</w:t>
            </w:r>
          </w:p>
        </w:tc>
        <w:tc>
          <w:tcPr>
            <w:tcW w:w="1380" w:type="pct"/>
            <w:shd w:val="clear" w:color="auto" w:fill="D9D9D9"/>
            <w:vAlign w:val="center"/>
          </w:tcPr>
          <w:p w14:paraId="6EC19805" w14:textId="27EC31EF"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No charges, such as imbalance fees or additional fees, shall be applied to day-ahead cross</w:t>
            </w:r>
            <w:r>
              <w:rPr>
                <w:rFonts w:ascii="Times New Roman" w:hAnsi="Times New Roman" w:cs="Times New Roman"/>
                <w:sz w:val="18"/>
                <w:szCs w:val="18"/>
                <w:lang w:val="sr-Cyrl-RS"/>
              </w:rPr>
              <w:t xml:space="preserve"> </w:t>
            </w:r>
            <w:r w:rsidRPr="004F4401">
              <w:rPr>
                <w:rFonts w:ascii="Times New Roman" w:hAnsi="Times New Roman" w:cs="Times New Roman"/>
                <w:sz w:val="18"/>
                <w:szCs w:val="18"/>
              </w:rPr>
              <w:t>zonal capacity except for the pricing in accordance with paragraph 1.</w:t>
            </w:r>
          </w:p>
        </w:tc>
        <w:tc>
          <w:tcPr>
            <w:tcW w:w="311" w:type="pct"/>
            <w:vAlign w:val="center"/>
          </w:tcPr>
          <w:p w14:paraId="16423567"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3F1F5A0" w14:textId="2D9DB554"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14.</w:t>
            </w:r>
          </w:p>
        </w:tc>
        <w:tc>
          <w:tcPr>
            <w:tcW w:w="1376" w:type="pct"/>
            <w:vAlign w:val="center"/>
          </w:tcPr>
          <w:p w14:paraId="10AAAEA1" w14:textId="77777777" w:rsidR="00210370" w:rsidRPr="0018716B" w:rsidRDefault="00210370" w:rsidP="00210370">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За коришћење преносног капацитета између зона трговања не примењују се друге накнаде осим цене из става 1. овог члана.</w:t>
            </w:r>
          </w:p>
          <w:p w14:paraId="4468ADB4" w14:textId="364E1991"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7EDC9D2A" w14:textId="6D379EDF"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70865F19" w14:textId="111C5D0B" w:rsidR="00210370" w:rsidRPr="00355D4B" w:rsidRDefault="00210370" w:rsidP="00210370">
            <w:pPr>
              <w:spacing w:before="120" w:after="120"/>
              <w:ind w:firstLine="21"/>
              <w:jc w:val="both"/>
              <w:rPr>
                <w:rFonts w:ascii="Times New Roman" w:hAnsi="Times New Roman" w:cs="Times New Roman"/>
                <w:sz w:val="18"/>
                <w:szCs w:val="18"/>
                <w:lang w:val="sr-Cyrl-RS"/>
              </w:rPr>
            </w:pPr>
          </w:p>
        </w:tc>
        <w:tc>
          <w:tcPr>
            <w:tcW w:w="718" w:type="pct"/>
            <w:vAlign w:val="center"/>
          </w:tcPr>
          <w:p w14:paraId="6DFB323F" w14:textId="77777777"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403FDD8E" w14:textId="77777777" w:rsidTr="008B51FB">
        <w:trPr>
          <w:jc w:val="center"/>
        </w:trPr>
        <w:tc>
          <w:tcPr>
            <w:tcW w:w="308" w:type="pct"/>
            <w:shd w:val="clear" w:color="auto" w:fill="D9D9D9"/>
            <w:vAlign w:val="center"/>
          </w:tcPr>
          <w:p w14:paraId="62A8D888" w14:textId="77777777" w:rsidR="00210370" w:rsidRPr="009E261B"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43.1.</w:t>
            </w:r>
          </w:p>
        </w:tc>
        <w:tc>
          <w:tcPr>
            <w:tcW w:w="1380" w:type="pct"/>
            <w:shd w:val="clear" w:color="auto" w:fill="D9D9D9"/>
            <w:vAlign w:val="center"/>
          </w:tcPr>
          <w:p w14:paraId="0287CD66" w14:textId="4C1A3AB5" w:rsidR="00210370" w:rsidRPr="006D62FD" w:rsidRDefault="00210370" w:rsidP="00210370">
            <w:pPr>
              <w:jc w:val="both"/>
              <w:rPr>
                <w:rFonts w:ascii="Times New Roman" w:hAnsi="Times New Roman" w:cs="Times New Roman"/>
                <w:sz w:val="18"/>
                <w:szCs w:val="18"/>
                <w:lang w:val="sr-Latn-CS"/>
              </w:rPr>
            </w:pPr>
            <w:r w:rsidRPr="006D62FD">
              <w:rPr>
                <w:rFonts w:ascii="Times New Roman" w:hAnsi="Times New Roman" w:cs="Times New Roman"/>
                <w:sz w:val="18"/>
                <w:szCs w:val="18"/>
                <w:lang w:val="sr-Latn-CS"/>
              </w:rPr>
              <w:t>1. By 16 months after the entry into force of this Regulation, TSOs which intend to calculate scheduled exchanges resulting from single day-ahead coupling shall develop a proposal for a common methodology for this calculation. The proposal shall be subject to consultation in accordance with Article 12.</w:t>
            </w:r>
          </w:p>
        </w:tc>
        <w:tc>
          <w:tcPr>
            <w:tcW w:w="311" w:type="pct"/>
            <w:vAlign w:val="center"/>
          </w:tcPr>
          <w:p w14:paraId="2EDF7C6D" w14:textId="77777777" w:rsidR="00210370" w:rsidRPr="00EE16B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4EB5282F" w14:textId="1341D8B3" w:rsidR="00210370" w:rsidRPr="001529C6" w:rsidRDefault="00210370" w:rsidP="00210370">
            <w:pPr>
              <w:spacing w:after="120"/>
              <w:ind w:firstLine="720"/>
              <w:jc w:val="both"/>
              <w:rPr>
                <w:rFonts w:ascii="Times New Roman" w:hAnsi="Times New Roman" w:cs="Times New Roman"/>
                <w:sz w:val="24"/>
                <w:szCs w:val="24"/>
                <w:lang w:val="sr-Cyrl-RS"/>
              </w:rPr>
            </w:pPr>
          </w:p>
        </w:tc>
        <w:tc>
          <w:tcPr>
            <w:tcW w:w="228" w:type="pct"/>
            <w:vAlign w:val="center"/>
          </w:tcPr>
          <w:p w14:paraId="16D3619A" w14:textId="2EC23C12" w:rsidR="00210370" w:rsidRPr="00695247"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tcPr>
          <w:p w14:paraId="203E9CA9" w14:textId="77777777" w:rsidR="00210370" w:rsidRDefault="00210370" w:rsidP="00210370">
            <w:pPr>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6541235" w14:textId="1D0CCBAD" w:rsidR="00210370" w:rsidRPr="009978A6" w:rsidRDefault="00210370" w:rsidP="00210370">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tcPr>
          <w:p w14:paraId="224B5D1D" w14:textId="014E9734" w:rsidR="00210370" w:rsidRPr="009978A6" w:rsidRDefault="00210370" w:rsidP="00210370">
            <w:pPr>
              <w:jc w:val="both"/>
              <w:rPr>
                <w:lang w:val="sr-Cyrl-RS"/>
              </w:rPr>
            </w:pPr>
          </w:p>
        </w:tc>
      </w:tr>
      <w:tr w:rsidR="00210370" w:rsidRPr="00303EB6" w14:paraId="31C69A4A" w14:textId="77777777" w:rsidTr="00C65891">
        <w:trPr>
          <w:jc w:val="center"/>
        </w:trPr>
        <w:tc>
          <w:tcPr>
            <w:tcW w:w="308" w:type="pct"/>
            <w:shd w:val="clear" w:color="auto" w:fill="D9D9D9"/>
            <w:vAlign w:val="center"/>
          </w:tcPr>
          <w:p w14:paraId="6D235704" w14:textId="77777777" w:rsidR="00210370" w:rsidRPr="009E261B"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43.2.</w:t>
            </w:r>
          </w:p>
        </w:tc>
        <w:tc>
          <w:tcPr>
            <w:tcW w:w="1380" w:type="pct"/>
            <w:shd w:val="clear" w:color="auto" w:fill="D9D9D9"/>
            <w:vAlign w:val="center"/>
          </w:tcPr>
          <w:p w14:paraId="7FCE2AC3"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The methodology shall describe the calculation and shall list the information which shall be provided by the relevant NEMOs to the scheduled exchange calculator established in accordance with Article 8(2)(g) and the time limits for delivering this information. The time limit for delivering information shall be no later than 15.30 market time day-ahead.</w:t>
            </w:r>
          </w:p>
        </w:tc>
        <w:tc>
          <w:tcPr>
            <w:tcW w:w="311" w:type="pct"/>
            <w:vAlign w:val="center"/>
          </w:tcPr>
          <w:p w14:paraId="234B73DA" w14:textId="77777777" w:rsidR="00210370" w:rsidRPr="006E6770" w:rsidRDefault="00210370" w:rsidP="00210370">
            <w:pPr>
              <w:spacing w:before="120" w:after="120"/>
              <w:ind w:firstLine="5"/>
              <w:jc w:val="both"/>
              <w:rPr>
                <w:rFonts w:ascii="Times New Roman" w:hAnsi="Times New Roman" w:cs="Times New Roman"/>
                <w:sz w:val="18"/>
                <w:szCs w:val="18"/>
                <w:lang w:val="ru-RU"/>
              </w:rPr>
            </w:pPr>
            <w:r w:rsidRPr="006E6770">
              <w:rPr>
                <w:rFonts w:ascii="Times New Roman" w:hAnsi="Times New Roman" w:cs="Times New Roman"/>
                <w:sz w:val="18"/>
                <w:szCs w:val="18"/>
                <w:lang w:val="ru-RU"/>
              </w:rPr>
              <w:t>0</w:t>
            </w:r>
            <w:r>
              <w:rPr>
                <w:rFonts w:ascii="Times New Roman" w:hAnsi="Times New Roman" w:cs="Times New Roman"/>
                <w:sz w:val="18"/>
                <w:szCs w:val="18"/>
                <w:lang w:val="ru-RU"/>
              </w:rPr>
              <w:t>2</w:t>
            </w:r>
            <w:r w:rsidRPr="006E6770">
              <w:rPr>
                <w:rFonts w:ascii="Times New Roman" w:hAnsi="Times New Roman" w:cs="Times New Roman"/>
                <w:sz w:val="18"/>
                <w:szCs w:val="18"/>
                <w:lang w:val="ru-RU"/>
              </w:rPr>
              <w:t>.15</w:t>
            </w:r>
          </w:p>
        </w:tc>
        <w:tc>
          <w:tcPr>
            <w:tcW w:w="1376" w:type="pct"/>
            <w:vAlign w:val="center"/>
          </w:tcPr>
          <w:p w14:paraId="20A83329" w14:textId="77777777" w:rsidR="00210370" w:rsidRPr="006E6770" w:rsidRDefault="00210370" w:rsidP="00210370">
            <w:pPr>
              <w:spacing w:after="120"/>
              <w:jc w:val="both"/>
              <w:rPr>
                <w:rFonts w:ascii="Times New Roman" w:hAnsi="Times New Roman" w:cs="Times New Roman"/>
                <w:sz w:val="18"/>
                <w:szCs w:val="18"/>
                <w:lang w:val="sr-Cyrl-RS"/>
              </w:rPr>
            </w:pPr>
            <w:r w:rsidRPr="006E6770">
              <w:rPr>
                <w:rFonts w:ascii="Times New Roman" w:hAnsi="Times New Roman" w:cs="Times New Roman"/>
                <w:sz w:val="18"/>
                <w:szCs w:val="18"/>
                <w:lang w:val="sr-Cyrl-RS"/>
              </w:rPr>
              <w:t>НЕМО доставља све релевантне информације извођачу прорачуна планиране размене најкасније до 15:30 часова дан унапред.</w:t>
            </w:r>
          </w:p>
          <w:p w14:paraId="6FBF71E0" w14:textId="77777777" w:rsidR="00210370" w:rsidRPr="006E6770" w:rsidRDefault="00210370" w:rsidP="00210370">
            <w:pPr>
              <w:jc w:val="both"/>
              <w:rPr>
                <w:rFonts w:ascii="Times New Roman" w:hAnsi="Times New Roman" w:cs="Times New Roman"/>
                <w:sz w:val="18"/>
                <w:szCs w:val="18"/>
                <w:lang w:val="sr-Cyrl-CS"/>
              </w:rPr>
            </w:pPr>
            <w:r w:rsidRPr="006E6770">
              <w:rPr>
                <w:rFonts w:ascii="Times New Roman" w:hAnsi="Times New Roman" w:cs="Times New Roman"/>
                <w:sz w:val="18"/>
                <w:szCs w:val="18"/>
                <w:lang w:val="sr-Cyrl-RS"/>
              </w:rPr>
              <w:t>Прорачун планиране размене представља нето позицију за сваки тржишни временски период.</w:t>
            </w:r>
          </w:p>
        </w:tc>
        <w:tc>
          <w:tcPr>
            <w:tcW w:w="228" w:type="pct"/>
            <w:vAlign w:val="center"/>
          </w:tcPr>
          <w:p w14:paraId="1E80913E"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4550BC88"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tcPr>
          <w:p w14:paraId="455D9269" w14:textId="77777777" w:rsidR="00210370" w:rsidRDefault="00210370" w:rsidP="00210370">
            <w:pPr>
              <w:jc w:val="both"/>
            </w:pPr>
          </w:p>
        </w:tc>
      </w:tr>
      <w:tr w:rsidR="00210370" w:rsidRPr="008A722E" w14:paraId="39F9C946" w14:textId="77777777" w:rsidTr="00C65891">
        <w:trPr>
          <w:jc w:val="center"/>
        </w:trPr>
        <w:tc>
          <w:tcPr>
            <w:tcW w:w="308" w:type="pct"/>
            <w:shd w:val="clear" w:color="auto" w:fill="D9D9D9"/>
            <w:vAlign w:val="center"/>
          </w:tcPr>
          <w:p w14:paraId="2B19E20D" w14:textId="77777777" w:rsidR="00210370" w:rsidRPr="009E261B"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43.3.</w:t>
            </w:r>
          </w:p>
        </w:tc>
        <w:tc>
          <w:tcPr>
            <w:tcW w:w="1380" w:type="pct"/>
            <w:shd w:val="clear" w:color="auto" w:fill="D9D9D9"/>
            <w:vAlign w:val="center"/>
          </w:tcPr>
          <w:p w14:paraId="1B01C60C"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The calculation shall be based on net positions for each market time unit.</w:t>
            </w:r>
          </w:p>
        </w:tc>
        <w:tc>
          <w:tcPr>
            <w:tcW w:w="311" w:type="pct"/>
            <w:vAlign w:val="center"/>
          </w:tcPr>
          <w:p w14:paraId="2E176C1D" w14:textId="082A2E64"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02.27</w:t>
            </w:r>
          </w:p>
        </w:tc>
        <w:tc>
          <w:tcPr>
            <w:tcW w:w="1376" w:type="pct"/>
            <w:vAlign w:val="center"/>
          </w:tcPr>
          <w:p w14:paraId="5328E977" w14:textId="77777777" w:rsidR="00210370" w:rsidRPr="00162629" w:rsidRDefault="00210370" w:rsidP="00210370">
            <w:pPr>
              <w:jc w:val="both"/>
              <w:rPr>
                <w:rFonts w:ascii="Times New Roman" w:hAnsi="Times New Roman" w:cs="Times New Roman"/>
                <w:sz w:val="18"/>
                <w:szCs w:val="18"/>
                <w:lang w:val="sr-Cyrl-CS"/>
              </w:rPr>
            </w:pPr>
            <w:r w:rsidRPr="00162629">
              <w:rPr>
                <w:rFonts w:ascii="Times New Roman" w:hAnsi="Times New Roman" w:cs="Times New Roman"/>
                <w:sz w:val="18"/>
                <w:szCs w:val="18"/>
                <w:lang w:val="sr-Cyrl-CS"/>
              </w:rPr>
              <w:t>Прорачун планиране размене се темељи на нето позицијама за сваку зону трговине и сваки тржишни период на унутардневном тржишту.</w:t>
            </w:r>
          </w:p>
          <w:p w14:paraId="539B5F63" w14:textId="55425911"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0AA7446A" w14:textId="6D5FB77E"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4DF85C1E" w14:textId="0C0F4035" w:rsidR="00210370" w:rsidRPr="00355D4B" w:rsidRDefault="00210370" w:rsidP="00210370">
            <w:pPr>
              <w:spacing w:before="120" w:after="120"/>
              <w:ind w:firstLine="21"/>
              <w:jc w:val="both"/>
              <w:rPr>
                <w:rFonts w:ascii="Times New Roman" w:hAnsi="Times New Roman" w:cs="Times New Roman"/>
                <w:sz w:val="18"/>
                <w:szCs w:val="18"/>
                <w:lang w:val="sr-Cyrl-RS"/>
              </w:rPr>
            </w:pPr>
          </w:p>
        </w:tc>
        <w:tc>
          <w:tcPr>
            <w:tcW w:w="718" w:type="pct"/>
            <w:vAlign w:val="center"/>
          </w:tcPr>
          <w:p w14:paraId="4BF2BAEC" w14:textId="77777777"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25DDFAAF" w14:textId="77777777" w:rsidTr="00C65891">
        <w:trPr>
          <w:jc w:val="center"/>
        </w:trPr>
        <w:tc>
          <w:tcPr>
            <w:tcW w:w="308" w:type="pct"/>
            <w:shd w:val="clear" w:color="auto" w:fill="D9D9D9"/>
            <w:vAlign w:val="center"/>
          </w:tcPr>
          <w:p w14:paraId="3EAB5E98" w14:textId="77777777" w:rsidR="00210370" w:rsidRPr="009E261B"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43.4.</w:t>
            </w:r>
          </w:p>
        </w:tc>
        <w:tc>
          <w:tcPr>
            <w:tcW w:w="1380" w:type="pct"/>
            <w:shd w:val="clear" w:color="auto" w:fill="D9D9D9"/>
            <w:vAlign w:val="center"/>
          </w:tcPr>
          <w:p w14:paraId="4F58B0BB"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4. No later than two years after the approval by the regulatory authorities of the concerned region of the proposal referred to in paragraph 1, TSOs applying scheduled exchanges shall review the methodology. Thereafter, if requested by the competent regulatory authorities, the methodology shall be reviewed every two years.</w:t>
            </w:r>
          </w:p>
        </w:tc>
        <w:tc>
          <w:tcPr>
            <w:tcW w:w="311" w:type="pct"/>
            <w:vAlign w:val="center"/>
          </w:tcPr>
          <w:p w14:paraId="1880C2AA" w14:textId="77777777"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1376" w:type="pct"/>
            <w:vAlign w:val="center"/>
          </w:tcPr>
          <w:p w14:paraId="1EB8A73C" w14:textId="23CE092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2CF47A78"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A0B26FC" w14:textId="7D8DEF9A"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58E35FC5" w14:textId="1AD04458"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0328CBA4" w14:textId="77777777" w:rsidTr="009E3960">
        <w:trPr>
          <w:jc w:val="center"/>
        </w:trPr>
        <w:tc>
          <w:tcPr>
            <w:tcW w:w="308" w:type="pct"/>
            <w:shd w:val="clear" w:color="auto" w:fill="D9D9D9"/>
            <w:vAlign w:val="center"/>
          </w:tcPr>
          <w:p w14:paraId="4FE6D78D" w14:textId="77777777" w:rsidR="00210370" w:rsidRPr="0022131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44.</w:t>
            </w:r>
          </w:p>
        </w:tc>
        <w:tc>
          <w:tcPr>
            <w:tcW w:w="1380" w:type="pct"/>
            <w:shd w:val="clear" w:color="auto" w:fill="D9D9D9"/>
            <w:vAlign w:val="center"/>
          </w:tcPr>
          <w:p w14:paraId="65E81D1A" w14:textId="4352E88B" w:rsidR="00210370" w:rsidRPr="008C206B" w:rsidRDefault="00210370" w:rsidP="00210370">
            <w:pPr>
              <w:jc w:val="both"/>
              <w:rPr>
                <w:rFonts w:ascii="Times New Roman" w:hAnsi="Times New Roman" w:cs="Times New Roman"/>
                <w:sz w:val="18"/>
                <w:szCs w:val="18"/>
                <w:lang w:val="sr-Latn-CS"/>
              </w:rPr>
            </w:pPr>
            <w:r w:rsidRPr="008C206B">
              <w:rPr>
                <w:rFonts w:ascii="Times New Roman" w:hAnsi="Times New Roman" w:cs="Times New Roman"/>
                <w:sz w:val="18"/>
                <w:szCs w:val="18"/>
                <w:lang w:val="sr-Latn-CS"/>
              </w:rPr>
              <w:t xml:space="preserve">By 16 months after the entry into force of this Regulation, each TSO, in coordination with all the other TSOs in the capacity calculation region, shall </w:t>
            </w:r>
            <w:r w:rsidRPr="008C206B">
              <w:rPr>
                <w:rFonts w:ascii="Times New Roman" w:hAnsi="Times New Roman" w:cs="Times New Roman"/>
                <w:sz w:val="18"/>
                <w:szCs w:val="18"/>
                <w:lang w:val="sr-Latn-CS"/>
              </w:rPr>
              <w:lastRenderedPageBreak/>
              <w:t>develop a proposal for robust and timely fallback procedures to ensure efficient, transparent and non-discriminatory capacity allocation in the event that the single day-ahead coupling process is unable to produce results. The proposal for the establishment of fallback procedures shall be subject to consultation in accordance with Article 12.</w:t>
            </w:r>
          </w:p>
        </w:tc>
        <w:tc>
          <w:tcPr>
            <w:tcW w:w="311" w:type="pct"/>
            <w:vAlign w:val="center"/>
          </w:tcPr>
          <w:p w14:paraId="14B16955" w14:textId="77777777"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02.17</w:t>
            </w:r>
          </w:p>
        </w:tc>
        <w:tc>
          <w:tcPr>
            <w:tcW w:w="1376" w:type="pct"/>
            <w:vAlign w:val="center"/>
          </w:tcPr>
          <w:p w14:paraId="4A279CF9" w14:textId="5E913EF6" w:rsidR="00210370" w:rsidRPr="00303EB6" w:rsidRDefault="00210370" w:rsidP="00210370">
            <w:pPr>
              <w:spacing w:after="120"/>
              <w:jc w:val="both"/>
              <w:rPr>
                <w:rFonts w:ascii="Times New Roman" w:hAnsi="Times New Roman" w:cs="Times New Roman"/>
                <w:sz w:val="18"/>
                <w:szCs w:val="18"/>
                <w:lang w:val="sr-Cyrl-CS"/>
              </w:rPr>
            </w:pPr>
            <w:r w:rsidRPr="006E6770">
              <w:rPr>
                <w:rFonts w:ascii="Times New Roman" w:hAnsi="Times New Roman" w:cs="Times New Roman"/>
                <w:sz w:val="18"/>
                <w:szCs w:val="18"/>
                <w:lang w:val="sr-Cyrl-RS"/>
              </w:rPr>
              <w:t xml:space="preserve">Оператор преносног система у координацији са свим другим операторима преносних система у региону израђује и примењује алтернативне </w:t>
            </w:r>
            <w:r w:rsidRPr="006E6770">
              <w:rPr>
                <w:rFonts w:ascii="Times New Roman" w:hAnsi="Times New Roman" w:cs="Times New Roman"/>
                <w:sz w:val="18"/>
                <w:szCs w:val="18"/>
                <w:lang w:val="sr-Cyrl-RS"/>
              </w:rPr>
              <w:lastRenderedPageBreak/>
              <w:t>поступке за осигурање ефикасне, транспарентне и недискриминаторне доделе капацитета између зона трговања у случају да се поступком јединственог спајања дан унапред не могу добити резултати.</w:t>
            </w:r>
          </w:p>
        </w:tc>
        <w:tc>
          <w:tcPr>
            <w:tcW w:w="228" w:type="pct"/>
            <w:vAlign w:val="center"/>
          </w:tcPr>
          <w:p w14:paraId="6CBDD698"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lastRenderedPageBreak/>
              <w:t>ДУ</w:t>
            </w:r>
          </w:p>
        </w:tc>
        <w:tc>
          <w:tcPr>
            <w:tcW w:w="679" w:type="pct"/>
          </w:tcPr>
          <w:p w14:paraId="2F996518" w14:textId="77777777" w:rsidR="00210370" w:rsidRDefault="00210370" w:rsidP="00210370">
            <w:pPr>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9DE72C3" w14:textId="2AC82189" w:rsidR="00210370" w:rsidRPr="00303EB6" w:rsidRDefault="00210370" w:rsidP="00210370">
            <w:pPr>
              <w:spacing w:before="120" w:after="120"/>
              <w:ind w:firstLine="21"/>
              <w:jc w:val="both"/>
              <w:rPr>
                <w:rFonts w:ascii="Times New Roman" w:hAnsi="Times New Roman" w:cs="Times New Roman"/>
                <w:sz w:val="18"/>
                <w:szCs w:val="18"/>
                <w:lang w:val="ru-RU"/>
              </w:rPr>
            </w:pPr>
            <w:r w:rsidRPr="00E256D3">
              <w:rPr>
                <w:rFonts w:ascii="Times New Roman" w:hAnsi="Times New Roman" w:cs="Times New Roman"/>
                <w:sz w:val="18"/>
                <w:szCs w:val="18"/>
                <w:lang w:val="ru-RU"/>
              </w:rPr>
              <w:lastRenderedPageBreak/>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75E59241" w14:textId="45614270" w:rsidR="00210370" w:rsidRPr="00CF189C" w:rsidRDefault="00210370" w:rsidP="00210370">
            <w:pPr>
              <w:jc w:val="both"/>
              <w:rPr>
                <w:lang w:val="ru-RU"/>
              </w:rPr>
            </w:pPr>
            <w:r>
              <w:rPr>
                <w:rFonts w:ascii="Times New Roman" w:hAnsi="Times New Roman" w:cs="Times New Roman"/>
                <w:sz w:val="18"/>
                <w:szCs w:val="18"/>
                <w:lang w:val="ru-RU"/>
              </w:rPr>
              <w:lastRenderedPageBreak/>
              <w:t>Пренете је одредба ЕУ регуалтиве, а не регулативе усвојене у ЕЗ</w:t>
            </w:r>
          </w:p>
        </w:tc>
      </w:tr>
      <w:tr w:rsidR="00210370" w:rsidRPr="00D9225D" w14:paraId="39C1F876" w14:textId="77777777" w:rsidTr="00C65891">
        <w:trPr>
          <w:jc w:val="center"/>
        </w:trPr>
        <w:tc>
          <w:tcPr>
            <w:tcW w:w="308" w:type="pct"/>
            <w:shd w:val="clear" w:color="auto" w:fill="D9D9D9"/>
            <w:vAlign w:val="center"/>
          </w:tcPr>
          <w:p w14:paraId="4F190827" w14:textId="77777777" w:rsidR="00210370" w:rsidRPr="00594FEF"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45.1.</w:t>
            </w:r>
          </w:p>
        </w:tc>
        <w:tc>
          <w:tcPr>
            <w:tcW w:w="1380" w:type="pct"/>
            <w:shd w:val="clear" w:color="auto" w:fill="D9D9D9"/>
            <w:vAlign w:val="center"/>
          </w:tcPr>
          <w:p w14:paraId="0E5A9524" w14:textId="0B43FFAD" w:rsidR="00210370" w:rsidRPr="00896E77" w:rsidRDefault="00210370" w:rsidP="00210370">
            <w:pPr>
              <w:spacing w:before="120" w:after="120"/>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1. TSOs in bidding zones where more than one NEMO is designated and/or offers trading services, or where interconnectors which are not operated by TSOs certified according to Article 3 of Regulation (EC) No 714/2009 exist, shall develop a proposal for cross-zonal capacity allocation and other necessary arrangements for such bidding zones in cooperation with concerned TSOs, NEMOs and operators of interconnectors who are not certified as TSOs to ensure that the relevant NEMOs and interconnectors provide the necessary data and financial coverage for such arrangements. These arrangements must allow additional TSOs and NEMOs to join these arrangements.</w:t>
            </w:r>
          </w:p>
        </w:tc>
        <w:tc>
          <w:tcPr>
            <w:tcW w:w="311" w:type="pct"/>
            <w:vAlign w:val="center"/>
          </w:tcPr>
          <w:p w14:paraId="44184FCF" w14:textId="25B9BA08"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73BA87D8" w14:textId="7F5973BB"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55FA6CE4"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731CBAA" w14:textId="77777777"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33057C0" w14:textId="6C5F0089" w:rsidR="00210370" w:rsidRPr="00355D4B" w:rsidRDefault="00210370" w:rsidP="00210370">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70A309F5" w14:textId="13A4886D"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1F82C963" w14:textId="77777777" w:rsidTr="00C65891">
        <w:trPr>
          <w:jc w:val="center"/>
        </w:trPr>
        <w:tc>
          <w:tcPr>
            <w:tcW w:w="308" w:type="pct"/>
            <w:shd w:val="clear" w:color="auto" w:fill="D9D9D9"/>
            <w:vAlign w:val="center"/>
          </w:tcPr>
          <w:p w14:paraId="6165AC65" w14:textId="77777777" w:rsidR="00210370" w:rsidRPr="00594FEF"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45.2.</w:t>
            </w:r>
          </w:p>
        </w:tc>
        <w:tc>
          <w:tcPr>
            <w:tcW w:w="1380" w:type="pct"/>
            <w:shd w:val="clear" w:color="auto" w:fill="D9D9D9"/>
            <w:vAlign w:val="center"/>
          </w:tcPr>
          <w:p w14:paraId="1666A6C5" w14:textId="04805C13" w:rsidR="00210370" w:rsidRPr="00896E77" w:rsidRDefault="00210370" w:rsidP="00210370">
            <w:pPr>
              <w:spacing w:before="120" w:after="120"/>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2. The proposal shall be submitted to the relevant national regulatory authorities for approval within 4 months after more than one NEMO has been designated and/or allowed to offer trading services in a bidding zone or if a new interconnector is not operated by a certified TSO. For existing interconnectors which are not operated by certified TSOs the proposal shall be submitted within four months after entry into force of this Regulation</w:t>
            </w:r>
          </w:p>
        </w:tc>
        <w:tc>
          <w:tcPr>
            <w:tcW w:w="311" w:type="pct"/>
            <w:vAlign w:val="center"/>
          </w:tcPr>
          <w:p w14:paraId="7B189307" w14:textId="0522FA3D"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78CD6DF9" w14:textId="61228A5D"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7C00E22A"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6B25FF9" w14:textId="77777777"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48F15713" w14:textId="1418ABCD" w:rsidR="00210370" w:rsidRPr="00355D4B" w:rsidRDefault="00210370" w:rsidP="00210370">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 xml:space="preserve">Одлуком Министарског савета D/2022/03/MC-EnC од </w:t>
            </w:r>
            <w:r w:rsidRPr="007203D7">
              <w:rPr>
                <w:rFonts w:ascii="Times New Roman" w:hAnsi="Times New Roman" w:cs="Times New Roman"/>
                <w:sz w:val="18"/>
                <w:szCs w:val="18"/>
                <w:lang w:val="ru-RU"/>
              </w:rPr>
              <w:lastRenderedPageBreak/>
              <w:t>15. децембра 2022. године</w:t>
            </w:r>
            <w:r w:rsidRPr="00E256D3">
              <w:rPr>
                <w:rFonts w:ascii="Times New Roman" w:hAnsi="Times New Roman" w:cs="Times New Roman"/>
                <w:sz w:val="18"/>
                <w:szCs w:val="18"/>
                <w:lang w:val="ru-RU"/>
              </w:rPr>
              <w:t>.</w:t>
            </w:r>
          </w:p>
        </w:tc>
        <w:tc>
          <w:tcPr>
            <w:tcW w:w="718" w:type="pct"/>
            <w:vAlign w:val="center"/>
          </w:tcPr>
          <w:p w14:paraId="6DA64A71" w14:textId="118390DF"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303EB6" w14:paraId="16848767" w14:textId="77777777" w:rsidTr="00C65891">
        <w:trPr>
          <w:jc w:val="center"/>
        </w:trPr>
        <w:tc>
          <w:tcPr>
            <w:tcW w:w="308" w:type="pct"/>
            <w:shd w:val="clear" w:color="auto" w:fill="D9D9D9"/>
            <w:vAlign w:val="center"/>
          </w:tcPr>
          <w:p w14:paraId="7774AA03" w14:textId="77777777" w:rsidR="00210370" w:rsidRPr="00421CA2"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46.1.</w:t>
            </w:r>
          </w:p>
        </w:tc>
        <w:tc>
          <w:tcPr>
            <w:tcW w:w="1380" w:type="pct"/>
            <w:shd w:val="clear" w:color="auto" w:fill="D9D9D9"/>
            <w:vAlign w:val="center"/>
          </w:tcPr>
          <w:p w14:paraId="51AB2721"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1. Each coordinated capacity calculator shall ensure that cross-zonal capacity and allocation constraints shall be provided to relevant NEMOs in time to ensure the publication of crosszonal capacity and of allocation constraints to the market no later than 11.00 market time dayahead.</w:t>
            </w:r>
          </w:p>
        </w:tc>
        <w:tc>
          <w:tcPr>
            <w:tcW w:w="311" w:type="pct"/>
            <w:vAlign w:val="center"/>
          </w:tcPr>
          <w:p w14:paraId="1237562E"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E090883" w14:textId="6FF1ED43"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16.1.</w:t>
            </w:r>
          </w:p>
        </w:tc>
        <w:tc>
          <w:tcPr>
            <w:tcW w:w="1376" w:type="pct"/>
            <w:vAlign w:val="center"/>
          </w:tcPr>
          <w:p w14:paraId="2B98562B" w14:textId="77777777" w:rsidR="00210370" w:rsidRPr="006E6770" w:rsidRDefault="00210370" w:rsidP="00210370">
            <w:pPr>
              <w:spacing w:after="120"/>
              <w:jc w:val="both"/>
              <w:rPr>
                <w:rFonts w:ascii="Times New Roman" w:hAnsi="Times New Roman" w:cs="Times New Roman"/>
                <w:sz w:val="18"/>
                <w:szCs w:val="18"/>
                <w:lang w:val="sr-Cyrl-RS"/>
              </w:rPr>
            </w:pPr>
            <w:r w:rsidRPr="006E6770">
              <w:rPr>
                <w:rFonts w:ascii="Times New Roman" w:hAnsi="Times New Roman" w:cs="Times New Roman"/>
                <w:sz w:val="18"/>
                <w:szCs w:val="18"/>
                <w:lang w:val="sr-Cyrl-RS"/>
              </w:rPr>
              <w:t>Сваки извођач координисаног прорачуна капацитета између зона трговања дужан је да релевантним номинованим операторима тржишта електричне енергије на време достави вредност расположивог капацитета између зона трговања ради објављивања најкасније до 11:00 часова  дан унапред.</w:t>
            </w:r>
          </w:p>
          <w:p w14:paraId="0E2E7B87" w14:textId="77777777" w:rsidR="00210370" w:rsidRPr="008B5657" w:rsidRDefault="00210370" w:rsidP="00210370">
            <w:pPr>
              <w:spacing w:after="120"/>
              <w:jc w:val="both"/>
              <w:rPr>
                <w:rFonts w:ascii="Times New Roman" w:hAnsi="Times New Roman" w:cs="Times New Roman"/>
                <w:sz w:val="18"/>
                <w:szCs w:val="18"/>
                <w:lang w:val="sr-Cyrl-RS"/>
              </w:rPr>
            </w:pPr>
          </w:p>
        </w:tc>
        <w:tc>
          <w:tcPr>
            <w:tcW w:w="228" w:type="pct"/>
            <w:vAlign w:val="center"/>
          </w:tcPr>
          <w:p w14:paraId="28459D98"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11BBA8DD"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tcPr>
          <w:p w14:paraId="6749D530" w14:textId="77777777" w:rsidR="00210370" w:rsidRDefault="00210370" w:rsidP="00210370">
            <w:pPr>
              <w:jc w:val="both"/>
            </w:pPr>
          </w:p>
        </w:tc>
      </w:tr>
      <w:tr w:rsidR="00210370" w:rsidRPr="00CF189C" w14:paraId="27FBFF4A" w14:textId="77777777" w:rsidTr="00C65891">
        <w:trPr>
          <w:jc w:val="center"/>
        </w:trPr>
        <w:tc>
          <w:tcPr>
            <w:tcW w:w="308" w:type="pct"/>
            <w:shd w:val="clear" w:color="auto" w:fill="D9D9D9"/>
            <w:vAlign w:val="center"/>
          </w:tcPr>
          <w:p w14:paraId="754B42A5" w14:textId="77777777" w:rsidR="00210370" w:rsidRPr="00421CA2"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46.2.</w:t>
            </w:r>
          </w:p>
        </w:tc>
        <w:tc>
          <w:tcPr>
            <w:tcW w:w="1380" w:type="pct"/>
            <w:shd w:val="clear" w:color="auto" w:fill="D9D9D9"/>
            <w:vAlign w:val="center"/>
          </w:tcPr>
          <w:p w14:paraId="6348B80A"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If a coordinated capacity calculator is unable to provide for cross-zonal capacity and allocation constraints one hour prior to the day-ahead market gate closure time, that coordinated capacity calculator shall notify the relevant NEMOs. These NEMOs shall immediately publish a notice for market participants. In such cases, cross-zonal capacity and allocation constraints shall be provided by the coordinated capacity calculator no later than 30 minutes before the day-ahead market gate closure time.</w:t>
            </w:r>
          </w:p>
        </w:tc>
        <w:tc>
          <w:tcPr>
            <w:tcW w:w="311" w:type="pct"/>
            <w:vAlign w:val="center"/>
          </w:tcPr>
          <w:p w14:paraId="305E8F09"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7C93A76" w14:textId="7FCB9F07"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16.2.</w:t>
            </w:r>
          </w:p>
        </w:tc>
        <w:tc>
          <w:tcPr>
            <w:tcW w:w="1376" w:type="pct"/>
            <w:vAlign w:val="center"/>
          </w:tcPr>
          <w:p w14:paraId="7DD4B11B" w14:textId="77777777" w:rsidR="00210370" w:rsidRPr="006E6770" w:rsidRDefault="00210370" w:rsidP="00210370">
            <w:pPr>
              <w:spacing w:after="120"/>
              <w:jc w:val="both"/>
              <w:rPr>
                <w:rFonts w:ascii="Times New Roman" w:hAnsi="Times New Roman" w:cs="Times New Roman"/>
                <w:sz w:val="18"/>
                <w:szCs w:val="18"/>
                <w:lang w:val="sr-Cyrl-RS"/>
              </w:rPr>
            </w:pPr>
            <w:r w:rsidRPr="006E6770">
              <w:rPr>
                <w:rFonts w:ascii="Times New Roman" w:hAnsi="Times New Roman" w:cs="Times New Roman"/>
                <w:sz w:val="18"/>
                <w:szCs w:val="18"/>
                <w:lang w:val="sr-Cyrl-RS"/>
              </w:rPr>
              <w:t>У случају да извођач координисаног прорачуна капацитета не може да осигура податке о преносном капацитету између зона трговања један сат пре завршетка трговања на тржишту дан унапред, дужан је да о томе обавести  релевантне номиноване операторе тржишта електричне енергије.</w:t>
            </w:r>
          </w:p>
          <w:p w14:paraId="639B5CE8" w14:textId="77777777" w:rsidR="00210370" w:rsidRPr="006E6770" w:rsidRDefault="00210370" w:rsidP="00210370">
            <w:pPr>
              <w:spacing w:after="120"/>
              <w:jc w:val="both"/>
              <w:rPr>
                <w:rFonts w:ascii="Times New Roman" w:hAnsi="Times New Roman" w:cs="Times New Roman"/>
                <w:sz w:val="18"/>
                <w:szCs w:val="18"/>
                <w:lang w:val="sr-Cyrl-RS"/>
              </w:rPr>
            </w:pPr>
            <w:r w:rsidRPr="006E6770">
              <w:rPr>
                <w:rFonts w:ascii="Times New Roman" w:hAnsi="Times New Roman" w:cs="Times New Roman"/>
                <w:sz w:val="18"/>
                <w:szCs w:val="18"/>
                <w:lang w:val="sr-Cyrl-RS"/>
              </w:rPr>
              <w:t>НЕМО је дужан да обавештење из става  2. овог члана објави свим учесницима на тржишту одмах по пријему.</w:t>
            </w:r>
          </w:p>
          <w:p w14:paraId="5A48131C" w14:textId="77777777" w:rsidR="00210370" w:rsidRPr="00CF189C" w:rsidRDefault="00210370" w:rsidP="00210370">
            <w:pPr>
              <w:jc w:val="both"/>
              <w:rPr>
                <w:rFonts w:ascii="Times New Roman" w:hAnsi="Times New Roman" w:cs="Times New Roman"/>
                <w:sz w:val="18"/>
                <w:szCs w:val="18"/>
                <w:lang w:val="sr-Cyrl-RS"/>
              </w:rPr>
            </w:pPr>
            <w:r w:rsidRPr="006E6770">
              <w:rPr>
                <w:rFonts w:ascii="Times New Roman" w:hAnsi="Times New Roman" w:cs="Times New Roman"/>
                <w:sz w:val="18"/>
                <w:szCs w:val="18"/>
                <w:lang w:val="sr-Cyrl-RS"/>
              </w:rPr>
              <w:t>У случају из става 2. овог члана извођач координисаног прорачуна капацитета дужан је да релевантним номинованим операторима тржишта електричне енергије достави преносни капацитет између зона трговања најкасније 30 минута пре завршетка трговања на тржишту дан унапред.</w:t>
            </w:r>
          </w:p>
        </w:tc>
        <w:tc>
          <w:tcPr>
            <w:tcW w:w="228" w:type="pct"/>
            <w:vAlign w:val="center"/>
          </w:tcPr>
          <w:p w14:paraId="1A12096B" w14:textId="77777777" w:rsidR="00210370" w:rsidRPr="00CF189C"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CS"/>
              </w:rPr>
              <w:t>ПУ</w:t>
            </w:r>
          </w:p>
        </w:tc>
        <w:tc>
          <w:tcPr>
            <w:tcW w:w="679" w:type="pct"/>
            <w:vAlign w:val="center"/>
          </w:tcPr>
          <w:p w14:paraId="41000518" w14:textId="77777777" w:rsidR="00210370" w:rsidRPr="00CF189C" w:rsidRDefault="00210370" w:rsidP="00210370">
            <w:pPr>
              <w:spacing w:before="120" w:after="120"/>
              <w:ind w:firstLine="21"/>
              <w:jc w:val="both"/>
              <w:rPr>
                <w:rFonts w:ascii="Times New Roman" w:hAnsi="Times New Roman" w:cs="Times New Roman"/>
                <w:sz w:val="18"/>
                <w:szCs w:val="18"/>
                <w:lang w:val="sr-Cyrl-RS"/>
              </w:rPr>
            </w:pPr>
          </w:p>
        </w:tc>
        <w:tc>
          <w:tcPr>
            <w:tcW w:w="718" w:type="pct"/>
          </w:tcPr>
          <w:p w14:paraId="38D03E8A" w14:textId="77777777" w:rsidR="00210370" w:rsidRPr="00CF189C" w:rsidRDefault="00210370" w:rsidP="00210370">
            <w:pPr>
              <w:jc w:val="both"/>
              <w:rPr>
                <w:lang w:val="sr-Cyrl-RS"/>
              </w:rPr>
            </w:pPr>
          </w:p>
        </w:tc>
      </w:tr>
      <w:tr w:rsidR="00210370" w:rsidRPr="00303EB6" w14:paraId="1ACAB5A6" w14:textId="77777777" w:rsidTr="00C65891">
        <w:trPr>
          <w:jc w:val="center"/>
        </w:trPr>
        <w:tc>
          <w:tcPr>
            <w:tcW w:w="308" w:type="pct"/>
            <w:shd w:val="clear" w:color="auto" w:fill="D9D9D9"/>
            <w:vAlign w:val="center"/>
          </w:tcPr>
          <w:p w14:paraId="097D747B" w14:textId="77777777" w:rsidR="00210370" w:rsidRPr="00E6606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47.1.</w:t>
            </w:r>
          </w:p>
        </w:tc>
        <w:tc>
          <w:tcPr>
            <w:tcW w:w="1380" w:type="pct"/>
            <w:shd w:val="clear" w:color="auto" w:fill="D9D9D9"/>
            <w:vAlign w:val="center"/>
          </w:tcPr>
          <w:p w14:paraId="2CEA47CF" w14:textId="77777777" w:rsidR="00210370" w:rsidRPr="00896E77" w:rsidRDefault="00210370" w:rsidP="00210370">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1. The day-ahead market gate opening time shall be at the latest 11:00 market time day-ahead</w:t>
            </w:r>
          </w:p>
        </w:tc>
        <w:tc>
          <w:tcPr>
            <w:tcW w:w="311" w:type="pct"/>
            <w:vAlign w:val="center"/>
          </w:tcPr>
          <w:p w14:paraId="5188218C"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2D1A1B9" w14:textId="6E7BD285"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18.1.</w:t>
            </w:r>
          </w:p>
        </w:tc>
        <w:tc>
          <w:tcPr>
            <w:tcW w:w="1376" w:type="pct"/>
            <w:vAlign w:val="center"/>
          </w:tcPr>
          <w:p w14:paraId="2F3601A9" w14:textId="602306D2" w:rsidR="00210370" w:rsidRPr="008B5657" w:rsidRDefault="00210370" w:rsidP="00210370">
            <w:pPr>
              <w:spacing w:after="120"/>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Почетак трговања на дан унапред тржишту је најкасније од 11:00 часова по средње европском времену дан унапред.</w:t>
            </w:r>
          </w:p>
        </w:tc>
        <w:tc>
          <w:tcPr>
            <w:tcW w:w="228" w:type="pct"/>
            <w:vAlign w:val="center"/>
          </w:tcPr>
          <w:p w14:paraId="45EA86DD"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5144974A"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tcPr>
          <w:p w14:paraId="4F6CC4E7" w14:textId="77777777" w:rsidR="00210370" w:rsidRDefault="00210370" w:rsidP="00210370">
            <w:pPr>
              <w:jc w:val="both"/>
            </w:pPr>
          </w:p>
        </w:tc>
      </w:tr>
      <w:tr w:rsidR="00210370" w:rsidRPr="00D9225D" w14:paraId="4371A38B" w14:textId="77777777" w:rsidTr="00C65891">
        <w:trPr>
          <w:jc w:val="center"/>
        </w:trPr>
        <w:tc>
          <w:tcPr>
            <w:tcW w:w="308" w:type="pct"/>
            <w:shd w:val="clear" w:color="auto" w:fill="D9D9D9"/>
            <w:vAlign w:val="center"/>
          </w:tcPr>
          <w:p w14:paraId="6DA77213" w14:textId="77777777" w:rsidR="00210370" w:rsidRPr="00E6606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47.2.</w:t>
            </w:r>
          </w:p>
        </w:tc>
        <w:tc>
          <w:tcPr>
            <w:tcW w:w="1380" w:type="pct"/>
            <w:shd w:val="clear" w:color="auto" w:fill="D9D9D9"/>
            <w:vAlign w:val="center"/>
          </w:tcPr>
          <w:p w14:paraId="4BD03BC3" w14:textId="25A16AB9" w:rsidR="00210370" w:rsidRPr="00896E77" w:rsidRDefault="00210370" w:rsidP="00210370">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2. The day-ahead market gate closure time in each bidding zone shall be noon market time day-ahead. TSOs or NEMOs in the region based on the CEE region or its neighbouring countries may set a different gate closure time until this region has joined single day-ahead coupling.</w:t>
            </w:r>
          </w:p>
        </w:tc>
        <w:tc>
          <w:tcPr>
            <w:tcW w:w="311" w:type="pct"/>
            <w:vAlign w:val="center"/>
          </w:tcPr>
          <w:p w14:paraId="2F70E64A"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E91813C" w14:textId="193F7E33"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18.2.</w:t>
            </w:r>
          </w:p>
        </w:tc>
        <w:tc>
          <w:tcPr>
            <w:tcW w:w="1376" w:type="pct"/>
            <w:vAlign w:val="center"/>
          </w:tcPr>
          <w:p w14:paraId="7F1782A8" w14:textId="77777777" w:rsidR="00210370" w:rsidRPr="00CF189C" w:rsidRDefault="00210370" w:rsidP="00210370">
            <w:pPr>
              <w:spacing w:after="120"/>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Завршетак трговања на дан унапред тржишту у свакој зони трговања је у 12:00 часова по средње европском времену</w:t>
            </w:r>
            <w:r w:rsidRPr="008B5657" w:rsidDel="002329C9">
              <w:rPr>
                <w:rFonts w:ascii="Times New Roman" w:hAnsi="Times New Roman" w:cs="Times New Roman"/>
                <w:sz w:val="18"/>
                <w:szCs w:val="18"/>
                <w:lang w:val="sr-Cyrl-RS"/>
              </w:rPr>
              <w:t xml:space="preserve"> </w:t>
            </w:r>
            <w:r w:rsidRPr="008B5657">
              <w:rPr>
                <w:rFonts w:ascii="Times New Roman" w:hAnsi="Times New Roman" w:cs="Times New Roman"/>
                <w:sz w:val="18"/>
                <w:szCs w:val="18"/>
                <w:lang w:val="sr-Cyrl-RS"/>
              </w:rPr>
              <w:t>дан унапред.</w:t>
            </w:r>
          </w:p>
        </w:tc>
        <w:tc>
          <w:tcPr>
            <w:tcW w:w="228" w:type="pct"/>
          </w:tcPr>
          <w:p w14:paraId="43FC5926" w14:textId="77777777" w:rsidR="00210370" w:rsidRDefault="00210370" w:rsidP="00210370">
            <w:pPr>
              <w:jc w:val="both"/>
            </w:pPr>
            <w:r w:rsidRPr="006B3810">
              <w:rPr>
                <w:rFonts w:ascii="Times New Roman" w:hAnsi="Times New Roman" w:cs="Times New Roman"/>
                <w:sz w:val="18"/>
                <w:szCs w:val="18"/>
                <w:lang w:val="sr-Cyrl-CS"/>
              </w:rPr>
              <w:t>ПУ</w:t>
            </w:r>
          </w:p>
        </w:tc>
        <w:tc>
          <w:tcPr>
            <w:tcW w:w="679" w:type="pct"/>
            <w:vAlign w:val="center"/>
          </w:tcPr>
          <w:p w14:paraId="42F4D2DB"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tcPr>
          <w:p w14:paraId="454A0369" w14:textId="092B60F4" w:rsidR="00210370" w:rsidRPr="00D9225D" w:rsidRDefault="00210370" w:rsidP="00210370">
            <w:pPr>
              <w:jc w:val="both"/>
              <w:rPr>
                <w:lang w:val="ru-RU"/>
              </w:rPr>
            </w:pPr>
            <w:r>
              <w:rPr>
                <w:rFonts w:ascii="Times New Roman" w:hAnsi="Times New Roman" w:cs="Times New Roman"/>
                <w:sz w:val="18"/>
                <w:szCs w:val="18"/>
                <w:lang w:val="sr-Cyrl-RS"/>
              </w:rPr>
              <w:t>Измењено при адаптацији за ЕнЗ</w:t>
            </w:r>
          </w:p>
        </w:tc>
      </w:tr>
      <w:tr w:rsidR="00210370" w:rsidRPr="00303EB6" w14:paraId="3B672EA9" w14:textId="77777777" w:rsidTr="00C65891">
        <w:trPr>
          <w:jc w:val="center"/>
        </w:trPr>
        <w:tc>
          <w:tcPr>
            <w:tcW w:w="308" w:type="pct"/>
            <w:shd w:val="clear" w:color="auto" w:fill="D9D9D9"/>
            <w:vAlign w:val="center"/>
          </w:tcPr>
          <w:p w14:paraId="799BE183" w14:textId="77777777" w:rsidR="00210370" w:rsidRPr="00E6606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47.3.</w:t>
            </w:r>
          </w:p>
        </w:tc>
        <w:tc>
          <w:tcPr>
            <w:tcW w:w="1380" w:type="pct"/>
            <w:shd w:val="clear" w:color="auto" w:fill="D9D9D9"/>
            <w:vAlign w:val="center"/>
          </w:tcPr>
          <w:p w14:paraId="6C274C82" w14:textId="77777777" w:rsidR="00210370" w:rsidRPr="00896E77" w:rsidRDefault="00210370" w:rsidP="00210370">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3. Market participants shall submit all orders to the relevant NEMOs before day-ahead market gate closure time, in accordance with Articles 39 and 40.</w:t>
            </w:r>
          </w:p>
        </w:tc>
        <w:tc>
          <w:tcPr>
            <w:tcW w:w="311" w:type="pct"/>
            <w:vAlign w:val="center"/>
          </w:tcPr>
          <w:p w14:paraId="2E57BBE5"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AAF030D" w14:textId="76D00BCB"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18.3.</w:t>
            </w:r>
          </w:p>
        </w:tc>
        <w:tc>
          <w:tcPr>
            <w:tcW w:w="1376" w:type="pct"/>
            <w:vAlign w:val="center"/>
          </w:tcPr>
          <w:p w14:paraId="6714CBE2" w14:textId="77777777" w:rsidR="00210370" w:rsidRPr="00CF189C" w:rsidRDefault="00210370" w:rsidP="00210370">
            <w:pPr>
              <w:spacing w:after="120"/>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Оператори преносног система или номиновани оператори тржишта електричне енергије могу одредити другачије време завршетка трговања.</w:t>
            </w:r>
          </w:p>
        </w:tc>
        <w:tc>
          <w:tcPr>
            <w:tcW w:w="228" w:type="pct"/>
          </w:tcPr>
          <w:p w14:paraId="23DE85DA" w14:textId="77777777" w:rsidR="00210370" w:rsidRDefault="00210370" w:rsidP="00210370">
            <w:pPr>
              <w:jc w:val="both"/>
            </w:pPr>
            <w:r w:rsidRPr="006B3810">
              <w:rPr>
                <w:rFonts w:ascii="Times New Roman" w:hAnsi="Times New Roman" w:cs="Times New Roman"/>
                <w:sz w:val="18"/>
                <w:szCs w:val="18"/>
                <w:lang w:val="sr-Cyrl-CS"/>
              </w:rPr>
              <w:t>ПУ</w:t>
            </w:r>
          </w:p>
        </w:tc>
        <w:tc>
          <w:tcPr>
            <w:tcW w:w="679" w:type="pct"/>
            <w:vAlign w:val="center"/>
          </w:tcPr>
          <w:p w14:paraId="2AC1D37D"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tcPr>
          <w:p w14:paraId="68DB2D56" w14:textId="77777777" w:rsidR="00210370" w:rsidRDefault="00210370" w:rsidP="00210370">
            <w:pPr>
              <w:jc w:val="both"/>
            </w:pPr>
          </w:p>
        </w:tc>
      </w:tr>
      <w:tr w:rsidR="00210370" w:rsidRPr="00D9225D" w14:paraId="29F584C7" w14:textId="77777777" w:rsidTr="00C65891">
        <w:trPr>
          <w:jc w:val="center"/>
        </w:trPr>
        <w:tc>
          <w:tcPr>
            <w:tcW w:w="308" w:type="pct"/>
            <w:shd w:val="clear" w:color="auto" w:fill="D9D9D9"/>
            <w:vAlign w:val="center"/>
          </w:tcPr>
          <w:p w14:paraId="0075CAE3" w14:textId="77777777" w:rsidR="00210370" w:rsidRPr="00E6606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47.4.</w:t>
            </w:r>
          </w:p>
        </w:tc>
        <w:tc>
          <w:tcPr>
            <w:tcW w:w="1380" w:type="pct"/>
            <w:shd w:val="clear" w:color="auto" w:fill="D9D9D9"/>
            <w:vAlign w:val="center"/>
          </w:tcPr>
          <w:p w14:paraId="41F51080" w14:textId="254F3A3E" w:rsidR="00210370" w:rsidRPr="00896E77" w:rsidRDefault="00210370" w:rsidP="00210370">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4. Each NEMO shall submit the orders received in accordance with paragraph 3 to perform the MCO functions in accordance with Article 7(2) by no later than a time specified by all NEMOs in the proposal for a single price coupling algorithm set out in Article 37(5).</w:t>
            </w:r>
          </w:p>
        </w:tc>
        <w:tc>
          <w:tcPr>
            <w:tcW w:w="311" w:type="pct"/>
            <w:vAlign w:val="center"/>
          </w:tcPr>
          <w:p w14:paraId="2CB205EE"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186D484" w14:textId="449A499C"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18.4.</w:t>
            </w:r>
          </w:p>
        </w:tc>
        <w:tc>
          <w:tcPr>
            <w:tcW w:w="1376" w:type="pct"/>
            <w:vAlign w:val="center"/>
          </w:tcPr>
          <w:p w14:paraId="5C93C556" w14:textId="77777777" w:rsidR="00210370" w:rsidRPr="00CF189C" w:rsidRDefault="00210370" w:rsidP="00210370">
            <w:pPr>
              <w:spacing w:after="120"/>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Учесници на тржишту достављају НЕМО све налоге пре завршетка трговања на дан унапред тржишту у складу са чл.11. и 12. ове уредбе.</w:t>
            </w:r>
          </w:p>
        </w:tc>
        <w:tc>
          <w:tcPr>
            <w:tcW w:w="228" w:type="pct"/>
          </w:tcPr>
          <w:p w14:paraId="2C0657F9" w14:textId="77777777" w:rsidR="00210370" w:rsidRDefault="00210370" w:rsidP="00210370">
            <w:pPr>
              <w:jc w:val="both"/>
            </w:pPr>
            <w:r w:rsidRPr="006B3810">
              <w:rPr>
                <w:rFonts w:ascii="Times New Roman" w:hAnsi="Times New Roman" w:cs="Times New Roman"/>
                <w:sz w:val="18"/>
                <w:szCs w:val="18"/>
                <w:lang w:val="sr-Cyrl-CS"/>
              </w:rPr>
              <w:t>ПУ</w:t>
            </w:r>
          </w:p>
        </w:tc>
        <w:tc>
          <w:tcPr>
            <w:tcW w:w="679" w:type="pct"/>
            <w:vAlign w:val="center"/>
          </w:tcPr>
          <w:p w14:paraId="0A69BC3C"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tcPr>
          <w:p w14:paraId="1566F5EF" w14:textId="60332F21" w:rsidR="00210370" w:rsidRPr="00D9225D" w:rsidRDefault="00210370" w:rsidP="00210370">
            <w:pPr>
              <w:jc w:val="both"/>
              <w:rPr>
                <w:lang w:val="ru-RU"/>
              </w:rPr>
            </w:pPr>
            <w:r>
              <w:rPr>
                <w:rFonts w:ascii="Times New Roman" w:hAnsi="Times New Roman" w:cs="Times New Roman"/>
                <w:sz w:val="18"/>
                <w:szCs w:val="18"/>
                <w:lang w:val="sr-Cyrl-RS"/>
              </w:rPr>
              <w:t>Измењено при адаптацији за ЕнЗ</w:t>
            </w:r>
          </w:p>
        </w:tc>
      </w:tr>
      <w:tr w:rsidR="00210370" w:rsidRPr="00303EB6" w14:paraId="00C820CA" w14:textId="77777777" w:rsidTr="00C65891">
        <w:trPr>
          <w:jc w:val="center"/>
        </w:trPr>
        <w:tc>
          <w:tcPr>
            <w:tcW w:w="308" w:type="pct"/>
            <w:shd w:val="clear" w:color="auto" w:fill="D9D9D9"/>
            <w:vAlign w:val="center"/>
          </w:tcPr>
          <w:p w14:paraId="4AF38D8D" w14:textId="77777777" w:rsidR="00210370" w:rsidRPr="00E6606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47.5.</w:t>
            </w:r>
          </w:p>
        </w:tc>
        <w:tc>
          <w:tcPr>
            <w:tcW w:w="1380" w:type="pct"/>
            <w:shd w:val="clear" w:color="auto" w:fill="D9D9D9"/>
            <w:vAlign w:val="center"/>
          </w:tcPr>
          <w:p w14:paraId="7C8A2A18" w14:textId="77777777" w:rsidR="00210370" w:rsidRPr="00896E77" w:rsidRDefault="00210370" w:rsidP="00210370">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5. Orders matched in single day-ahead coupling shall be considered firm.</w:t>
            </w:r>
          </w:p>
        </w:tc>
        <w:tc>
          <w:tcPr>
            <w:tcW w:w="311" w:type="pct"/>
            <w:vAlign w:val="center"/>
          </w:tcPr>
          <w:p w14:paraId="7E264DED"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B7DCCAF" w14:textId="1E88773C"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18.5.</w:t>
            </w:r>
          </w:p>
        </w:tc>
        <w:tc>
          <w:tcPr>
            <w:tcW w:w="1376" w:type="pct"/>
            <w:vAlign w:val="center"/>
          </w:tcPr>
          <w:p w14:paraId="04223A0F" w14:textId="77777777" w:rsidR="00210370" w:rsidRPr="00CF189C" w:rsidRDefault="00210370" w:rsidP="00210370">
            <w:pPr>
              <w:spacing w:after="120"/>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Примљене налоге из става 4. овог члана НЕМО доставља субјекту одређеном да обавља функцију спајања тржишта у складу са Законом (у даљем тексту: ССТ), најкасније до времена дефинисаног у алгоритму јединственог ценовног спајања тржишта.</w:t>
            </w:r>
          </w:p>
        </w:tc>
        <w:tc>
          <w:tcPr>
            <w:tcW w:w="228" w:type="pct"/>
          </w:tcPr>
          <w:p w14:paraId="3019F4D1" w14:textId="77777777" w:rsidR="00210370" w:rsidRDefault="00210370" w:rsidP="00210370">
            <w:pPr>
              <w:jc w:val="both"/>
            </w:pPr>
            <w:r w:rsidRPr="006B3810">
              <w:rPr>
                <w:rFonts w:ascii="Times New Roman" w:hAnsi="Times New Roman" w:cs="Times New Roman"/>
                <w:sz w:val="18"/>
                <w:szCs w:val="18"/>
                <w:lang w:val="sr-Cyrl-CS"/>
              </w:rPr>
              <w:t>ПУ</w:t>
            </w:r>
          </w:p>
        </w:tc>
        <w:tc>
          <w:tcPr>
            <w:tcW w:w="679" w:type="pct"/>
            <w:vAlign w:val="center"/>
          </w:tcPr>
          <w:p w14:paraId="6ED1C592"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tcPr>
          <w:p w14:paraId="00957578" w14:textId="77777777" w:rsidR="00210370" w:rsidRDefault="00210370" w:rsidP="00210370">
            <w:pPr>
              <w:jc w:val="both"/>
            </w:pPr>
          </w:p>
        </w:tc>
      </w:tr>
      <w:tr w:rsidR="00210370" w:rsidRPr="00CF189C" w14:paraId="633174DC" w14:textId="77777777" w:rsidTr="00C65891">
        <w:trPr>
          <w:jc w:val="center"/>
        </w:trPr>
        <w:tc>
          <w:tcPr>
            <w:tcW w:w="308" w:type="pct"/>
            <w:shd w:val="clear" w:color="auto" w:fill="D9D9D9"/>
            <w:vAlign w:val="center"/>
          </w:tcPr>
          <w:p w14:paraId="189E8E99" w14:textId="77777777" w:rsidR="00210370" w:rsidRPr="00E6606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47.6.</w:t>
            </w:r>
          </w:p>
        </w:tc>
        <w:tc>
          <w:tcPr>
            <w:tcW w:w="1380" w:type="pct"/>
            <w:shd w:val="clear" w:color="auto" w:fill="D9D9D9"/>
            <w:vAlign w:val="center"/>
          </w:tcPr>
          <w:p w14:paraId="15D13ED0"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6. MCO functions shall ensure anonymity of submitted orders.</w:t>
            </w:r>
          </w:p>
        </w:tc>
        <w:tc>
          <w:tcPr>
            <w:tcW w:w="311" w:type="pct"/>
            <w:vAlign w:val="center"/>
          </w:tcPr>
          <w:p w14:paraId="1685D864"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76377BC" w14:textId="27CB2E8D"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18.6.</w:t>
            </w:r>
          </w:p>
        </w:tc>
        <w:tc>
          <w:tcPr>
            <w:tcW w:w="1376" w:type="pct"/>
            <w:vAlign w:val="center"/>
          </w:tcPr>
          <w:p w14:paraId="5DF53209" w14:textId="77777777" w:rsidR="00210370" w:rsidRPr="008B5657" w:rsidRDefault="00210370" w:rsidP="00210370">
            <w:pPr>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Налози упарени у јединственом спајању дан унапред сматрају се гарантованим.</w:t>
            </w:r>
          </w:p>
          <w:p w14:paraId="228D7773" w14:textId="77777777" w:rsidR="00210370" w:rsidRPr="00CF189C" w:rsidRDefault="00210370" w:rsidP="00210370">
            <w:pPr>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ССТ обезбеђује анонимност достављених налога.</w:t>
            </w:r>
          </w:p>
        </w:tc>
        <w:tc>
          <w:tcPr>
            <w:tcW w:w="228" w:type="pct"/>
          </w:tcPr>
          <w:p w14:paraId="282C2F6D" w14:textId="77777777" w:rsidR="00210370" w:rsidRDefault="00210370" w:rsidP="00210370">
            <w:pPr>
              <w:jc w:val="both"/>
            </w:pPr>
            <w:r w:rsidRPr="006B3810">
              <w:rPr>
                <w:rFonts w:ascii="Times New Roman" w:hAnsi="Times New Roman" w:cs="Times New Roman"/>
                <w:sz w:val="18"/>
                <w:szCs w:val="18"/>
                <w:lang w:val="sr-Cyrl-CS"/>
              </w:rPr>
              <w:t>ПУ</w:t>
            </w:r>
          </w:p>
        </w:tc>
        <w:tc>
          <w:tcPr>
            <w:tcW w:w="679" w:type="pct"/>
            <w:vAlign w:val="center"/>
          </w:tcPr>
          <w:p w14:paraId="4224285D" w14:textId="77777777" w:rsidR="00210370" w:rsidRPr="00CF189C" w:rsidRDefault="00210370" w:rsidP="00210370">
            <w:pPr>
              <w:spacing w:before="120" w:after="120"/>
              <w:ind w:firstLine="21"/>
              <w:jc w:val="both"/>
              <w:rPr>
                <w:rFonts w:ascii="Times New Roman" w:hAnsi="Times New Roman" w:cs="Times New Roman"/>
                <w:sz w:val="18"/>
                <w:szCs w:val="18"/>
                <w:lang w:val="sr-Cyrl-RS"/>
              </w:rPr>
            </w:pPr>
          </w:p>
        </w:tc>
        <w:tc>
          <w:tcPr>
            <w:tcW w:w="718" w:type="pct"/>
          </w:tcPr>
          <w:p w14:paraId="002D415E" w14:textId="77777777" w:rsidR="00210370" w:rsidRPr="00CF189C" w:rsidRDefault="00210370" w:rsidP="00210370">
            <w:pPr>
              <w:jc w:val="both"/>
              <w:rPr>
                <w:lang w:val="sr-Cyrl-RS"/>
              </w:rPr>
            </w:pPr>
          </w:p>
        </w:tc>
      </w:tr>
      <w:tr w:rsidR="00210370" w:rsidRPr="00D9225D" w14:paraId="393C3D33" w14:textId="77777777" w:rsidTr="00C65891">
        <w:trPr>
          <w:jc w:val="center"/>
        </w:trPr>
        <w:tc>
          <w:tcPr>
            <w:tcW w:w="308" w:type="pct"/>
            <w:shd w:val="clear" w:color="auto" w:fill="D9D9D9"/>
            <w:vAlign w:val="center"/>
          </w:tcPr>
          <w:p w14:paraId="7B5D0139" w14:textId="77777777" w:rsidR="00210370" w:rsidRPr="00E6606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48.1.</w:t>
            </w:r>
          </w:p>
        </w:tc>
        <w:tc>
          <w:tcPr>
            <w:tcW w:w="1380" w:type="pct"/>
            <w:shd w:val="clear" w:color="auto" w:fill="D9D9D9"/>
            <w:vAlign w:val="center"/>
          </w:tcPr>
          <w:p w14:paraId="3A04E61D" w14:textId="0FFEA29E" w:rsidR="00210370" w:rsidRPr="00896E77" w:rsidRDefault="00210370" w:rsidP="00210370">
            <w:pPr>
              <w:jc w:val="both"/>
              <w:rPr>
                <w:rFonts w:ascii="Times New Roman" w:hAnsi="Times New Roman" w:cs="Times New Roman"/>
                <w:sz w:val="18"/>
                <w:szCs w:val="18"/>
                <w:lang w:val="sr-Latn-CS"/>
              </w:rPr>
            </w:pPr>
            <w:r w:rsidRPr="00896E77">
              <w:rPr>
                <w:rFonts w:ascii="Times New Roman" w:hAnsi="Times New Roman" w:cs="Times New Roman"/>
                <w:sz w:val="18"/>
                <w:szCs w:val="18"/>
                <w:lang w:val="sr-Latn-CS"/>
              </w:rPr>
              <w:t>1. No later than by the time specified by all TSOs in the requirements set out in Article 37(1)(a), all NEMOs performing MCO functions shall deliver the single day-ahead coupling results: (a) to all TSOs, all coordinated capacity calculators and all NEMOs, for the results specified in Article 39(2)(a) and (b); (b) to all NEMOs, for the results specified in Article 39(2)(c).</w:t>
            </w:r>
          </w:p>
        </w:tc>
        <w:tc>
          <w:tcPr>
            <w:tcW w:w="311" w:type="pct"/>
            <w:vAlign w:val="center"/>
          </w:tcPr>
          <w:p w14:paraId="0E2D1DC7"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68FCAA7E" w14:textId="73DC24DF"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19.1.</w:t>
            </w:r>
          </w:p>
        </w:tc>
        <w:tc>
          <w:tcPr>
            <w:tcW w:w="1376" w:type="pct"/>
            <w:vAlign w:val="center"/>
          </w:tcPr>
          <w:p w14:paraId="40259A4F" w14:textId="77777777" w:rsidR="00210370" w:rsidRPr="00303EB6" w:rsidRDefault="00210370" w:rsidP="00210370">
            <w:pPr>
              <w:spacing w:after="120"/>
              <w:jc w:val="both"/>
              <w:rPr>
                <w:rFonts w:ascii="Times New Roman" w:hAnsi="Times New Roman" w:cs="Times New Roman"/>
                <w:sz w:val="18"/>
                <w:szCs w:val="18"/>
                <w:lang w:val="sr-Cyrl-CS"/>
              </w:rPr>
            </w:pPr>
            <w:r w:rsidRPr="00C644DE">
              <w:rPr>
                <w:rFonts w:ascii="Times New Roman" w:hAnsi="Times New Roman" w:cs="Times New Roman"/>
                <w:sz w:val="18"/>
                <w:szCs w:val="18"/>
                <w:lang w:val="sr-Cyrl-RS"/>
              </w:rPr>
              <w:t xml:space="preserve">ССТ </w:t>
            </w:r>
            <w:r w:rsidRPr="001A36AC">
              <w:rPr>
                <w:rFonts w:ascii="Times New Roman" w:hAnsi="Times New Roman" w:cs="Times New Roman"/>
                <w:sz w:val="18"/>
                <w:szCs w:val="18"/>
                <w:lang w:val="sr-Cyrl-RS"/>
              </w:rPr>
              <w:t>доставља резултате јединственог спајања дан унапред тржишта свим операторима преносног система, свим извођачима координисаног прорачуна капацитета и свим номинованим операторима тржишта електричне енергије најкасније у року који су утврдили надлежни оператори преносног система.</w:t>
            </w:r>
          </w:p>
        </w:tc>
        <w:tc>
          <w:tcPr>
            <w:tcW w:w="228" w:type="pct"/>
            <w:vAlign w:val="center"/>
          </w:tcPr>
          <w:p w14:paraId="7D9DB02C"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257C8245"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tcPr>
          <w:p w14:paraId="349E5554" w14:textId="2C1E274D" w:rsidR="00210370" w:rsidRPr="00845B2B" w:rsidRDefault="00210370" w:rsidP="00210370">
            <w:pPr>
              <w:jc w:val="both"/>
              <w:rPr>
                <w:lang w:val="ru-RU"/>
              </w:rPr>
            </w:pPr>
            <w:r>
              <w:rPr>
                <w:rFonts w:ascii="Times New Roman" w:hAnsi="Times New Roman" w:cs="Times New Roman"/>
                <w:sz w:val="18"/>
                <w:szCs w:val="18"/>
                <w:lang w:val="sr-Cyrl-RS"/>
              </w:rPr>
              <w:t>Измењено при адаптацији за ЕнЗ</w:t>
            </w:r>
          </w:p>
        </w:tc>
      </w:tr>
      <w:tr w:rsidR="00210370" w:rsidRPr="00303EB6" w14:paraId="0C429F30" w14:textId="77777777" w:rsidTr="00C65891">
        <w:trPr>
          <w:jc w:val="center"/>
        </w:trPr>
        <w:tc>
          <w:tcPr>
            <w:tcW w:w="308" w:type="pct"/>
            <w:shd w:val="clear" w:color="auto" w:fill="D9D9D9"/>
            <w:vAlign w:val="center"/>
          </w:tcPr>
          <w:p w14:paraId="5704A485" w14:textId="77777777" w:rsidR="00210370" w:rsidRPr="00AF25E6"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48.2.</w:t>
            </w:r>
          </w:p>
        </w:tc>
        <w:tc>
          <w:tcPr>
            <w:tcW w:w="1380" w:type="pct"/>
            <w:shd w:val="clear" w:color="auto" w:fill="D9D9D9"/>
            <w:vAlign w:val="center"/>
          </w:tcPr>
          <w:p w14:paraId="682857BC"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Each TSO shall verify that the single day-ahead coupling results of the price coupling algorithm referred to in Article 39(2)(b) have been calculated in accordance with the allocation constraints and validated cross-zonal capacity.</w:t>
            </w:r>
          </w:p>
        </w:tc>
        <w:tc>
          <w:tcPr>
            <w:tcW w:w="311" w:type="pct"/>
            <w:vAlign w:val="center"/>
          </w:tcPr>
          <w:p w14:paraId="35A29C5F"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6EBAA3D5" w14:textId="3A55B923"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19.2.</w:t>
            </w:r>
          </w:p>
        </w:tc>
        <w:tc>
          <w:tcPr>
            <w:tcW w:w="1376" w:type="pct"/>
            <w:vAlign w:val="center"/>
          </w:tcPr>
          <w:p w14:paraId="092C08BC" w14:textId="77777777" w:rsidR="00210370" w:rsidRPr="00303EB6" w:rsidRDefault="00210370" w:rsidP="00210370">
            <w:pPr>
              <w:spacing w:after="120"/>
              <w:jc w:val="both"/>
              <w:rPr>
                <w:rFonts w:ascii="Times New Roman" w:hAnsi="Times New Roman" w:cs="Times New Roman"/>
                <w:sz w:val="18"/>
                <w:szCs w:val="18"/>
                <w:lang w:val="sr-Cyrl-CS"/>
              </w:rPr>
            </w:pPr>
            <w:r w:rsidRPr="001A36AC">
              <w:rPr>
                <w:rFonts w:ascii="Times New Roman" w:hAnsi="Times New Roman" w:cs="Times New Roman"/>
                <w:sz w:val="18"/>
                <w:szCs w:val="18"/>
                <w:lang w:val="sr-Cyrl-RS"/>
              </w:rPr>
              <w:t>Оператор преносног система дужан је да проверава да ли су резултати јединственог спајања дан унапред тржишта израчунати у складу са потврђеним преносним капацитетом између зона трговања.</w:t>
            </w:r>
          </w:p>
        </w:tc>
        <w:tc>
          <w:tcPr>
            <w:tcW w:w="228" w:type="pct"/>
          </w:tcPr>
          <w:p w14:paraId="7957CC91" w14:textId="77777777" w:rsidR="00210370" w:rsidRDefault="00210370" w:rsidP="00210370">
            <w:pPr>
              <w:jc w:val="both"/>
            </w:pPr>
            <w:r w:rsidRPr="00AB1436">
              <w:rPr>
                <w:rFonts w:ascii="Times New Roman" w:hAnsi="Times New Roman" w:cs="Times New Roman"/>
                <w:sz w:val="18"/>
                <w:szCs w:val="18"/>
                <w:lang w:val="ru-RU"/>
              </w:rPr>
              <w:t>ПУ</w:t>
            </w:r>
          </w:p>
        </w:tc>
        <w:tc>
          <w:tcPr>
            <w:tcW w:w="679" w:type="pct"/>
            <w:vAlign w:val="center"/>
          </w:tcPr>
          <w:p w14:paraId="384FC053"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tcPr>
          <w:p w14:paraId="66920E7C" w14:textId="77777777" w:rsidR="00210370" w:rsidRDefault="00210370" w:rsidP="00210370">
            <w:pPr>
              <w:jc w:val="both"/>
            </w:pPr>
          </w:p>
        </w:tc>
      </w:tr>
      <w:tr w:rsidR="00210370" w:rsidRPr="00303EB6" w14:paraId="5B49F239" w14:textId="77777777" w:rsidTr="00C65891">
        <w:trPr>
          <w:jc w:val="center"/>
        </w:trPr>
        <w:tc>
          <w:tcPr>
            <w:tcW w:w="308" w:type="pct"/>
            <w:shd w:val="clear" w:color="auto" w:fill="D9D9D9"/>
            <w:vAlign w:val="center"/>
          </w:tcPr>
          <w:p w14:paraId="72E1BCBE" w14:textId="77777777" w:rsidR="00210370" w:rsidRPr="00AF25E6"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48.3.</w:t>
            </w:r>
          </w:p>
        </w:tc>
        <w:tc>
          <w:tcPr>
            <w:tcW w:w="1380" w:type="pct"/>
            <w:shd w:val="clear" w:color="auto" w:fill="D9D9D9"/>
            <w:vAlign w:val="center"/>
          </w:tcPr>
          <w:p w14:paraId="5912A9BA"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Each NEMO shall verify that the single day-ahead coupling results of the price coupling algorithm referred to in Article 39(2)(c) have been calculated in accordance with the orders.</w:t>
            </w:r>
          </w:p>
        </w:tc>
        <w:tc>
          <w:tcPr>
            <w:tcW w:w="311" w:type="pct"/>
            <w:vAlign w:val="center"/>
          </w:tcPr>
          <w:p w14:paraId="3AF7B6FD"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C062335" w14:textId="4C33CE6B"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19.3.</w:t>
            </w:r>
          </w:p>
        </w:tc>
        <w:tc>
          <w:tcPr>
            <w:tcW w:w="1376" w:type="pct"/>
            <w:vAlign w:val="center"/>
          </w:tcPr>
          <w:p w14:paraId="52816B8A" w14:textId="77777777" w:rsidR="00210370" w:rsidRPr="00CF189C" w:rsidRDefault="00210370" w:rsidP="00210370">
            <w:pPr>
              <w:spacing w:after="120"/>
              <w:jc w:val="both"/>
              <w:rPr>
                <w:rFonts w:ascii="Times New Roman" w:hAnsi="Times New Roman" w:cs="Times New Roman"/>
                <w:sz w:val="18"/>
                <w:szCs w:val="18"/>
                <w:lang w:val="sr-Cyrl-RS"/>
              </w:rPr>
            </w:pPr>
            <w:r w:rsidRPr="001A36AC">
              <w:rPr>
                <w:rFonts w:ascii="Times New Roman" w:hAnsi="Times New Roman" w:cs="Times New Roman"/>
                <w:sz w:val="18"/>
                <w:szCs w:val="18"/>
                <w:lang w:val="sr-Cyrl-RS"/>
              </w:rPr>
              <w:t>НЕМО је дужан је да провери  да ли су резултати јединственог спајања дан унапред тржишта израчунати у складу с налозима.</w:t>
            </w:r>
          </w:p>
        </w:tc>
        <w:tc>
          <w:tcPr>
            <w:tcW w:w="228" w:type="pct"/>
          </w:tcPr>
          <w:p w14:paraId="4A076B51" w14:textId="77777777" w:rsidR="00210370" w:rsidRDefault="00210370" w:rsidP="00210370">
            <w:pPr>
              <w:jc w:val="both"/>
            </w:pPr>
            <w:r w:rsidRPr="00AB1436">
              <w:rPr>
                <w:rFonts w:ascii="Times New Roman" w:hAnsi="Times New Roman" w:cs="Times New Roman"/>
                <w:sz w:val="18"/>
                <w:szCs w:val="18"/>
                <w:lang w:val="ru-RU"/>
              </w:rPr>
              <w:t>ПУ</w:t>
            </w:r>
          </w:p>
        </w:tc>
        <w:tc>
          <w:tcPr>
            <w:tcW w:w="679" w:type="pct"/>
            <w:vAlign w:val="center"/>
          </w:tcPr>
          <w:p w14:paraId="19ACE8A1"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tcPr>
          <w:p w14:paraId="1965390A" w14:textId="77777777" w:rsidR="00210370" w:rsidRDefault="00210370" w:rsidP="00210370">
            <w:pPr>
              <w:jc w:val="both"/>
            </w:pPr>
          </w:p>
        </w:tc>
      </w:tr>
      <w:tr w:rsidR="00210370" w:rsidRPr="00303EB6" w14:paraId="28B7641C" w14:textId="77777777" w:rsidTr="00C65891">
        <w:trPr>
          <w:jc w:val="center"/>
        </w:trPr>
        <w:tc>
          <w:tcPr>
            <w:tcW w:w="308" w:type="pct"/>
            <w:shd w:val="clear" w:color="auto" w:fill="D9D9D9"/>
            <w:vAlign w:val="center"/>
          </w:tcPr>
          <w:p w14:paraId="3EDE5A63" w14:textId="77777777" w:rsidR="00210370" w:rsidRPr="00AF25E6"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48.4.</w:t>
            </w:r>
          </w:p>
        </w:tc>
        <w:tc>
          <w:tcPr>
            <w:tcW w:w="1380" w:type="pct"/>
            <w:shd w:val="clear" w:color="auto" w:fill="D9D9D9"/>
            <w:vAlign w:val="center"/>
          </w:tcPr>
          <w:p w14:paraId="733E4E18"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4. Each NEMO shall inform market participants on the execution status of their orders without unjustifiable delay.</w:t>
            </w:r>
          </w:p>
        </w:tc>
        <w:tc>
          <w:tcPr>
            <w:tcW w:w="311" w:type="pct"/>
            <w:vAlign w:val="center"/>
          </w:tcPr>
          <w:p w14:paraId="0384D4D6"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846EF85" w14:textId="19E5D01D"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19.4.</w:t>
            </w:r>
          </w:p>
        </w:tc>
        <w:tc>
          <w:tcPr>
            <w:tcW w:w="1376" w:type="pct"/>
            <w:vAlign w:val="center"/>
          </w:tcPr>
          <w:p w14:paraId="145FA473" w14:textId="77777777" w:rsidR="00210370" w:rsidRPr="00CF189C" w:rsidRDefault="00210370" w:rsidP="00210370">
            <w:pPr>
              <w:spacing w:after="120"/>
              <w:jc w:val="both"/>
              <w:rPr>
                <w:rFonts w:ascii="Times New Roman" w:hAnsi="Times New Roman" w:cs="Times New Roman"/>
                <w:sz w:val="18"/>
                <w:szCs w:val="18"/>
                <w:lang w:val="sr-Cyrl-RS"/>
              </w:rPr>
            </w:pPr>
            <w:r w:rsidRPr="001A36AC">
              <w:rPr>
                <w:rFonts w:ascii="Times New Roman" w:hAnsi="Times New Roman" w:cs="Times New Roman"/>
                <w:sz w:val="18"/>
                <w:szCs w:val="18"/>
                <w:lang w:val="sr-Cyrl-RS"/>
              </w:rPr>
              <w:t>НЕМО је дужан да обавести учеснике на тржишту о статусу извршења њихових налога без неоправданог одлагања.</w:t>
            </w:r>
          </w:p>
        </w:tc>
        <w:tc>
          <w:tcPr>
            <w:tcW w:w="228" w:type="pct"/>
          </w:tcPr>
          <w:p w14:paraId="34348F2B" w14:textId="77777777" w:rsidR="00210370" w:rsidRDefault="00210370" w:rsidP="00210370">
            <w:pPr>
              <w:jc w:val="both"/>
            </w:pPr>
            <w:r w:rsidRPr="00AB1436">
              <w:rPr>
                <w:rFonts w:ascii="Times New Roman" w:hAnsi="Times New Roman" w:cs="Times New Roman"/>
                <w:sz w:val="18"/>
                <w:szCs w:val="18"/>
                <w:lang w:val="ru-RU"/>
              </w:rPr>
              <w:t>ПУ</w:t>
            </w:r>
          </w:p>
        </w:tc>
        <w:tc>
          <w:tcPr>
            <w:tcW w:w="679" w:type="pct"/>
            <w:vAlign w:val="center"/>
          </w:tcPr>
          <w:p w14:paraId="5F6531B9"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tcPr>
          <w:p w14:paraId="48315C86" w14:textId="77777777" w:rsidR="00210370" w:rsidRDefault="00210370" w:rsidP="00210370">
            <w:pPr>
              <w:jc w:val="both"/>
            </w:pPr>
          </w:p>
        </w:tc>
      </w:tr>
      <w:tr w:rsidR="00210370" w:rsidRPr="008A722E" w14:paraId="5BF7A3F9" w14:textId="77777777" w:rsidTr="00C65891">
        <w:trPr>
          <w:jc w:val="center"/>
        </w:trPr>
        <w:tc>
          <w:tcPr>
            <w:tcW w:w="308" w:type="pct"/>
            <w:shd w:val="clear" w:color="auto" w:fill="D9D9D9"/>
            <w:vAlign w:val="center"/>
          </w:tcPr>
          <w:p w14:paraId="1E886170" w14:textId="77777777" w:rsidR="00210370" w:rsidRPr="00F31BA4"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49.1.</w:t>
            </w:r>
          </w:p>
        </w:tc>
        <w:tc>
          <w:tcPr>
            <w:tcW w:w="1380" w:type="pct"/>
            <w:shd w:val="clear" w:color="auto" w:fill="D9D9D9"/>
            <w:vAlign w:val="center"/>
          </w:tcPr>
          <w:p w14:paraId="710EC24D"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1. Each scheduled exchange calculator shall calculate scheduled exchanges between bidding zones for each market time unit in accordance with the methodology established in Article 43.</w:t>
            </w:r>
          </w:p>
        </w:tc>
        <w:tc>
          <w:tcPr>
            <w:tcW w:w="311" w:type="pct"/>
            <w:vAlign w:val="center"/>
          </w:tcPr>
          <w:p w14:paraId="2AE3EFC9" w14:textId="77777777" w:rsidR="00210370" w:rsidRDefault="00210370" w:rsidP="00210370">
            <w:pPr>
              <w:spacing w:before="120" w:after="120"/>
              <w:ind w:firstLine="5"/>
              <w:jc w:val="both"/>
              <w:rPr>
                <w:rFonts w:ascii="Times New Roman" w:hAnsi="Times New Roman" w:cs="Times New Roman"/>
                <w:sz w:val="18"/>
                <w:szCs w:val="18"/>
                <w:lang w:val="ru-RU"/>
              </w:rPr>
            </w:pPr>
            <w:r w:rsidRPr="008479B1">
              <w:rPr>
                <w:rFonts w:ascii="Times New Roman" w:hAnsi="Times New Roman" w:cs="Times New Roman"/>
                <w:sz w:val="18"/>
                <w:szCs w:val="18"/>
                <w:lang w:val="ru-RU"/>
              </w:rPr>
              <w:t>02.</w:t>
            </w:r>
          </w:p>
          <w:p w14:paraId="5E410226" w14:textId="0572BC5A" w:rsidR="00210370" w:rsidRPr="00210370" w:rsidRDefault="00210370" w:rsidP="00210370">
            <w:pPr>
              <w:spacing w:before="120" w:after="120"/>
              <w:ind w:firstLine="5"/>
              <w:jc w:val="both"/>
              <w:rPr>
                <w:rFonts w:ascii="Times New Roman" w:hAnsi="Times New Roman" w:cs="Times New Roman"/>
                <w:sz w:val="18"/>
                <w:szCs w:val="18"/>
                <w:lang w:val="sr-Cyrl-CS"/>
              </w:rPr>
            </w:pPr>
            <w:r w:rsidRPr="008479B1">
              <w:rPr>
                <w:rFonts w:ascii="Times New Roman" w:hAnsi="Times New Roman" w:cs="Times New Roman"/>
                <w:sz w:val="18"/>
                <w:szCs w:val="18"/>
                <w:lang w:val="ru-RU"/>
              </w:rPr>
              <w:t>31</w:t>
            </w:r>
            <w:r>
              <w:rPr>
                <w:rFonts w:ascii="Times New Roman" w:hAnsi="Times New Roman" w:cs="Times New Roman"/>
                <w:sz w:val="18"/>
                <w:szCs w:val="18"/>
                <w:lang w:val="sr-Latn-RS"/>
              </w:rPr>
              <w:t>.1</w:t>
            </w:r>
            <w:r>
              <w:rPr>
                <w:rFonts w:ascii="Times New Roman" w:hAnsi="Times New Roman" w:cs="Times New Roman"/>
                <w:sz w:val="18"/>
                <w:szCs w:val="18"/>
                <w:lang w:val="sr-Cyrl-CS"/>
              </w:rPr>
              <w:t>.</w:t>
            </w:r>
          </w:p>
        </w:tc>
        <w:tc>
          <w:tcPr>
            <w:tcW w:w="1376" w:type="pct"/>
            <w:vAlign w:val="center"/>
          </w:tcPr>
          <w:p w14:paraId="5D629423" w14:textId="77777777" w:rsidR="00210370" w:rsidRPr="008479B1" w:rsidRDefault="00210370" w:rsidP="00210370">
            <w:pPr>
              <w:jc w:val="both"/>
              <w:rPr>
                <w:rFonts w:ascii="Times New Roman" w:hAnsi="Times New Roman" w:cs="Times New Roman"/>
                <w:sz w:val="18"/>
                <w:szCs w:val="18"/>
                <w:lang w:val="sr-Cyrl-CS"/>
              </w:rPr>
            </w:pPr>
            <w:r w:rsidRPr="008479B1">
              <w:rPr>
                <w:rFonts w:ascii="Times New Roman" w:hAnsi="Times New Roman" w:cs="Times New Roman"/>
                <w:sz w:val="18"/>
                <w:szCs w:val="18"/>
                <w:lang w:val="sr-Cyrl-CS"/>
              </w:rPr>
              <w:t>Извођач прорачуна планиране размене рачуна планиране размене између зона трговања за сваки тржишни временски период у складу са примењеном методологијом прорачуна планираних размена које су резултат јединственог европског унутардневног спајања тржишта.</w:t>
            </w:r>
          </w:p>
          <w:p w14:paraId="7EFC6782" w14:textId="68FCE2F7" w:rsidR="00210370" w:rsidRPr="008479B1" w:rsidRDefault="00210370" w:rsidP="00210370">
            <w:pPr>
              <w:jc w:val="both"/>
              <w:rPr>
                <w:rFonts w:ascii="Times New Roman" w:hAnsi="Times New Roman" w:cs="Times New Roman"/>
                <w:sz w:val="18"/>
                <w:szCs w:val="18"/>
                <w:lang w:val="sr-Cyrl-CS"/>
              </w:rPr>
            </w:pPr>
          </w:p>
        </w:tc>
        <w:tc>
          <w:tcPr>
            <w:tcW w:w="228" w:type="pct"/>
            <w:vAlign w:val="center"/>
          </w:tcPr>
          <w:p w14:paraId="341BE229" w14:textId="2ADD0105"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2CC00328" w14:textId="7B7CF4B4" w:rsidR="00210370" w:rsidRPr="00355D4B" w:rsidRDefault="00210370" w:rsidP="00210370">
            <w:pPr>
              <w:spacing w:before="120" w:after="120"/>
              <w:ind w:firstLine="21"/>
              <w:jc w:val="both"/>
              <w:rPr>
                <w:rFonts w:ascii="Times New Roman" w:hAnsi="Times New Roman" w:cs="Times New Roman"/>
                <w:sz w:val="18"/>
                <w:szCs w:val="18"/>
                <w:lang w:val="sr-Cyrl-RS"/>
              </w:rPr>
            </w:pPr>
          </w:p>
        </w:tc>
        <w:tc>
          <w:tcPr>
            <w:tcW w:w="718" w:type="pct"/>
            <w:vAlign w:val="center"/>
          </w:tcPr>
          <w:p w14:paraId="5D45DB37" w14:textId="77777777"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303EB6" w14:paraId="5F9DF684" w14:textId="77777777" w:rsidTr="00C65891">
        <w:trPr>
          <w:jc w:val="center"/>
        </w:trPr>
        <w:tc>
          <w:tcPr>
            <w:tcW w:w="308" w:type="pct"/>
            <w:shd w:val="clear" w:color="auto" w:fill="D9D9D9"/>
            <w:vAlign w:val="center"/>
          </w:tcPr>
          <w:p w14:paraId="465A5CE0" w14:textId="77777777" w:rsidR="00210370" w:rsidRPr="00F31BA4"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49.2.</w:t>
            </w:r>
          </w:p>
        </w:tc>
        <w:tc>
          <w:tcPr>
            <w:tcW w:w="1380" w:type="pct"/>
            <w:shd w:val="clear" w:color="auto" w:fill="D9D9D9"/>
            <w:vAlign w:val="center"/>
          </w:tcPr>
          <w:p w14:paraId="13A9D9EA"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Each scheduled exchange calculator shall notify relevant NEMOs, central counter parties, shipping agents and TSOs of the agreed scheduled exchanges.</w:t>
            </w:r>
          </w:p>
        </w:tc>
        <w:tc>
          <w:tcPr>
            <w:tcW w:w="311" w:type="pct"/>
            <w:vAlign w:val="center"/>
          </w:tcPr>
          <w:p w14:paraId="17AC693E" w14:textId="77777777" w:rsidR="00210370" w:rsidRDefault="00210370" w:rsidP="00210370">
            <w:pPr>
              <w:spacing w:before="120" w:after="120"/>
              <w:ind w:firstLine="5"/>
              <w:jc w:val="both"/>
              <w:rPr>
                <w:rFonts w:ascii="Times New Roman" w:hAnsi="Times New Roman" w:cs="Times New Roman"/>
                <w:sz w:val="18"/>
                <w:szCs w:val="18"/>
                <w:lang w:val="ru-RU"/>
              </w:rPr>
            </w:pPr>
            <w:r w:rsidRPr="008479B1">
              <w:rPr>
                <w:rFonts w:ascii="Times New Roman" w:hAnsi="Times New Roman" w:cs="Times New Roman"/>
                <w:sz w:val="18"/>
                <w:szCs w:val="18"/>
                <w:lang w:val="ru-RU"/>
              </w:rPr>
              <w:t>02.</w:t>
            </w:r>
          </w:p>
          <w:p w14:paraId="7619A5FE" w14:textId="4C4E3CED" w:rsidR="00210370" w:rsidRPr="00210370" w:rsidRDefault="00210370" w:rsidP="00210370">
            <w:pPr>
              <w:spacing w:before="120" w:after="120"/>
              <w:ind w:firstLine="5"/>
              <w:jc w:val="both"/>
              <w:rPr>
                <w:rFonts w:ascii="Times New Roman" w:hAnsi="Times New Roman" w:cs="Times New Roman"/>
                <w:sz w:val="18"/>
                <w:szCs w:val="18"/>
                <w:lang w:val="sr-Cyrl-CS"/>
              </w:rPr>
            </w:pPr>
            <w:r w:rsidRPr="008479B1">
              <w:rPr>
                <w:rFonts w:ascii="Times New Roman" w:hAnsi="Times New Roman" w:cs="Times New Roman"/>
                <w:sz w:val="18"/>
                <w:szCs w:val="18"/>
                <w:lang w:val="ru-RU"/>
              </w:rPr>
              <w:t>31</w:t>
            </w:r>
            <w:r>
              <w:rPr>
                <w:rFonts w:ascii="Times New Roman" w:hAnsi="Times New Roman" w:cs="Times New Roman"/>
                <w:sz w:val="18"/>
                <w:szCs w:val="18"/>
                <w:lang w:val="sr-Latn-RS"/>
              </w:rPr>
              <w:t>.2</w:t>
            </w:r>
            <w:r>
              <w:rPr>
                <w:rFonts w:ascii="Times New Roman" w:hAnsi="Times New Roman" w:cs="Times New Roman"/>
                <w:sz w:val="18"/>
                <w:szCs w:val="18"/>
                <w:lang w:val="sr-Cyrl-CS"/>
              </w:rPr>
              <w:t>.</w:t>
            </w:r>
          </w:p>
        </w:tc>
        <w:tc>
          <w:tcPr>
            <w:tcW w:w="1376" w:type="pct"/>
            <w:vAlign w:val="center"/>
          </w:tcPr>
          <w:p w14:paraId="5102061F" w14:textId="77777777" w:rsidR="00210370" w:rsidRPr="008479B1" w:rsidRDefault="00210370" w:rsidP="00210370">
            <w:pPr>
              <w:spacing w:after="120"/>
              <w:jc w:val="both"/>
              <w:rPr>
                <w:rFonts w:ascii="Times New Roman" w:hAnsi="Times New Roman" w:cs="Times New Roman"/>
                <w:sz w:val="18"/>
                <w:szCs w:val="18"/>
                <w:lang w:val="sr-Cyrl-RS"/>
              </w:rPr>
            </w:pPr>
            <w:r w:rsidRPr="008479B1">
              <w:rPr>
                <w:rFonts w:ascii="Times New Roman" w:hAnsi="Times New Roman" w:cs="Times New Roman"/>
                <w:sz w:val="18"/>
                <w:szCs w:val="18"/>
                <w:lang w:val="sr-Cyrl-RS"/>
              </w:rPr>
              <w:t>Извођач прорачуна планиране размене обавештава релевантне номиноване операторе тржишта електричне енергије, централно уговорне стране, преносне агенте и операторе преносног система о договореним планираним разменама.</w:t>
            </w:r>
          </w:p>
          <w:p w14:paraId="55B1AF0C" w14:textId="77777777" w:rsidR="00210370" w:rsidRPr="008479B1" w:rsidRDefault="00210370" w:rsidP="00210370">
            <w:pPr>
              <w:jc w:val="both"/>
              <w:rPr>
                <w:rFonts w:ascii="Times New Roman" w:hAnsi="Times New Roman" w:cs="Times New Roman"/>
                <w:sz w:val="18"/>
                <w:szCs w:val="18"/>
                <w:lang w:val="sr-Cyrl-CS"/>
              </w:rPr>
            </w:pPr>
          </w:p>
        </w:tc>
        <w:tc>
          <w:tcPr>
            <w:tcW w:w="228" w:type="pct"/>
            <w:vAlign w:val="center"/>
          </w:tcPr>
          <w:p w14:paraId="1C954CC2"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26AE6972"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tcPr>
          <w:p w14:paraId="0C101262" w14:textId="77777777" w:rsidR="00210370" w:rsidRDefault="00210370" w:rsidP="00210370">
            <w:pPr>
              <w:jc w:val="both"/>
            </w:pPr>
          </w:p>
        </w:tc>
      </w:tr>
      <w:tr w:rsidR="00210370" w:rsidRPr="00D9225D" w14:paraId="3C09B259" w14:textId="77777777" w:rsidTr="00C65891">
        <w:trPr>
          <w:jc w:val="center"/>
        </w:trPr>
        <w:tc>
          <w:tcPr>
            <w:tcW w:w="308" w:type="pct"/>
            <w:shd w:val="clear" w:color="auto" w:fill="D9D9D9"/>
            <w:vAlign w:val="center"/>
          </w:tcPr>
          <w:p w14:paraId="4A0719A4" w14:textId="77777777" w:rsidR="00210370" w:rsidRPr="00A471C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50.1.</w:t>
            </w:r>
          </w:p>
        </w:tc>
        <w:tc>
          <w:tcPr>
            <w:tcW w:w="1380" w:type="pct"/>
            <w:shd w:val="clear" w:color="auto" w:fill="D9D9D9"/>
            <w:vAlign w:val="center"/>
          </w:tcPr>
          <w:p w14:paraId="0D6F93CE" w14:textId="4E3FEACC" w:rsidR="00210370" w:rsidRPr="004A512A" w:rsidRDefault="00210370" w:rsidP="00210370">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1. In the event that all NEMOs performing MCO functions are unable to deliver part or all of the results of the price coupling algorithm by the time specified in Article 37(1)(a), the fallback procedures established in accordance with Article 44 shall apply</w:t>
            </w:r>
          </w:p>
        </w:tc>
        <w:tc>
          <w:tcPr>
            <w:tcW w:w="311" w:type="pct"/>
            <w:vAlign w:val="center"/>
          </w:tcPr>
          <w:p w14:paraId="1730260C"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C85F68B" w14:textId="2D3050D5"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21.1.</w:t>
            </w:r>
          </w:p>
        </w:tc>
        <w:tc>
          <w:tcPr>
            <w:tcW w:w="1376" w:type="pct"/>
            <w:vAlign w:val="center"/>
          </w:tcPr>
          <w:p w14:paraId="0A4FE886" w14:textId="77777777" w:rsidR="00210370" w:rsidRPr="001A36AC" w:rsidRDefault="00210370" w:rsidP="00210370">
            <w:pPr>
              <w:spacing w:after="120"/>
              <w:jc w:val="both"/>
              <w:rPr>
                <w:rFonts w:ascii="Times New Roman" w:hAnsi="Times New Roman" w:cs="Times New Roman"/>
                <w:sz w:val="18"/>
                <w:szCs w:val="18"/>
                <w:lang w:val="sr-Cyrl-RS"/>
              </w:rPr>
            </w:pPr>
            <w:r w:rsidRPr="001A36AC">
              <w:rPr>
                <w:rFonts w:ascii="Times New Roman" w:hAnsi="Times New Roman" w:cs="Times New Roman"/>
                <w:sz w:val="18"/>
                <w:szCs w:val="18"/>
                <w:lang w:val="sr-Cyrl-RS"/>
              </w:rPr>
              <w:t>У случају да ССТ није у могућности да достави део резултата или све резултате алгоритма за ценовно спајање тржишта до рока из члана 19. став 1. ове уредбе  примењују се алтернативни поступци у складу са чланом 17.</w:t>
            </w:r>
          </w:p>
          <w:p w14:paraId="36980EBC" w14:textId="77777777" w:rsidR="00210370" w:rsidRPr="00303EB6" w:rsidRDefault="00210370" w:rsidP="00210370">
            <w:pPr>
              <w:spacing w:after="120"/>
              <w:jc w:val="both"/>
              <w:rPr>
                <w:rFonts w:ascii="Times New Roman" w:hAnsi="Times New Roman" w:cs="Times New Roman"/>
                <w:sz w:val="18"/>
                <w:szCs w:val="18"/>
                <w:lang w:val="sr-Cyrl-CS"/>
              </w:rPr>
            </w:pPr>
          </w:p>
        </w:tc>
        <w:tc>
          <w:tcPr>
            <w:tcW w:w="228" w:type="pct"/>
            <w:vAlign w:val="center"/>
          </w:tcPr>
          <w:p w14:paraId="027A02AA"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1DC4E85C"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tcPr>
          <w:p w14:paraId="2612D888" w14:textId="73DB2575" w:rsidR="00210370" w:rsidRPr="00845B2B" w:rsidRDefault="00210370" w:rsidP="00210370">
            <w:pPr>
              <w:jc w:val="both"/>
              <w:rPr>
                <w:lang w:val="ru-RU"/>
              </w:rPr>
            </w:pPr>
            <w:r>
              <w:rPr>
                <w:rFonts w:ascii="Times New Roman" w:hAnsi="Times New Roman" w:cs="Times New Roman"/>
                <w:sz w:val="18"/>
                <w:szCs w:val="18"/>
                <w:lang w:val="sr-Cyrl-RS"/>
              </w:rPr>
              <w:t>Измењено при адаптацији за ЕнЗ</w:t>
            </w:r>
          </w:p>
        </w:tc>
      </w:tr>
      <w:tr w:rsidR="00210370" w:rsidRPr="00303EB6" w14:paraId="3EAA58E4" w14:textId="77777777" w:rsidTr="00C65891">
        <w:trPr>
          <w:jc w:val="center"/>
        </w:trPr>
        <w:tc>
          <w:tcPr>
            <w:tcW w:w="308" w:type="pct"/>
            <w:shd w:val="clear" w:color="auto" w:fill="D9D9D9"/>
            <w:vAlign w:val="center"/>
          </w:tcPr>
          <w:p w14:paraId="5B0BCB1C" w14:textId="77777777" w:rsidR="00210370" w:rsidRPr="00A471C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50.2.</w:t>
            </w:r>
          </w:p>
        </w:tc>
        <w:tc>
          <w:tcPr>
            <w:tcW w:w="1380" w:type="pct"/>
            <w:shd w:val="clear" w:color="auto" w:fill="D9D9D9"/>
            <w:vAlign w:val="center"/>
          </w:tcPr>
          <w:p w14:paraId="6E7BD5A6"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In cases where there is a risk that all NEMOs performing MCO functions are unable to deliver part or all of the results within the deadline, all NEMOs shall notify all TSOs as soon as the risk is identified. All NEMOs performing MCO functions shall immediately publish a notice to market participants that fallback procedures may be applied.</w:t>
            </w:r>
          </w:p>
        </w:tc>
        <w:tc>
          <w:tcPr>
            <w:tcW w:w="311" w:type="pct"/>
            <w:vAlign w:val="center"/>
          </w:tcPr>
          <w:p w14:paraId="75E33385"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FC03166" w14:textId="39ABA061"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21.2.</w:t>
            </w:r>
          </w:p>
        </w:tc>
        <w:tc>
          <w:tcPr>
            <w:tcW w:w="1376" w:type="pct"/>
            <w:vAlign w:val="center"/>
          </w:tcPr>
          <w:p w14:paraId="2B33E5B4" w14:textId="77777777" w:rsidR="00210370" w:rsidRPr="001A36AC" w:rsidRDefault="00210370" w:rsidP="00210370">
            <w:pPr>
              <w:spacing w:after="120"/>
              <w:jc w:val="both"/>
              <w:rPr>
                <w:rFonts w:ascii="Times New Roman" w:hAnsi="Times New Roman" w:cs="Times New Roman"/>
                <w:sz w:val="18"/>
                <w:szCs w:val="18"/>
                <w:lang w:val="sr-Cyrl-RS"/>
              </w:rPr>
            </w:pPr>
            <w:r w:rsidRPr="001A36AC">
              <w:rPr>
                <w:rFonts w:ascii="Times New Roman" w:hAnsi="Times New Roman" w:cs="Times New Roman"/>
                <w:sz w:val="18"/>
                <w:szCs w:val="18"/>
                <w:lang w:val="sr-Cyrl-RS"/>
              </w:rPr>
              <w:t>У случајевима где постоји ризик да ССТ није у могућности да у року достави део резултата или све резултате, НЕМО је дужан да о томе  обавести оператора преносног система одмах након утврђивања ризика.</w:t>
            </w:r>
          </w:p>
          <w:p w14:paraId="01000775" w14:textId="77777777" w:rsidR="00210370" w:rsidRPr="00303EB6" w:rsidRDefault="00210370" w:rsidP="00210370">
            <w:pPr>
              <w:jc w:val="both"/>
              <w:rPr>
                <w:rFonts w:ascii="Times New Roman" w:hAnsi="Times New Roman" w:cs="Times New Roman"/>
                <w:sz w:val="18"/>
                <w:szCs w:val="18"/>
                <w:lang w:val="sr-Cyrl-CS"/>
              </w:rPr>
            </w:pPr>
            <w:r w:rsidRPr="001A36AC">
              <w:rPr>
                <w:rFonts w:ascii="Times New Roman" w:hAnsi="Times New Roman" w:cs="Times New Roman"/>
                <w:sz w:val="18"/>
                <w:szCs w:val="18"/>
                <w:lang w:val="sr-Cyrl-RS"/>
              </w:rPr>
              <w:t>НЕМО је дужан да без одлагања обавести учеснике  на тржишту о могућој примени алтернативних поступака</w:t>
            </w:r>
          </w:p>
        </w:tc>
        <w:tc>
          <w:tcPr>
            <w:tcW w:w="228" w:type="pct"/>
            <w:vAlign w:val="center"/>
          </w:tcPr>
          <w:p w14:paraId="792AB78B"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vAlign w:val="center"/>
          </w:tcPr>
          <w:p w14:paraId="76D0377F"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tcPr>
          <w:p w14:paraId="2CEDED03" w14:textId="77777777" w:rsidR="00210370" w:rsidRDefault="00210370" w:rsidP="00210370">
            <w:pPr>
              <w:jc w:val="both"/>
            </w:pPr>
          </w:p>
        </w:tc>
      </w:tr>
      <w:tr w:rsidR="00210370" w:rsidRPr="00303EB6" w14:paraId="2E5B5CCF" w14:textId="77777777" w:rsidTr="00C65891">
        <w:trPr>
          <w:jc w:val="center"/>
        </w:trPr>
        <w:tc>
          <w:tcPr>
            <w:tcW w:w="308" w:type="pct"/>
            <w:shd w:val="clear" w:color="auto" w:fill="D9D9D9"/>
            <w:vAlign w:val="center"/>
          </w:tcPr>
          <w:p w14:paraId="282103A3" w14:textId="77777777" w:rsidR="00210370" w:rsidRPr="00E04280"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51.1.</w:t>
            </w:r>
          </w:p>
        </w:tc>
        <w:tc>
          <w:tcPr>
            <w:tcW w:w="1380" w:type="pct"/>
            <w:shd w:val="clear" w:color="auto" w:fill="D9D9D9"/>
            <w:vAlign w:val="center"/>
          </w:tcPr>
          <w:p w14:paraId="159551C5"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 xml:space="preserve">1. From the intraday cross-zonal gate opening time until the intraday cross-zonal gate closure time, the continuous trading matching algorithm shall determine which orders to select for matching such that matching: (a) aims at maximising economic surplus for single intraday coupling per trade for the intraday market time-frame by allocating capacity to orders for </w:t>
            </w:r>
            <w:r w:rsidRPr="004F4401">
              <w:rPr>
                <w:rFonts w:ascii="Times New Roman" w:hAnsi="Times New Roman" w:cs="Times New Roman"/>
                <w:sz w:val="18"/>
                <w:szCs w:val="18"/>
              </w:rPr>
              <w:lastRenderedPageBreak/>
              <w:t>which it is feasible to match in accordance with the price and time of submission; (b) respects the allocation constraints provided in accordance with Article 58(1); (c) respects the cross-zonal capacity provided in accordance with Article 58(1); (d) respects the requirements for the delivery of results set out in Article 60; (e) is repeatable and scalable.</w:t>
            </w:r>
          </w:p>
        </w:tc>
        <w:tc>
          <w:tcPr>
            <w:tcW w:w="311" w:type="pct"/>
            <w:vAlign w:val="center"/>
          </w:tcPr>
          <w:p w14:paraId="625E9EE2"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02.</w:t>
            </w:r>
          </w:p>
          <w:p w14:paraId="1C6EA5F8" w14:textId="63022FEC"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22.</w:t>
            </w:r>
          </w:p>
        </w:tc>
        <w:tc>
          <w:tcPr>
            <w:tcW w:w="1376" w:type="pct"/>
            <w:vAlign w:val="center"/>
          </w:tcPr>
          <w:p w14:paraId="5BE1E5CC" w14:textId="77777777" w:rsidR="00210370" w:rsidRPr="0018716B" w:rsidRDefault="00210370" w:rsidP="00210370">
            <w:pPr>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 xml:space="preserve">Алгоритам упаривања код континуиране трговине из члана 9. став 1. тачка 2) </w:t>
            </w:r>
            <w:r w:rsidRPr="0018716B">
              <w:rPr>
                <w:rFonts w:ascii="Times New Roman" w:hAnsi="Times New Roman" w:cs="Times New Roman"/>
                <w:sz w:val="18"/>
                <w:szCs w:val="18"/>
                <w:lang w:val="en-GB"/>
              </w:rPr>
              <w:t>o</w:t>
            </w:r>
            <w:r w:rsidRPr="0018716B">
              <w:rPr>
                <w:rFonts w:ascii="Times New Roman" w:hAnsi="Times New Roman" w:cs="Times New Roman"/>
                <w:sz w:val="18"/>
                <w:szCs w:val="18"/>
                <w:lang w:val="sr-Cyrl-RS"/>
              </w:rPr>
              <w:t>д времена почетка до времена завршетка унутардневног трговања између зона трговања, одређује који се налози бирају за упаривање на начин којим се:</w:t>
            </w:r>
          </w:p>
          <w:p w14:paraId="106B41DC" w14:textId="77777777" w:rsidR="00210370" w:rsidRDefault="00210370" w:rsidP="00210370">
            <w:pPr>
              <w:pStyle w:val="ListParagraph"/>
              <w:spacing w:after="0" w:line="240" w:lineRule="auto"/>
              <w:ind w:left="-26"/>
              <w:jc w:val="both"/>
              <w:rPr>
                <w:rFonts w:ascii="Times New Roman" w:hAnsi="Times New Roman"/>
                <w:sz w:val="18"/>
                <w:szCs w:val="18"/>
                <w:lang w:val="sr-Cyrl-RS"/>
              </w:rPr>
            </w:pPr>
          </w:p>
          <w:p w14:paraId="0439A0A0" w14:textId="65F5592F" w:rsidR="00210370" w:rsidRPr="0018716B" w:rsidRDefault="00210370" w:rsidP="00210370">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lastRenderedPageBreak/>
              <w:t xml:space="preserve">1) </w:t>
            </w:r>
            <w:r w:rsidRPr="0018716B">
              <w:rPr>
                <w:rFonts w:ascii="Times New Roman" w:hAnsi="Times New Roman"/>
                <w:sz w:val="18"/>
                <w:szCs w:val="18"/>
                <w:lang w:val="sr-Cyrl-RS"/>
              </w:rPr>
              <w:t>повећава економска добит приликом унутардневног спајања по трговању у раздобљу унутардневног временског периода додељивањем капацитета налозима који се могу упарити у складу с ценом и временом доставе;</w:t>
            </w:r>
          </w:p>
          <w:p w14:paraId="5484A002" w14:textId="77777777" w:rsidR="00210370" w:rsidRDefault="00210370" w:rsidP="00210370">
            <w:pPr>
              <w:pStyle w:val="ListParagraph"/>
              <w:spacing w:after="0" w:line="240" w:lineRule="auto"/>
              <w:ind w:left="-26"/>
              <w:jc w:val="both"/>
              <w:rPr>
                <w:rFonts w:ascii="Times New Roman" w:hAnsi="Times New Roman"/>
                <w:sz w:val="18"/>
                <w:szCs w:val="18"/>
                <w:lang w:val="sr-Cyrl-RS"/>
              </w:rPr>
            </w:pPr>
          </w:p>
          <w:p w14:paraId="31D3C19D" w14:textId="7DCA49F8" w:rsidR="00210370" w:rsidRPr="0018716B" w:rsidRDefault="00210370" w:rsidP="00210370">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t xml:space="preserve">2) </w:t>
            </w:r>
            <w:r w:rsidRPr="0018716B">
              <w:rPr>
                <w:rFonts w:ascii="Times New Roman" w:hAnsi="Times New Roman"/>
                <w:sz w:val="18"/>
                <w:szCs w:val="18"/>
                <w:lang w:val="sr-Cyrl-RS"/>
              </w:rPr>
              <w:t>поштуј</w:t>
            </w:r>
            <w:r w:rsidRPr="00106FB1">
              <w:rPr>
                <w:rFonts w:ascii="Times New Roman" w:hAnsi="Times New Roman"/>
                <w:sz w:val="18"/>
                <w:szCs w:val="18"/>
                <w:lang w:val="sr-Cyrl-RS"/>
              </w:rPr>
              <w:t>e</w:t>
            </w:r>
            <w:r w:rsidRPr="0018716B">
              <w:rPr>
                <w:rFonts w:ascii="Times New Roman" w:hAnsi="Times New Roman"/>
                <w:sz w:val="18"/>
                <w:szCs w:val="18"/>
                <w:lang w:val="sr-Cyrl-RS"/>
              </w:rPr>
              <w:t xml:space="preserve"> ограничења доделе;</w:t>
            </w:r>
          </w:p>
          <w:p w14:paraId="0D07C9B9" w14:textId="77777777" w:rsidR="00210370" w:rsidRDefault="00210370" w:rsidP="00210370">
            <w:pPr>
              <w:pStyle w:val="ListParagraph"/>
              <w:spacing w:after="0" w:line="240" w:lineRule="auto"/>
              <w:ind w:left="-26"/>
              <w:jc w:val="both"/>
              <w:rPr>
                <w:rFonts w:ascii="Times New Roman" w:hAnsi="Times New Roman"/>
                <w:sz w:val="18"/>
                <w:szCs w:val="18"/>
                <w:lang w:val="sr-Cyrl-RS"/>
              </w:rPr>
            </w:pPr>
          </w:p>
          <w:p w14:paraId="23B77350" w14:textId="7EFB62BC" w:rsidR="00210370" w:rsidRPr="0018716B" w:rsidRDefault="00210370" w:rsidP="00210370">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t xml:space="preserve">3) </w:t>
            </w:r>
            <w:r w:rsidRPr="0018716B">
              <w:rPr>
                <w:rFonts w:ascii="Times New Roman" w:hAnsi="Times New Roman"/>
                <w:sz w:val="18"/>
                <w:szCs w:val="18"/>
                <w:lang w:val="sr-Cyrl-RS"/>
              </w:rPr>
              <w:t>поштује капацитет између зона трговања;</w:t>
            </w:r>
          </w:p>
          <w:p w14:paraId="6DD57069" w14:textId="77777777" w:rsidR="00210370" w:rsidRDefault="00210370" w:rsidP="00210370">
            <w:pPr>
              <w:pStyle w:val="ListParagraph"/>
              <w:spacing w:after="0" w:line="240" w:lineRule="auto"/>
              <w:ind w:left="-26"/>
              <w:jc w:val="both"/>
              <w:rPr>
                <w:rFonts w:ascii="Times New Roman" w:hAnsi="Times New Roman"/>
                <w:sz w:val="18"/>
                <w:szCs w:val="18"/>
                <w:lang w:val="sr-Cyrl-RS"/>
              </w:rPr>
            </w:pPr>
          </w:p>
          <w:p w14:paraId="4FCF7E48" w14:textId="7ED288C2" w:rsidR="00210370" w:rsidRPr="0018716B" w:rsidRDefault="00210370" w:rsidP="00210370">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t xml:space="preserve">4) </w:t>
            </w:r>
            <w:r w:rsidRPr="0018716B">
              <w:rPr>
                <w:rFonts w:ascii="Times New Roman" w:hAnsi="Times New Roman"/>
                <w:sz w:val="18"/>
                <w:szCs w:val="18"/>
                <w:lang w:val="sr-Cyrl-RS"/>
              </w:rPr>
              <w:t>поштују захтеви за доставу резултата;</w:t>
            </w:r>
          </w:p>
          <w:p w14:paraId="182D6A4A" w14:textId="77777777" w:rsidR="00210370" w:rsidRDefault="00210370" w:rsidP="00210370">
            <w:pPr>
              <w:pStyle w:val="ListParagraph"/>
              <w:spacing w:after="0" w:line="240" w:lineRule="auto"/>
              <w:ind w:left="-26"/>
              <w:jc w:val="both"/>
              <w:rPr>
                <w:rFonts w:ascii="Times New Roman" w:hAnsi="Times New Roman"/>
                <w:sz w:val="18"/>
                <w:szCs w:val="18"/>
                <w:lang w:val="sr-Cyrl-RS"/>
              </w:rPr>
            </w:pPr>
          </w:p>
          <w:p w14:paraId="662C6F2A" w14:textId="304668C0" w:rsidR="00210370" w:rsidRPr="0018716B" w:rsidRDefault="00210370" w:rsidP="00210370">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t xml:space="preserve">5) </w:t>
            </w:r>
            <w:r w:rsidRPr="0018716B">
              <w:rPr>
                <w:rFonts w:ascii="Times New Roman" w:hAnsi="Times New Roman"/>
                <w:sz w:val="18"/>
                <w:szCs w:val="18"/>
                <w:lang w:val="sr-Cyrl-RS"/>
              </w:rPr>
              <w:t>омогућава понављање и прилагођавање налога;</w:t>
            </w:r>
          </w:p>
          <w:p w14:paraId="15854180" w14:textId="77777777" w:rsidR="00210370" w:rsidRDefault="00210370" w:rsidP="00210370">
            <w:pPr>
              <w:pStyle w:val="ListParagraph"/>
              <w:spacing w:after="0" w:line="240" w:lineRule="auto"/>
              <w:ind w:left="-26"/>
              <w:jc w:val="both"/>
              <w:rPr>
                <w:rFonts w:ascii="Times New Roman" w:hAnsi="Times New Roman"/>
                <w:sz w:val="18"/>
                <w:szCs w:val="18"/>
                <w:lang w:val="sr-Cyrl-RS"/>
              </w:rPr>
            </w:pPr>
          </w:p>
          <w:p w14:paraId="51B18462" w14:textId="215358E0" w:rsidR="00210370" w:rsidRPr="0018716B" w:rsidRDefault="00210370" w:rsidP="00210370">
            <w:pPr>
              <w:pStyle w:val="ListParagraph"/>
              <w:spacing w:after="0" w:line="240" w:lineRule="auto"/>
              <w:ind w:left="-26"/>
              <w:jc w:val="both"/>
              <w:rPr>
                <w:rFonts w:ascii="Times New Roman" w:hAnsi="Times New Roman"/>
                <w:sz w:val="18"/>
                <w:szCs w:val="18"/>
                <w:lang w:val="sr-Cyrl-RS"/>
              </w:rPr>
            </w:pPr>
            <w:r>
              <w:rPr>
                <w:rFonts w:ascii="Times New Roman" w:hAnsi="Times New Roman"/>
                <w:sz w:val="18"/>
                <w:szCs w:val="18"/>
                <w:lang w:val="sr-Cyrl-RS"/>
              </w:rPr>
              <w:t xml:space="preserve">6) </w:t>
            </w:r>
            <w:r w:rsidRPr="0018716B">
              <w:rPr>
                <w:rFonts w:ascii="Times New Roman" w:hAnsi="Times New Roman"/>
                <w:sz w:val="18"/>
                <w:szCs w:val="18"/>
                <w:lang w:val="sr-Cyrl-RS"/>
              </w:rPr>
              <w:t>омогућава да резултати буду  усклађени са могућностима и функционалностима утврђених производа.</w:t>
            </w:r>
          </w:p>
          <w:p w14:paraId="2230938C" w14:textId="7777777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3C992392"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lastRenderedPageBreak/>
              <w:t>ПУ</w:t>
            </w:r>
          </w:p>
        </w:tc>
        <w:tc>
          <w:tcPr>
            <w:tcW w:w="679" w:type="pct"/>
            <w:vAlign w:val="center"/>
          </w:tcPr>
          <w:p w14:paraId="59F67D57"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tcPr>
          <w:p w14:paraId="6033629F" w14:textId="77777777" w:rsidR="00210370" w:rsidRDefault="00210370" w:rsidP="00210370">
            <w:pPr>
              <w:jc w:val="both"/>
            </w:pPr>
          </w:p>
        </w:tc>
      </w:tr>
      <w:tr w:rsidR="00210370" w:rsidRPr="00D9225D" w14:paraId="09475B8D" w14:textId="77777777" w:rsidTr="00C65891">
        <w:trPr>
          <w:jc w:val="center"/>
        </w:trPr>
        <w:tc>
          <w:tcPr>
            <w:tcW w:w="308" w:type="pct"/>
            <w:shd w:val="clear" w:color="auto" w:fill="D9D9D9"/>
            <w:vAlign w:val="center"/>
          </w:tcPr>
          <w:p w14:paraId="02042C06" w14:textId="77777777" w:rsidR="00210370" w:rsidRPr="00E04280"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51.2.</w:t>
            </w:r>
          </w:p>
        </w:tc>
        <w:tc>
          <w:tcPr>
            <w:tcW w:w="1380" w:type="pct"/>
            <w:shd w:val="clear" w:color="auto" w:fill="D9D9D9"/>
            <w:vAlign w:val="center"/>
          </w:tcPr>
          <w:p w14:paraId="751985D8"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The continuous trading matching algorithm shall produce the results provided for in Article 52 and correspond to the product capabilities and functionalities set out in Article 53.</w:t>
            </w:r>
          </w:p>
        </w:tc>
        <w:tc>
          <w:tcPr>
            <w:tcW w:w="311" w:type="pct"/>
            <w:vAlign w:val="center"/>
          </w:tcPr>
          <w:p w14:paraId="6F309AFE" w14:textId="7711EB42"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36B6E5DB" w14:textId="342E80DA"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219CC579"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6506E4E" w14:textId="60A0707F"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26A4546B" w14:textId="057B286F"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303EB6" w14:paraId="6B240D29" w14:textId="77777777" w:rsidTr="00C65891">
        <w:trPr>
          <w:jc w:val="center"/>
        </w:trPr>
        <w:tc>
          <w:tcPr>
            <w:tcW w:w="308" w:type="pct"/>
            <w:shd w:val="clear" w:color="auto" w:fill="D9D9D9"/>
            <w:vAlign w:val="center"/>
          </w:tcPr>
          <w:p w14:paraId="118FD910" w14:textId="77777777" w:rsidR="00210370" w:rsidRPr="00521F87"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52.1.</w:t>
            </w:r>
          </w:p>
        </w:tc>
        <w:tc>
          <w:tcPr>
            <w:tcW w:w="1380" w:type="pct"/>
            <w:shd w:val="clear" w:color="auto" w:fill="D9D9D9"/>
            <w:vAlign w:val="center"/>
          </w:tcPr>
          <w:p w14:paraId="5686EE10"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1. All NEMOs, as part of their MCO function, shall ensure that the continuous trading matching algorithm produces at least the following results: (a) the execution status of orders and prices per trade; (b) a single net position for each bidding zone and market time unit within the intraday market.</w:t>
            </w:r>
          </w:p>
        </w:tc>
        <w:tc>
          <w:tcPr>
            <w:tcW w:w="311" w:type="pct"/>
            <w:vAlign w:val="center"/>
          </w:tcPr>
          <w:p w14:paraId="15153CF1" w14:textId="77777777" w:rsidR="00210370" w:rsidRDefault="00210370" w:rsidP="00210370">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02.</w:t>
            </w:r>
          </w:p>
          <w:p w14:paraId="1167BEF2" w14:textId="57348669" w:rsidR="00210370" w:rsidRPr="009E072E" w:rsidRDefault="00210370" w:rsidP="00210370">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23.1.</w:t>
            </w:r>
          </w:p>
        </w:tc>
        <w:tc>
          <w:tcPr>
            <w:tcW w:w="1376" w:type="pct"/>
            <w:vAlign w:val="center"/>
          </w:tcPr>
          <w:p w14:paraId="5415094D" w14:textId="3AC9952F" w:rsidR="00210370" w:rsidRPr="0018716B" w:rsidRDefault="00210370" w:rsidP="00210370">
            <w:pPr>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ССТ обезбеђује да се алгоритмом упаривања континуиране трговине добију следећи резултати:</w:t>
            </w:r>
          </w:p>
          <w:p w14:paraId="615B56C4" w14:textId="77777777" w:rsidR="00210370" w:rsidRDefault="00210370" w:rsidP="00210370">
            <w:pPr>
              <w:pStyle w:val="ListParagraph"/>
              <w:spacing w:after="0"/>
              <w:ind w:left="-28"/>
              <w:jc w:val="both"/>
              <w:rPr>
                <w:rFonts w:ascii="Times New Roman" w:hAnsi="Times New Roman"/>
                <w:sz w:val="18"/>
                <w:szCs w:val="18"/>
                <w:lang w:val="sr-Cyrl-RS"/>
              </w:rPr>
            </w:pPr>
          </w:p>
          <w:p w14:paraId="4612C270" w14:textId="60CADBB3" w:rsidR="00210370" w:rsidRPr="0018716B" w:rsidRDefault="00210370" w:rsidP="00210370">
            <w:pPr>
              <w:pStyle w:val="ListParagraph"/>
              <w:spacing w:after="0"/>
              <w:ind w:left="-28"/>
              <w:jc w:val="both"/>
              <w:rPr>
                <w:rFonts w:ascii="Times New Roman" w:hAnsi="Times New Roman"/>
                <w:sz w:val="18"/>
                <w:szCs w:val="18"/>
                <w:lang w:val="sr-Cyrl-RS"/>
              </w:rPr>
            </w:pPr>
            <w:r>
              <w:rPr>
                <w:rFonts w:ascii="Times New Roman" w:hAnsi="Times New Roman"/>
                <w:sz w:val="18"/>
                <w:szCs w:val="18"/>
                <w:lang w:val="sr-Cyrl-RS"/>
              </w:rPr>
              <w:t xml:space="preserve">1) </w:t>
            </w:r>
            <w:r w:rsidRPr="0018716B">
              <w:rPr>
                <w:rFonts w:ascii="Times New Roman" w:hAnsi="Times New Roman"/>
                <w:sz w:val="18"/>
                <w:szCs w:val="18"/>
                <w:lang w:val="sr-Cyrl-RS"/>
              </w:rPr>
              <w:t>статус извршења налога и цене по трговању;</w:t>
            </w:r>
          </w:p>
          <w:p w14:paraId="4709F2ED" w14:textId="77777777" w:rsidR="00210370" w:rsidRDefault="00210370" w:rsidP="00210370">
            <w:pPr>
              <w:jc w:val="both"/>
              <w:rPr>
                <w:rFonts w:ascii="Times New Roman" w:hAnsi="Times New Roman" w:cs="Times New Roman"/>
                <w:sz w:val="18"/>
                <w:szCs w:val="18"/>
                <w:lang w:val="sr-Cyrl-RS"/>
              </w:rPr>
            </w:pPr>
          </w:p>
          <w:p w14:paraId="58BA1901" w14:textId="081C76E5" w:rsidR="00210370" w:rsidRPr="0018716B" w:rsidRDefault="00210370" w:rsidP="00210370">
            <w:pPr>
              <w:jc w:val="both"/>
              <w:rPr>
                <w:rFonts w:ascii="Times New Roman" w:hAnsi="Times New Roman" w:cs="Times New Roman"/>
                <w:sz w:val="18"/>
                <w:szCs w:val="18"/>
                <w:lang w:val="sr-Cyrl-RS"/>
              </w:rPr>
            </w:pPr>
            <w:r>
              <w:rPr>
                <w:rFonts w:ascii="Times New Roman" w:hAnsi="Times New Roman" w:cs="Times New Roman"/>
                <w:sz w:val="18"/>
                <w:szCs w:val="18"/>
                <w:lang w:val="sr-Cyrl-RS"/>
              </w:rPr>
              <w:t>2)</w:t>
            </w:r>
            <w:r w:rsidRPr="0018716B">
              <w:rPr>
                <w:rFonts w:ascii="Times New Roman" w:hAnsi="Times New Roman" w:cs="Times New Roman"/>
                <w:sz w:val="18"/>
                <w:szCs w:val="18"/>
                <w:lang w:val="sr-Cyrl-RS"/>
              </w:rPr>
              <w:t>јединствене нето позиције за сваку зону трговине и сваки тржишни временски период на унутардневном тржишту.</w:t>
            </w:r>
          </w:p>
          <w:p w14:paraId="765E1ECA" w14:textId="77777777" w:rsidR="00210370" w:rsidRPr="009E072E" w:rsidRDefault="00210370" w:rsidP="00210370">
            <w:pPr>
              <w:jc w:val="both"/>
              <w:rPr>
                <w:rFonts w:ascii="Times New Roman" w:hAnsi="Times New Roman" w:cs="Times New Roman"/>
                <w:sz w:val="18"/>
                <w:szCs w:val="18"/>
                <w:lang w:val="sr-Cyrl-RS"/>
              </w:rPr>
            </w:pPr>
          </w:p>
        </w:tc>
        <w:tc>
          <w:tcPr>
            <w:tcW w:w="228" w:type="pct"/>
            <w:vAlign w:val="center"/>
          </w:tcPr>
          <w:p w14:paraId="13D02D03"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345B88DC"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tcPr>
          <w:p w14:paraId="369E1F50" w14:textId="77777777" w:rsidR="00210370" w:rsidRDefault="00210370" w:rsidP="00210370">
            <w:pPr>
              <w:jc w:val="both"/>
            </w:pPr>
          </w:p>
        </w:tc>
      </w:tr>
      <w:tr w:rsidR="00210370" w:rsidRPr="00A5029C" w14:paraId="175759A7" w14:textId="77777777" w:rsidTr="00C65891">
        <w:trPr>
          <w:jc w:val="center"/>
        </w:trPr>
        <w:tc>
          <w:tcPr>
            <w:tcW w:w="308" w:type="pct"/>
            <w:shd w:val="clear" w:color="auto" w:fill="D9D9D9"/>
            <w:vAlign w:val="center"/>
          </w:tcPr>
          <w:p w14:paraId="6119DA93" w14:textId="77777777" w:rsidR="00210370" w:rsidRPr="00521F87"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52.2.</w:t>
            </w:r>
          </w:p>
        </w:tc>
        <w:tc>
          <w:tcPr>
            <w:tcW w:w="1380" w:type="pct"/>
            <w:shd w:val="clear" w:color="auto" w:fill="D9D9D9"/>
            <w:vAlign w:val="center"/>
          </w:tcPr>
          <w:p w14:paraId="37E31CD5"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All NEMOs shall ensure the accuracy and efficiency of results produced by the continuous trading matching algorithm.</w:t>
            </w:r>
          </w:p>
        </w:tc>
        <w:tc>
          <w:tcPr>
            <w:tcW w:w="311" w:type="pct"/>
            <w:vAlign w:val="center"/>
          </w:tcPr>
          <w:p w14:paraId="3DE11803"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ED5F2A5" w14:textId="7F62FC89"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23.2.</w:t>
            </w:r>
          </w:p>
        </w:tc>
        <w:tc>
          <w:tcPr>
            <w:tcW w:w="1376" w:type="pct"/>
            <w:vAlign w:val="center"/>
          </w:tcPr>
          <w:p w14:paraId="10CA6090" w14:textId="626CFF51" w:rsidR="00210370" w:rsidRPr="0018716B" w:rsidRDefault="00210370" w:rsidP="00210370">
            <w:pPr>
              <w:spacing w:after="120"/>
              <w:jc w:val="both"/>
              <w:rPr>
                <w:rFonts w:ascii="Times New Roman" w:hAnsi="Times New Roman" w:cs="Times New Roman"/>
                <w:sz w:val="18"/>
                <w:szCs w:val="18"/>
                <w:lang w:val="sr-Cyrl-RS"/>
              </w:rPr>
            </w:pPr>
            <w:r w:rsidRPr="0018716B">
              <w:rPr>
                <w:rFonts w:ascii="Times New Roman" w:hAnsi="Times New Roman" w:cs="Times New Roman"/>
                <w:sz w:val="18"/>
                <w:szCs w:val="18"/>
                <w:lang w:val="sr-Cyrl-RS"/>
              </w:rPr>
              <w:t>НЕМО је одговаран за тачност и ефикасност резултата добијених алгоритмом упаривања континуиране трговине.</w:t>
            </w:r>
          </w:p>
          <w:p w14:paraId="3EE725C4" w14:textId="7777777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44A0A58C" w14:textId="77777777" w:rsidR="00210370" w:rsidRPr="00A5029C"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61FBC16D" w14:textId="77777777" w:rsidR="00210370" w:rsidRPr="00A5029C" w:rsidRDefault="00210370" w:rsidP="00210370">
            <w:pPr>
              <w:spacing w:before="120" w:after="120"/>
              <w:ind w:firstLine="21"/>
              <w:jc w:val="both"/>
              <w:rPr>
                <w:rFonts w:ascii="Times New Roman" w:hAnsi="Times New Roman" w:cs="Times New Roman"/>
                <w:sz w:val="18"/>
                <w:szCs w:val="18"/>
                <w:lang w:val="ru-RU"/>
              </w:rPr>
            </w:pPr>
          </w:p>
        </w:tc>
        <w:tc>
          <w:tcPr>
            <w:tcW w:w="718" w:type="pct"/>
          </w:tcPr>
          <w:p w14:paraId="12385D13" w14:textId="77777777" w:rsidR="00210370" w:rsidRPr="00A5029C" w:rsidRDefault="00210370" w:rsidP="00210370">
            <w:pPr>
              <w:jc w:val="both"/>
              <w:rPr>
                <w:lang w:val="ru-RU"/>
              </w:rPr>
            </w:pPr>
          </w:p>
        </w:tc>
      </w:tr>
      <w:tr w:rsidR="00210370" w:rsidRPr="00303EB6" w14:paraId="266978FB" w14:textId="77777777" w:rsidTr="00C65891">
        <w:trPr>
          <w:jc w:val="center"/>
        </w:trPr>
        <w:tc>
          <w:tcPr>
            <w:tcW w:w="308" w:type="pct"/>
            <w:shd w:val="clear" w:color="auto" w:fill="D9D9D9"/>
            <w:vAlign w:val="center"/>
          </w:tcPr>
          <w:p w14:paraId="0D17148B" w14:textId="77777777" w:rsidR="00210370" w:rsidRPr="00521F87"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52.3.</w:t>
            </w:r>
          </w:p>
        </w:tc>
        <w:tc>
          <w:tcPr>
            <w:tcW w:w="1380" w:type="pct"/>
            <w:shd w:val="clear" w:color="auto" w:fill="D9D9D9"/>
            <w:vAlign w:val="center"/>
          </w:tcPr>
          <w:p w14:paraId="497BC6CD"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All TSOs shall verify that the results of the continuous trading matching algorithm are consistent with cross-zonal capacity and allocation constraints in accordance with Article 58(2).</w:t>
            </w:r>
          </w:p>
        </w:tc>
        <w:tc>
          <w:tcPr>
            <w:tcW w:w="311" w:type="pct"/>
            <w:vAlign w:val="center"/>
          </w:tcPr>
          <w:p w14:paraId="09FACE24"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C868A0E" w14:textId="75C2ED47"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23.3.</w:t>
            </w:r>
          </w:p>
        </w:tc>
        <w:tc>
          <w:tcPr>
            <w:tcW w:w="1376" w:type="pct"/>
            <w:vAlign w:val="center"/>
          </w:tcPr>
          <w:p w14:paraId="406AFDEC" w14:textId="77777777" w:rsidR="00210370" w:rsidRPr="00303EB6" w:rsidRDefault="00210370" w:rsidP="00210370">
            <w:pPr>
              <w:jc w:val="both"/>
              <w:rPr>
                <w:rFonts w:ascii="Times New Roman" w:hAnsi="Times New Roman" w:cs="Times New Roman"/>
                <w:sz w:val="18"/>
                <w:szCs w:val="18"/>
                <w:lang w:val="sr-Cyrl-CS"/>
              </w:rPr>
            </w:pPr>
            <w:r w:rsidRPr="0018716B">
              <w:rPr>
                <w:rFonts w:ascii="Times New Roman" w:hAnsi="Times New Roman" w:cs="Times New Roman"/>
                <w:sz w:val="18"/>
                <w:szCs w:val="18"/>
                <w:lang w:val="sr-Cyrl-RS"/>
              </w:rPr>
              <w:t>Оператор преносног система проверава усклађеност резултата алгоритма упаривања континуиране трговине с преносним капацитетом између зона трговања и ограничењима</w:t>
            </w:r>
          </w:p>
        </w:tc>
        <w:tc>
          <w:tcPr>
            <w:tcW w:w="228" w:type="pct"/>
            <w:vAlign w:val="center"/>
          </w:tcPr>
          <w:p w14:paraId="639C2178"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ПУ</w:t>
            </w:r>
          </w:p>
        </w:tc>
        <w:tc>
          <w:tcPr>
            <w:tcW w:w="679" w:type="pct"/>
            <w:vAlign w:val="center"/>
          </w:tcPr>
          <w:p w14:paraId="77BCF785"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tcPr>
          <w:p w14:paraId="27709DFB" w14:textId="77777777" w:rsidR="00210370" w:rsidRDefault="00210370" w:rsidP="00210370">
            <w:pPr>
              <w:jc w:val="both"/>
            </w:pPr>
          </w:p>
        </w:tc>
      </w:tr>
      <w:tr w:rsidR="00210370" w:rsidRPr="00D9225D" w14:paraId="43B252FE" w14:textId="77777777" w:rsidTr="00C65891">
        <w:trPr>
          <w:jc w:val="center"/>
        </w:trPr>
        <w:tc>
          <w:tcPr>
            <w:tcW w:w="308" w:type="pct"/>
            <w:shd w:val="clear" w:color="auto" w:fill="D9D9D9"/>
            <w:vAlign w:val="center"/>
          </w:tcPr>
          <w:p w14:paraId="37530402" w14:textId="77777777" w:rsidR="00210370" w:rsidRPr="005F4F55"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53.1.</w:t>
            </w:r>
          </w:p>
        </w:tc>
        <w:tc>
          <w:tcPr>
            <w:tcW w:w="1380" w:type="pct"/>
            <w:shd w:val="clear" w:color="auto" w:fill="D9D9D9"/>
            <w:vAlign w:val="center"/>
          </w:tcPr>
          <w:p w14:paraId="06CD9DDE" w14:textId="55D8916B" w:rsidR="00210370" w:rsidRPr="004A512A" w:rsidRDefault="00210370" w:rsidP="00210370">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1. No later than 18 months after the entry into force of this Regulation NEMOs shall submit a joint proposal concerning products that can be taken into account in the single intraday coupling. NEMOs shall ensure that all orders resulting from these products submitted to enable the MCO functions to be performed in accordance with Article 7 are expressed in euros and make reference to the market time and the market time unit.</w:t>
            </w:r>
          </w:p>
        </w:tc>
        <w:tc>
          <w:tcPr>
            <w:tcW w:w="311" w:type="pct"/>
            <w:vAlign w:val="center"/>
          </w:tcPr>
          <w:p w14:paraId="2545A84D"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92DF8A9" w14:textId="7C5660CB"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24.1.</w:t>
            </w:r>
          </w:p>
        </w:tc>
        <w:tc>
          <w:tcPr>
            <w:tcW w:w="1376" w:type="pct"/>
            <w:vAlign w:val="center"/>
          </w:tcPr>
          <w:p w14:paraId="13A928EA" w14:textId="77777777" w:rsidR="00210370" w:rsidRPr="00AA4502" w:rsidRDefault="00210370" w:rsidP="00210370">
            <w:pPr>
              <w:jc w:val="both"/>
              <w:rPr>
                <w:rFonts w:ascii="Times New Roman" w:hAnsi="Times New Roman" w:cs="Times New Roman"/>
                <w:sz w:val="18"/>
                <w:szCs w:val="18"/>
                <w:lang w:val="sr-Cyrl-RS"/>
              </w:rPr>
            </w:pPr>
            <w:r w:rsidRPr="00AA4502">
              <w:rPr>
                <w:rFonts w:ascii="Times New Roman" w:hAnsi="Times New Roman" w:cs="Times New Roman"/>
                <w:sz w:val="18"/>
                <w:szCs w:val="18"/>
                <w:lang w:val="sr-Cyrl-RS"/>
              </w:rPr>
              <w:t>НЕМО примењује производе који се користе у поступку јединственог унутардневног спајања тржишта.</w:t>
            </w:r>
          </w:p>
          <w:p w14:paraId="5B93515A" w14:textId="77777777" w:rsidR="00210370" w:rsidRPr="00AA4502" w:rsidRDefault="00210370" w:rsidP="00210370">
            <w:pPr>
              <w:jc w:val="both"/>
              <w:rPr>
                <w:rFonts w:ascii="Times New Roman" w:hAnsi="Times New Roman" w:cs="Times New Roman"/>
                <w:sz w:val="18"/>
                <w:szCs w:val="18"/>
                <w:lang w:val="sr-Cyrl-CS"/>
              </w:rPr>
            </w:pPr>
          </w:p>
        </w:tc>
        <w:tc>
          <w:tcPr>
            <w:tcW w:w="228" w:type="pct"/>
            <w:vAlign w:val="center"/>
          </w:tcPr>
          <w:p w14:paraId="3DA4DA50"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78580920"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6462F733" w14:textId="177204F1"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210370" w:rsidRPr="00303EB6" w14:paraId="68022988" w14:textId="77777777" w:rsidTr="00C65891">
        <w:trPr>
          <w:jc w:val="center"/>
        </w:trPr>
        <w:tc>
          <w:tcPr>
            <w:tcW w:w="308" w:type="pct"/>
            <w:shd w:val="clear" w:color="auto" w:fill="D9D9D9"/>
            <w:vAlign w:val="center"/>
          </w:tcPr>
          <w:p w14:paraId="2B26B098" w14:textId="77777777" w:rsidR="00210370" w:rsidRPr="005F4F55"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53.2.</w:t>
            </w:r>
          </w:p>
        </w:tc>
        <w:tc>
          <w:tcPr>
            <w:tcW w:w="1380" w:type="pct"/>
            <w:shd w:val="clear" w:color="auto" w:fill="D9D9D9"/>
            <w:vAlign w:val="center"/>
          </w:tcPr>
          <w:p w14:paraId="0651744A"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All NEMOs shall ensure that orders resulting from these products are compatible with the characteristics of cross-zonal capacity, allowing them to be matched simultaneously.</w:t>
            </w:r>
          </w:p>
        </w:tc>
        <w:tc>
          <w:tcPr>
            <w:tcW w:w="311" w:type="pct"/>
            <w:vAlign w:val="center"/>
          </w:tcPr>
          <w:p w14:paraId="7108F555"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DE6EFC7" w14:textId="7FB8A8B9"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24.2.</w:t>
            </w:r>
          </w:p>
        </w:tc>
        <w:tc>
          <w:tcPr>
            <w:tcW w:w="1376" w:type="pct"/>
            <w:vAlign w:val="center"/>
          </w:tcPr>
          <w:p w14:paraId="1F89AEA4" w14:textId="77777777" w:rsidR="00210370" w:rsidRPr="00AA4502" w:rsidRDefault="00210370" w:rsidP="00210370">
            <w:pPr>
              <w:jc w:val="both"/>
              <w:rPr>
                <w:rFonts w:ascii="Times New Roman" w:hAnsi="Times New Roman" w:cs="Times New Roman"/>
                <w:sz w:val="18"/>
                <w:szCs w:val="18"/>
                <w:lang w:val="sr-Cyrl-RS"/>
              </w:rPr>
            </w:pPr>
            <w:r w:rsidRPr="00AA4502">
              <w:rPr>
                <w:rFonts w:ascii="Times New Roman" w:hAnsi="Times New Roman" w:cs="Times New Roman"/>
                <w:sz w:val="18"/>
                <w:szCs w:val="18"/>
                <w:lang w:val="sr-Cyrl-RS"/>
              </w:rPr>
              <w:t>НЕМО осигурава да сви достављени налози омогуће извршење функција ССТ, да су исказани у еврима и да се односе на одговарајућу тржишну временску јединицу.</w:t>
            </w:r>
          </w:p>
          <w:p w14:paraId="7FFD7B1A" w14:textId="7777777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3A68971F"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ПУ</w:t>
            </w:r>
          </w:p>
        </w:tc>
        <w:tc>
          <w:tcPr>
            <w:tcW w:w="679" w:type="pct"/>
            <w:vAlign w:val="center"/>
          </w:tcPr>
          <w:p w14:paraId="597A51B5"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tcPr>
          <w:p w14:paraId="449D779A" w14:textId="77777777" w:rsidR="00210370" w:rsidRDefault="00210370" w:rsidP="00210370">
            <w:pPr>
              <w:jc w:val="both"/>
            </w:pPr>
          </w:p>
        </w:tc>
      </w:tr>
      <w:tr w:rsidR="00210370" w:rsidRPr="00303EB6" w14:paraId="732BFE94" w14:textId="77777777" w:rsidTr="00C65891">
        <w:trPr>
          <w:jc w:val="center"/>
        </w:trPr>
        <w:tc>
          <w:tcPr>
            <w:tcW w:w="308" w:type="pct"/>
            <w:shd w:val="clear" w:color="auto" w:fill="D9D9D9"/>
            <w:vAlign w:val="center"/>
          </w:tcPr>
          <w:p w14:paraId="36003766" w14:textId="77777777" w:rsidR="00210370" w:rsidRPr="005F4F55"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53.3.</w:t>
            </w:r>
          </w:p>
        </w:tc>
        <w:tc>
          <w:tcPr>
            <w:tcW w:w="1380" w:type="pct"/>
            <w:shd w:val="clear" w:color="auto" w:fill="D9D9D9"/>
            <w:vAlign w:val="center"/>
          </w:tcPr>
          <w:p w14:paraId="415A1A99"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All NEMOs shall ensure that the continuous trading matching algorithm is able to accommodate orders covering one market time unit and multiple market time units.</w:t>
            </w:r>
          </w:p>
        </w:tc>
        <w:tc>
          <w:tcPr>
            <w:tcW w:w="311" w:type="pct"/>
            <w:vAlign w:val="center"/>
          </w:tcPr>
          <w:p w14:paraId="78842956"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8BB318E" w14:textId="0132C3E1"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24.3.</w:t>
            </w:r>
          </w:p>
        </w:tc>
        <w:tc>
          <w:tcPr>
            <w:tcW w:w="1376" w:type="pct"/>
            <w:vAlign w:val="center"/>
          </w:tcPr>
          <w:p w14:paraId="0068E37D" w14:textId="77777777" w:rsidR="00210370" w:rsidRPr="00AA4502" w:rsidRDefault="00210370" w:rsidP="00210370">
            <w:pPr>
              <w:jc w:val="both"/>
              <w:rPr>
                <w:rFonts w:ascii="Times New Roman" w:hAnsi="Times New Roman" w:cs="Times New Roman"/>
                <w:sz w:val="18"/>
                <w:szCs w:val="18"/>
                <w:lang w:val="sr-Cyrl-RS"/>
              </w:rPr>
            </w:pPr>
            <w:r w:rsidRPr="00AA4502">
              <w:rPr>
                <w:rFonts w:ascii="Times New Roman" w:hAnsi="Times New Roman" w:cs="Times New Roman"/>
                <w:sz w:val="18"/>
                <w:szCs w:val="18"/>
                <w:lang w:val="sr-Cyrl-RS"/>
              </w:rPr>
              <w:t>НЕМО обезбеђује усклађеност налога за производе с карактеристикама капацитета између зона трговања, чиме се омогућава истовремено упаривање.</w:t>
            </w:r>
          </w:p>
          <w:p w14:paraId="52EBF026" w14:textId="7777777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4068D56C"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ПУ</w:t>
            </w:r>
          </w:p>
        </w:tc>
        <w:tc>
          <w:tcPr>
            <w:tcW w:w="679" w:type="pct"/>
            <w:vAlign w:val="center"/>
          </w:tcPr>
          <w:p w14:paraId="10D05C84"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tcPr>
          <w:p w14:paraId="2479E3FC" w14:textId="77777777" w:rsidR="00210370" w:rsidRDefault="00210370" w:rsidP="00210370">
            <w:pPr>
              <w:jc w:val="both"/>
            </w:pPr>
          </w:p>
        </w:tc>
      </w:tr>
      <w:tr w:rsidR="00210370" w:rsidRPr="00D9225D" w14:paraId="3343EA94" w14:textId="77777777" w:rsidTr="00C65891">
        <w:trPr>
          <w:jc w:val="center"/>
        </w:trPr>
        <w:tc>
          <w:tcPr>
            <w:tcW w:w="308" w:type="pct"/>
            <w:shd w:val="clear" w:color="auto" w:fill="D9D9D9"/>
            <w:vAlign w:val="center"/>
          </w:tcPr>
          <w:p w14:paraId="79D27144" w14:textId="77777777" w:rsidR="00210370" w:rsidRPr="005F4F55"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53.4.</w:t>
            </w:r>
          </w:p>
        </w:tc>
        <w:tc>
          <w:tcPr>
            <w:tcW w:w="1380" w:type="pct"/>
            <w:shd w:val="clear" w:color="auto" w:fill="D9D9D9"/>
            <w:vAlign w:val="center"/>
          </w:tcPr>
          <w:p w14:paraId="19504780"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4. By two years after the entry into force of this Regulation and in every second subsequent year, all NEMOs shall consult in accordance with Article 12: (a) market participants, to ensure that available products reflect their needs; (b) all TSOs, to ensure products take due account of operational security; (c) all regulatory authorities, to ensure that the available products comply with the objectives of this Regulation.</w:t>
            </w:r>
          </w:p>
        </w:tc>
        <w:tc>
          <w:tcPr>
            <w:tcW w:w="311" w:type="pct"/>
            <w:vAlign w:val="center"/>
          </w:tcPr>
          <w:p w14:paraId="44FC9CCB" w14:textId="77777777" w:rsidR="00210370" w:rsidRDefault="00210370" w:rsidP="00210370">
            <w:pPr>
              <w:spacing w:before="120" w:after="120"/>
              <w:ind w:firstLine="5"/>
              <w:jc w:val="both"/>
              <w:rPr>
                <w:rFonts w:ascii="Times New Roman" w:hAnsi="Times New Roman" w:cs="Times New Roman"/>
                <w:sz w:val="18"/>
                <w:szCs w:val="18"/>
                <w:lang w:val="ru-RU"/>
              </w:rPr>
            </w:pPr>
            <w:r w:rsidRPr="00980DC1">
              <w:rPr>
                <w:rFonts w:ascii="Times New Roman" w:hAnsi="Times New Roman" w:cs="Times New Roman"/>
                <w:sz w:val="18"/>
                <w:szCs w:val="18"/>
                <w:lang w:val="ru-RU"/>
              </w:rPr>
              <w:t>0</w:t>
            </w:r>
            <w:r>
              <w:rPr>
                <w:rFonts w:ascii="Times New Roman" w:hAnsi="Times New Roman" w:cs="Times New Roman"/>
                <w:sz w:val="18"/>
                <w:szCs w:val="18"/>
                <w:lang w:val="ru-RU"/>
              </w:rPr>
              <w:t>2</w:t>
            </w:r>
            <w:r w:rsidRPr="00980DC1">
              <w:rPr>
                <w:rFonts w:ascii="Times New Roman" w:hAnsi="Times New Roman" w:cs="Times New Roman"/>
                <w:sz w:val="18"/>
                <w:szCs w:val="18"/>
                <w:lang w:val="ru-RU"/>
              </w:rPr>
              <w:t>.</w:t>
            </w:r>
          </w:p>
          <w:p w14:paraId="37D3AE7A" w14:textId="2A17F8BE" w:rsidR="00210370" w:rsidRPr="00303EB6" w:rsidRDefault="00210370" w:rsidP="00210370">
            <w:pPr>
              <w:spacing w:before="120" w:after="120"/>
              <w:ind w:firstLine="5"/>
              <w:jc w:val="both"/>
              <w:rPr>
                <w:rFonts w:ascii="Times New Roman" w:hAnsi="Times New Roman" w:cs="Times New Roman"/>
                <w:sz w:val="18"/>
                <w:szCs w:val="18"/>
                <w:lang w:val="ru-RU"/>
              </w:rPr>
            </w:pPr>
            <w:r w:rsidRPr="00980DC1">
              <w:rPr>
                <w:rFonts w:ascii="Times New Roman" w:hAnsi="Times New Roman" w:cs="Times New Roman"/>
                <w:sz w:val="18"/>
                <w:szCs w:val="18"/>
                <w:lang w:val="ru-RU"/>
              </w:rPr>
              <w:t>25</w:t>
            </w:r>
            <w:r>
              <w:rPr>
                <w:rFonts w:ascii="Times New Roman" w:hAnsi="Times New Roman" w:cs="Times New Roman"/>
                <w:sz w:val="18"/>
                <w:szCs w:val="18"/>
                <w:lang w:val="ru-RU"/>
              </w:rPr>
              <w:t>.</w:t>
            </w:r>
          </w:p>
        </w:tc>
        <w:tc>
          <w:tcPr>
            <w:tcW w:w="1376" w:type="pct"/>
            <w:vAlign w:val="center"/>
          </w:tcPr>
          <w:p w14:paraId="4ED941E8" w14:textId="77777777" w:rsidR="00210370" w:rsidRPr="00303EB6" w:rsidRDefault="00210370" w:rsidP="00210370">
            <w:pPr>
              <w:jc w:val="both"/>
              <w:rPr>
                <w:rFonts w:ascii="Times New Roman" w:hAnsi="Times New Roman" w:cs="Times New Roman"/>
                <w:sz w:val="18"/>
                <w:szCs w:val="18"/>
                <w:lang w:val="sr-Cyrl-CS"/>
              </w:rPr>
            </w:pPr>
            <w:r w:rsidRPr="00980DC1">
              <w:rPr>
                <w:rFonts w:ascii="Times New Roman" w:hAnsi="Times New Roman" w:cs="Times New Roman"/>
                <w:sz w:val="18"/>
                <w:szCs w:val="18"/>
                <w:lang w:val="sr-Cyrl-RS"/>
              </w:rPr>
              <w:t>НЕМО  примењује максималне и минималне цене поравнања које се примењују у свим зонама трговања које учествују у јединственом  унутардневном европском спајању тржишта</w:t>
            </w:r>
          </w:p>
        </w:tc>
        <w:tc>
          <w:tcPr>
            <w:tcW w:w="228" w:type="pct"/>
            <w:vAlign w:val="center"/>
          </w:tcPr>
          <w:p w14:paraId="7FC234F9" w14:textId="77777777" w:rsidR="00210370" w:rsidRPr="00303EB6" w:rsidRDefault="00210370" w:rsidP="00210370">
            <w:pPr>
              <w:spacing w:before="120" w:after="120"/>
              <w:jc w:val="both"/>
              <w:rPr>
                <w:rFonts w:ascii="Times New Roman" w:hAnsi="Times New Roman" w:cs="Times New Roman"/>
                <w:sz w:val="18"/>
                <w:szCs w:val="18"/>
                <w:lang w:val="ru-RU"/>
              </w:rPr>
            </w:pPr>
          </w:p>
        </w:tc>
        <w:tc>
          <w:tcPr>
            <w:tcW w:w="679" w:type="pct"/>
            <w:vAlign w:val="center"/>
          </w:tcPr>
          <w:p w14:paraId="5877308A"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6F8DF02D"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D9225D" w14:paraId="09F389AA" w14:textId="77777777" w:rsidTr="00C65891">
        <w:trPr>
          <w:jc w:val="center"/>
        </w:trPr>
        <w:tc>
          <w:tcPr>
            <w:tcW w:w="308" w:type="pct"/>
            <w:shd w:val="clear" w:color="auto" w:fill="D9D9D9"/>
            <w:vAlign w:val="center"/>
          </w:tcPr>
          <w:p w14:paraId="4F8B0FE6" w14:textId="77777777" w:rsidR="00210370" w:rsidRPr="005F4F55"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53.5.</w:t>
            </w:r>
          </w:p>
        </w:tc>
        <w:tc>
          <w:tcPr>
            <w:tcW w:w="1380" w:type="pct"/>
            <w:shd w:val="clear" w:color="auto" w:fill="D9D9D9"/>
            <w:vAlign w:val="center"/>
          </w:tcPr>
          <w:p w14:paraId="24EDC61E"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5. All NEMOs shall amend the products if needed pursuant to the results of the consultation referred to in paragraph 4.</w:t>
            </w:r>
          </w:p>
        </w:tc>
        <w:tc>
          <w:tcPr>
            <w:tcW w:w="311" w:type="pct"/>
            <w:vAlign w:val="center"/>
          </w:tcPr>
          <w:p w14:paraId="50D64563" w14:textId="0AC4AF29"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4730D4A9" w14:textId="01E35F1E"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375B2E3D"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009A1A4" w14:textId="12B52B68"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w:t>
            </w:r>
            <w:r>
              <w:rPr>
                <w:rFonts w:ascii="Times New Roman" w:hAnsi="Times New Roman" w:cs="Times New Roman"/>
                <w:sz w:val="18"/>
                <w:szCs w:val="18"/>
                <w:lang w:val="sr-Cyrl-RS"/>
              </w:rPr>
              <w:lastRenderedPageBreak/>
              <w:t>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4C8AF55B" w14:textId="74AE5CD9"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38F6C7B4" w14:textId="77777777" w:rsidTr="00C65891">
        <w:trPr>
          <w:jc w:val="center"/>
        </w:trPr>
        <w:tc>
          <w:tcPr>
            <w:tcW w:w="308" w:type="pct"/>
            <w:shd w:val="clear" w:color="auto" w:fill="D9D9D9"/>
            <w:vAlign w:val="center"/>
          </w:tcPr>
          <w:p w14:paraId="5EF4FDEC" w14:textId="77777777" w:rsidR="00210370" w:rsidRPr="00044F2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54.1.</w:t>
            </w:r>
          </w:p>
        </w:tc>
        <w:tc>
          <w:tcPr>
            <w:tcW w:w="1380" w:type="pct"/>
            <w:shd w:val="clear" w:color="auto" w:fill="D9D9D9"/>
            <w:vAlign w:val="center"/>
          </w:tcPr>
          <w:p w14:paraId="77BE254A" w14:textId="39DE0174" w:rsidR="00210370" w:rsidRPr="004A512A" w:rsidRDefault="00210370" w:rsidP="00210370">
            <w:pPr>
              <w:spacing w:before="120" w:after="120"/>
              <w:jc w:val="both"/>
              <w:rPr>
                <w:rFonts w:ascii="Times New Roman" w:hAnsi="Times New Roman" w:cs="Times New Roman"/>
                <w:sz w:val="18"/>
                <w:szCs w:val="18"/>
                <w:lang w:val="sr-Cyrl-RS"/>
              </w:rPr>
            </w:pPr>
            <w:r w:rsidRPr="004A512A">
              <w:rPr>
                <w:rFonts w:ascii="Times New Roman" w:hAnsi="Times New Roman" w:cs="Times New Roman"/>
                <w:sz w:val="18"/>
                <w:szCs w:val="18"/>
                <w:lang w:val="sr-Cyrl-RS"/>
              </w:rPr>
              <w:t>1. By 18 months after the entry into force of this Regulation, all NEMOs shall, in cooperation with the relevant TSOs, develop a proposal on harmonised maximum and minimum clearing prices to be applied in all bidding zones which participate in single intraday coupling. The proposal shall take into account an estimation of the value of lost load. The proposal shall be subject to consultation in accordance with Article 12.</w:t>
            </w:r>
          </w:p>
        </w:tc>
        <w:tc>
          <w:tcPr>
            <w:tcW w:w="311" w:type="pct"/>
            <w:vAlign w:val="center"/>
          </w:tcPr>
          <w:p w14:paraId="54A990ED" w14:textId="628A6554"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02.25</w:t>
            </w:r>
          </w:p>
        </w:tc>
        <w:tc>
          <w:tcPr>
            <w:tcW w:w="1376" w:type="pct"/>
            <w:vAlign w:val="center"/>
          </w:tcPr>
          <w:p w14:paraId="7D5E5C39" w14:textId="77777777" w:rsidR="00210370" w:rsidRPr="00165142" w:rsidRDefault="00210370" w:rsidP="00210370">
            <w:pPr>
              <w:jc w:val="both"/>
              <w:rPr>
                <w:rFonts w:ascii="Times New Roman" w:hAnsi="Times New Roman" w:cs="Times New Roman"/>
                <w:sz w:val="18"/>
                <w:szCs w:val="18"/>
                <w:lang w:val="sr-Cyrl-CS"/>
              </w:rPr>
            </w:pPr>
            <w:r w:rsidRPr="00165142">
              <w:rPr>
                <w:rFonts w:ascii="Times New Roman" w:hAnsi="Times New Roman" w:cs="Times New Roman"/>
                <w:sz w:val="18"/>
                <w:szCs w:val="18"/>
                <w:lang w:val="sr-Cyrl-CS"/>
              </w:rPr>
              <w:t>НЕМО примењује максималне и минималне цене поравнања које се примењују у свим зонама трговања које учествују у јединственом унутардневном европском спајању тржишта.</w:t>
            </w:r>
          </w:p>
          <w:p w14:paraId="0829B67B" w14:textId="725E34AF"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434A531E" w14:textId="2318105E"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679" w:type="pct"/>
            <w:vAlign w:val="center"/>
          </w:tcPr>
          <w:p w14:paraId="2BAFC822" w14:textId="77777777"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56375DA" w14:textId="119D8271" w:rsidR="00210370" w:rsidRPr="00355D4B" w:rsidRDefault="00210370" w:rsidP="00210370">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r w:rsidRPr="00E256D3">
              <w:rPr>
                <w:rFonts w:ascii="Times New Roman" w:hAnsi="Times New Roman" w:cs="Times New Roman"/>
                <w:sz w:val="18"/>
                <w:szCs w:val="18"/>
                <w:lang w:val="ru-RU"/>
              </w:rPr>
              <w:t>.</w:t>
            </w:r>
          </w:p>
        </w:tc>
        <w:tc>
          <w:tcPr>
            <w:tcW w:w="718" w:type="pct"/>
            <w:vAlign w:val="center"/>
          </w:tcPr>
          <w:p w14:paraId="23ACD868" w14:textId="591EA04D"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1CB175FD" w14:textId="77777777" w:rsidTr="00C65891">
        <w:trPr>
          <w:jc w:val="center"/>
        </w:trPr>
        <w:tc>
          <w:tcPr>
            <w:tcW w:w="308" w:type="pct"/>
            <w:shd w:val="clear" w:color="auto" w:fill="D9D9D9"/>
            <w:vAlign w:val="center"/>
          </w:tcPr>
          <w:p w14:paraId="6A54DC98" w14:textId="2B131B56" w:rsidR="00210370" w:rsidRPr="004A512A" w:rsidRDefault="00210370" w:rsidP="00210370">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54.2</w:t>
            </w:r>
          </w:p>
        </w:tc>
        <w:tc>
          <w:tcPr>
            <w:tcW w:w="1380" w:type="pct"/>
            <w:shd w:val="clear" w:color="auto" w:fill="D9D9D9"/>
            <w:vAlign w:val="center"/>
          </w:tcPr>
          <w:p w14:paraId="549FB299" w14:textId="779A3B58" w:rsidR="00210370" w:rsidRPr="004A512A" w:rsidRDefault="00210370" w:rsidP="00210370">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2. All NEMOs shall submit the proposal to all regulatory authorities for approval. Where a Member State has provided that an authority other than the national regulatory authority has the power to approve maximum and minimum clearing prices at the national level, the regulatory authority shall consult the proposal with the relevant authority as regards its impact on national markets.</w:t>
            </w:r>
          </w:p>
        </w:tc>
        <w:tc>
          <w:tcPr>
            <w:tcW w:w="311" w:type="pct"/>
            <w:vAlign w:val="center"/>
          </w:tcPr>
          <w:p w14:paraId="0D936955" w14:textId="77777777"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6B3C9BDF" w14:textId="77777777" w:rsidR="00210370" w:rsidRPr="00165142" w:rsidRDefault="00210370" w:rsidP="00210370">
            <w:pPr>
              <w:jc w:val="both"/>
              <w:rPr>
                <w:rFonts w:ascii="Times New Roman" w:hAnsi="Times New Roman" w:cs="Times New Roman"/>
                <w:sz w:val="18"/>
                <w:szCs w:val="18"/>
                <w:lang w:val="sr-Cyrl-CS"/>
              </w:rPr>
            </w:pPr>
          </w:p>
        </w:tc>
        <w:tc>
          <w:tcPr>
            <w:tcW w:w="228" w:type="pct"/>
            <w:vAlign w:val="center"/>
          </w:tcPr>
          <w:p w14:paraId="0F34AA7B" w14:textId="1E304428"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727CFCE2" w14:textId="29F67974"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Обрисано при адаптацији за ЕнЗ</w:t>
            </w:r>
          </w:p>
        </w:tc>
        <w:tc>
          <w:tcPr>
            <w:tcW w:w="718" w:type="pct"/>
            <w:vAlign w:val="center"/>
          </w:tcPr>
          <w:p w14:paraId="3FFE5FE4" w14:textId="77777777" w:rsidR="00210370" w:rsidRDefault="00210370" w:rsidP="00210370">
            <w:pPr>
              <w:spacing w:before="120" w:after="120"/>
              <w:jc w:val="both"/>
              <w:rPr>
                <w:rFonts w:ascii="Times New Roman" w:hAnsi="Times New Roman" w:cs="Times New Roman"/>
                <w:sz w:val="18"/>
                <w:szCs w:val="18"/>
                <w:lang w:val="sr-Cyrl-RS"/>
              </w:rPr>
            </w:pPr>
          </w:p>
        </w:tc>
      </w:tr>
      <w:tr w:rsidR="00210370" w:rsidRPr="00D9225D" w14:paraId="383FF9E8" w14:textId="77777777" w:rsidTr="00C65891">
        <w:trPr>
          <w:jc w:val="center"/>
        </w:trPr>
        <w:tc>
          <w:tcPr>
            <w:tcW w:w="308" w:type="pct"/>
            <w:shd w:val="clear" w:color="auto" w:fill="D9D9D9"/>
            <w:vAlign w:val="center"/>
          </w:tcPr>
          <w:p w14:paraId="2DF886AF" w14:textId="200D0201" w:rsidR="00210370" w:rsidRPr="004A512A" w:rsidRDefault="00210370" w:rsidP="00210370">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54.3</w:t>
            </w:r>
          </w:p>
        </w:tc>
        <w:tc>
          <w:tcPr>
            <w:tcW w:w="1380" w:type="pct"/>
            <w:shd w:val="clear" w:color="auto" w:fill="D9D9D9"/>
            <w:vAlign w:val="center"/>
          </w:tcPr>
          <w:p w14:paraId="3253A959" w14:textId="1F7AE120" w:rsidR="00210370" w:rsidRPr="004A512A" w:rsidRDefault="00210370" w:rsidP="00210370">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3. After receiving a decision from the regulatory authorities, all NEMOs shall inform the concerned TSOs of that decision without unjustifiable delay.</w:t>
            </w:r>
          </w:p>
        </w:tc>
        <w:tc>
          <w:tcPr>
            <w:tcW w:w="311" w:type="pct"/>
            <w:vAlign w:val="center"/>
          </w:tcPr>
          <w:p w14:paraId="4E9490B6" w14:textId="77777777"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3480825A" w14:textId="77777777" w:rsidR="00210370" w:rsidRPr="00165142" w:rsidRDefault="00210370" w:rsidP="00210370">
            <w:pPr>
              <w:jc w:val="both"/>
              <w:rPr>
                <w:rFonts w:ascii="Times New Roman" w:hAnsi="Times New Roman" w:cs="Times New Roman"/>
                <w:sz w:val="18"/>
                <w:szCs w:val="18"/>
                <w:lang w:val="sr-Cyrl-CS"/>
              </w:rPr>
            </w:pPr>
          </w:p>
        </w:tc>
        <w:tc>
          <w:tcPr>
            <w:tcW w:w="228" w:type="pct"/>
            <w:vAlign w:val="center"/>
          </w:tcPr>
          <w:p w14:paraId="41158BF7" w14:textId="3A43C731"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72A75154" w14:textId="553D8016"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Обрисано при адаптацији за ЕнЗ</w:t>
            </w:r>
          </w:p>
        </w:tc>
        <w:tc>
          <w:tcPr>
            <w:tcW w:w="718" w:type="pct"/>
            <w:vAlign w:val="center"/>
          </w:tcPr>
          <w:p w14:paraId="17E7F21D" w14:textId="77777777" w:rsidR="00210370" w:rsidRDefault="00210370" w:rsidP="00210370">
            <w:pPr>
              <w:spacing w:before="120" w:after="120"/>
              <w:jc w:val="both"/>
              <w:rPr>
                <w:rFonts w:ascii="Times New Roman" w:hAnsi="Times New Roman" w:cs="Times New Roman"/>
                <w:sz w:val="18"/>
                <w:szCs w:val="18"/>
                <w:lang w:val="sr-Cyrl-RS"/>
              </w:rPr>
            </w:pPr>
          </w:p>
        </w:tc>
      </w:tr>
      <w:tr w:rsidR="00210370" w:rsidRPr="00D9225D" w14:paraId="3414CADC" w14:textId="77777777" w:rsidTr="00C65891">
        <w:trPr>
          <w:jc w:val="center"/>
        </w:trPr>
        <w:tc>
          <w:tcPr>
            <w:tcW w:w="308" w:type="pct"/>
            <w:shd w:val="clear" w:color="auto" w:fill="D9D9D9"/>
            <w:vAlign w:val="center"/>
          </w:tcPr>
          <w:p w14:paraId="0FD9158D" w14:textId="760C0731" w:rsidR="00210370" w:rsidRPr="004A512A" w:rsidRDefault="00210370" w:rsidP="00210370">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55.1</w:t>
            </w:r>
          </w:p>
        </w:tc>
        <w:tc>
          <w:tcPr>
            <w:tcW w:w="1380" w:type="pct"/>
            <w:shd w:val="clear" w:color="auto" w:fill="D9D9D9"/>
            <w:vAlign w:val="center"/>
          </w:tcPr>
          <w:p w14:paraId="161C7002" w14:textId="760F2ED8" w:rsidR="00210370" w:rsidRPr="004A512A" w:rsidRDefault="00210370" w:rsidP="00210370">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1. Once applied, the single methodology for pricing intraday cross-zonal capacity developed in accordance with Article 55(3) shall reflect market congestion and shall be based on actual orders.</w:t>
            </w:r>
          </w:p>
        </w:tc>
        <w:tc>
          <w:tcPr>
            <w:tcW w:w="311" w:type="pct"/>
            <w:vAlign w:val="center"/>
          </w:tcPr>
          <w:p w14:paraId="5C01AF87" w14:textId="77777777"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47B7ADBA" w14:textId="77777777" w:rsidR="00210370" w:rsidRPr="00286A07" w:rsidRDefault="00210370" w:rsidP="00210370">
            <w:pPr>
              <w:spacing w:after="120"/>
              <w:jc w:val="both"/>
              <w:rPr>
                <w:rFonts w:ascii="Times New Roman" w:hAnsi="Times New Roman" w:cs="Times New Roman"/>
                <w:sz w:val="18"/>
                <w:szCs w:val="18"/>
                <w:lang w:val="sr-Cyrl-RS"/>
              </w:rPr>
            </w:pPr>
          </w:p>
        </w:tc>
        <w:tc>
          <w:tcPr>
            <w:tcW w:w="228" w:type="pct"/>
            <w:vAlign w:val="center"/>
          </w:tcPr>
          <w:p w14:paraId="6C9090AF" w14:textId="5F7B507B"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010B7ACC" w14:textId="18CB7107" w:rsidR="00210370" w:rsidRPr="003A6FE5" w:rsidRDefault="00210370" w:rsidP="00210370">
            <w:pPr>
              <w:jc w:val="both"/>
              <w:rPr>
                <w:lang w:val="sr-Cyrl-RS"/>
              </w:rPr>
            </w:pPr>
            <w:r>
              <w:rPr>
                <w:rFonts w:ascii="Times New Roman" w:hAnsi="Times New Roman" w:cs="Times New Roman"/>
                <w:sz w:val="18"/>
                <w:szCs w:val="18"/>
                <w:lang w:val="sr-Cyrl-RS"/>
              </w:rPr>
              <w:t>Обрисано при адаптацији за ЕнЗ</w:t>
            </w:r>
          </w:p>
        </w:tc>
        <w:tc>
          <w:tcPr>
            <w:tcW w:w="718" w:type="pct"/>
            <w:vAlign w:val="center"/>
          </w:tcPr>
          <w:p w14:paraId="307282E8" w14:textId="77777777" w:rsidR="00210370" w:rsidRDefault="00210370" w:rsidP="00210370">
            <w:pPr>
              <w:spacing w:before="120" w:after="120"/>
              <w:jc w:val="both"/>
              <w:rPr>
                <w:rFonts w:ascii="Times New Roman" w:hAnsi="Times New Roman" w:cs="Times New Roman"/>
                <w:sz w:val="18"/>
                <w:szCs w:val="18"/>
                <w:lang w:val="sr-Cyrl-RS"/>
              </w:rPr>
            </w:pPr>
          </w:p>
        </w:tc>
      </w:tr>
      <w:tr w:rsidR="00210370" w:rsidRPr="00D9225D" w14:paraId="27626F70" w14:textId="77777777" w:rsidTr="00C65891">
        <w:trPr>
          <w:jc w:val="center"/>
        </w:trPr>
        <w:tc>
          <w:tcPr>
            <w:tcW w:w="308" w:type="pct"/>
            <w:shd w:val="clear" w:color="auto" w:fill="D9D9D9"/>
            <w:vAlign w:val="center"/>
          </w:tcPr>
          <w:p w14:paraId="64A95645" w14:textId="1634A895" w:rsidR="00210370" w:rsidRPr="004A512A" w:rsidRDefault="00210370" w:rsidP="00210370">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lastRenderedPageBreak/>
              <w:t>55.2</w:t>
            </w:r>
          </w:p>
        </w:tc>
        <w:tc>
          <w:tcPr>
            <w:tcW w:w="1380" w:type="pct"/>
            <w:shd w:val="clear" w:color="auto" w:fill="D9D9D9"/>
            <w:vAlign w:val="center"/>
          </w:tcPr>
          <w:p w14:paraId="4F5F877B" w14:textId="7638C5B1" w:rsidR="00210370" w:rsidRPr="004A512A" w:rsidRDefault="00210370" w:rsidP="00210370">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2. Prior to the approval of the single methodology for pricing intraday cross-zonal capacity set out in paragraph 3, TSOs may propose an intraday cross-zonal capacity allocation mechanism with reliable pricing consistent with the requirements of paragraph 1 for approval by the regulatory authorities of the relevant Member States. This mechanism shall ensure that the price of intraday cross-zonal capacity is available to the market participants at the time of matching the orders.</w:t>
            </w:r>
          </w:p>
        </w:tc>
        <w:tc>
          <w:tcPr>
            <w:tcW w:w="311" w:type="pct"/>
            <w:vAlign w:val="center"/>
          </w:tcPr>
          <w:p w14:paraId="1EDD6189" w14:textId="77777777"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2DF3952B" w14:textId="77777777" w:rsidR="00210370" w:rsidRPr="00286A07" w:rsidRDefault="00210370" w:rsidP="00210370">
            <w:pPr>
              <w:spacing w:after="120"/>
              <w:jc w:val="both"/>
              <w:rPr>
                <w:rFonts w:ascii="Times New Roman" w:hAnsi="Times New Roman" w:cs="Times New Roman"/>
                <w:sz w:val="18"/>
                <w:szCs w:val="18"/>
                <w:lang w:val="sr-Cyrl-RS"/>
              </w:rPr>
            </w:pPr>
          </w:p>
        </w:tc>
        <w:tc>
          <w:tcPr>
            <w:tcW w:w="228" w:type="pct"/>
            <w:vAlign w:val="center"/>
          </w:tcPr>
          <w:p w14:paraId="74AE68A3" w14:textId="5255A756"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61F12322" w14:textId="3B0169BB" w:rsidR="00210370" w:rsidRPr="003A6FE5" w:rsidRDefault="00210370" w:rsidP="00210370">
            <w:pPr>
              <w:jc w:val="both"/>
              <w:rPr>
                <w:lang w:val="sr-Cyrl-RS"/>
              </w:rPr>
            </w:pPr>
            <w:r>
              <w:rPr>
                <w:rFonts w:ascii="Times New Roman" w:hAnsi="Times New Roman" w:cs="Times New Roman"/>
                <w:sz w:val="18"/>
                <w:szCs w:val="18"/>
                <w:lang w:val="sr-Cyrl-RS"/>
              </w:rPr>
              <w:t>Обрисано при адаптацији за ЕнЗ</w:t>
            </w:r>
          </w:p>
        </w:tc>
        <w:tc>
          <w:tcPr>
            <w:tcW w:w="718" w:type="pct"/>
            <w:vAlign w:val="center"/>
          </w:tcPr>
          <w:p w14:paraId="7ADDBB2C" w14:textId="77777777" w:rsidR="00210370" w:rsidRDefault="00210370" w:rsidP="00210370">
            <w:pPr>
              <w:spacing w:before="120" w:after="120"/>
              <w:jc w:val="both"/>
              <w:rPr>
                <w:rFonts w:ascii="Times New Roman" w:hAnsi="Times New Roman" w:cs="Times New Roman"/>
                <w:sz w:val="18"/>
                <w:szCs w:val="18"/>
                <w:lang w:val="sr-Cyrl-RS"/>
              </w:rPr>
            </w:pPr>
          </w:p>
        </w:tc>
      </w:tr>
      <w:tr w:rsidR="00210370" w:rsidRPr="00D9225D" w14:paraId="4CD1EBDA" w14:textId="77777777" w:rsidTr="005E0CE0">
        <w:trPr>
          <w:jc w:val="center"/>
        </w:trPr>
        <w:tc>
          <w:tcPr>
            <w:tcW w:w="308" w:type="pct"/>
            <w:shd w:val="clear" w:color="auto" w:fill="D9D9D9"/>
            <w:vAlign w:val="center"/>
          </w:tcPr>
          <w:p w14:paraId="7C378CC1" w14:textId="3D98495F" w:rsidR="00210370" w:rsidRPr="004A512A" w:rsidRDefault="00210370" w:rsidP="00210370">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55,3</w:t>
            </w:r>
          </w:p>
        </w:tc>
        <w:tc>
          <w:tcPr>
            <w:tcW w:w="1380" w:type="pct"/>
            <w:shd w:val="clear" w:color="auto" w:fill="D9D9D9"/>
            <w:vAlign w:val="center"/>
          </w:tcPr>
          <w:p w14:paraId="7A1FBBF3" w14:textId="3F118E35" w:rsidR="00210370" w:rsidRPr="004A512A" w:rsidRDefault="00210370" w:rsidP="00210370">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3. By 24 months after the entry into force of this Regulation, all TSOs shall develop a proposal for a single methodology for pricing intraday cross-zonal capacity. The proposal shall be subject to consultation in accordance with Article 12.</w:t>
            </w:r>
          </w:p>
        </w:tc>
        <w:tc>
          <w:tcPr>
            <w:tcW w:w="311" w:type="pct"/>
            <w:vAlign w:val="center"/>
          </w:tcPr>
          <w:p w14:paraId="2E7A5296" w14:textId="03237244"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25BF2155" w14:textId="7AD97326" w:rsidR="00210370" w:rsidRPr="00286A07" w:rsidRDefault="00210370" w:rsidP="00210370">
            <w:pPr>
              <w:spacing w:after="120"/>
              <w:jc w:val="both"/>
              <w:rPr>
                <w:rFonts w:ascii="Times New Roman" w:hAnsi="Times New Roman" w:cs="Times New Roman"/>
                <w:sz w:val="18"/>
                <w:szCs w:val="18"/>
                <w:lang w:val="sr-Cyrl-RS"/>
              </w:rPr>
            </w:pPr>
          </w:p>
        </w:tc>
        <w:tc>
          <w:tcPr>
            <w:tcW w:w="228" w:type="pct"/>
            <w:vAlign w:val="center"/>
          </w:tcPr>
          <w:p w14:paraId="306E6F61" w14:textId="30558BFD"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16DCE33" w14:textId="77777777"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C8C27EF" w14:textId="77777777" w:rsidR="00210370" w:rsidRDefault="00210370" w:rsidP="00210370">
            <w:pPr>
              <w:spacing w:before="120" w:after="120"/>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p w14:paraId="17B3AA3E" w14:textId="1B4DC43B" w:rsidR="00210370" w:rsidRPr="003A6FE5" w:rsidRDefault="00210370" w:rsidP="00210370">
            <w:pPr>
              <w:jc w:val="both"/>
              <w:rPr>
                <w:lang w:val="sr-Cyrl-RS"/>
              </w:rPr>
            </w:pPr>
          </w:p>
        </w:tc>
        <w:tc>
          <w:tcPr>
            <w:tcW w:w="718" w:type="pct"/>
            <w:vAlign w:val="center"/>
          </w:tcPr>
          <w:p w14:paraId="6296C35F" w14:textId="527B7245" w:rsidR="00210370" w:rsidRDefault="00210370" w:rsidP="00210370">
            <w:pPr>
              <w:spacing w:before="120" w:after="120"/>
              <w:jc w:val="both"/>
              <w:rPr>
                <w:rFonts w:ascii="Times New Roman" w:hAnsi="Times New Roman" w:cs="Times New Roman"/>
                <w:sz w:val="18"/>
                <w:szCs w:val="18"/>
                <w:lang w:val="sr-Cyrl-RS"/>
              </w:rPr>
            </w:pPr>
          </w:p>
        </w:tc>
      </w:tr>
      <w:tr w:rsidR="00210370" w:rsidRPr="00D9225D" w14:paraId="56C9C85B" w14:textId="77777777" w:rsidTr="00C65891">
        <w:trPr>
          <w:jc w:val="center"/>
        </w:trPr>
        <w:tc>
          <w:tcPr>
            <w:tcW w:w="308" w:type="pct"/>
            <w:shd w:val="clear" w:color="auto" w:fill="D9D9D9"/>
            <w:vAlign w:val="center"/>
          </w:tcPr>
          <w:p w14:paraId="6E580786" w14:textId="77777777" w:rsidR="00210370" w:rsidRPr="002F5C89"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55.4.</w:t>
            </w:r>
          </w:p>
        </w:tc>
        <w:tc>
          <w:tcPr>
            <w:tcW w:w="1380" w:type="pct"/>
            <w:shd w:val="clear" w:color="auto" w:fill="D9D9D9"/>
            <w:vAlign w:val="center"/>
          </w:tcPr>
          <w:p w14:paraId="4225964B" w14:textId="77250DBC" w:rsidR="00210370" w:rsidRPr="004A512A" w:rsidRDefault="00210370" w:rsidP="00210370">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4. No charges, such as imbalance fees or additional fees, shall be applied to intraday cross-zonal capacity except for the pricing in accordance with paragraphs 1, 2 and 3.</w:t>
            </w:r>
          </w:p>
        </w:tc>
        <w:tc>
          <w:tcPr>
            <w:tcW w:w="311" w:type="pct"/>
            <w:vAlign w:val="center"/>
          </w:tcPr>
          <w:p w14:paraId="37038367" w14:textId="77777777"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02.26.1-3</w:t>
            </w:r>
          </w:p>
        </w:tc>
        <w:tc>
          <w:tcPr>
            <w:tcW w:w="1376" w:type="pct"/>
            <w:vAlign w:val="center"/>
          </w:tcPr>
          <w:p w14:paraId="1CD4DD30" w14:textId="77777777" w:rsidR="00210370" w:rsidRPr="00286A07" w:rsidRDefault="00210370" w:rsidP="00210370">
            <w:pPr>
              <w:spacing w:after="120"/>
              <w:jc w:val="both"/>
              <w:rPr>
                <w:rFonts w:ascii="Times New Roman" w:hAnsi="Times New Roman" w:cs="Times New Roman"/>
                <w:sz w:val="18"/>
                <w:szCs w:val="18"/>
                <w:lang w:val="sr-Cyrl-RS"/>
              </w:rPr>
            </w:pPr>
            <w:r w:rsidRPr="00286A07">
              <w:rPr>
                <w:rFonts w:ascii="Times New Roman" w:hAnsi="Times New Roman" w:cs="Times New Roman"/>
                <w:sz w:val="18"/>
                <w:szCs w:val="18"/>
                <w:lang w:val="sr-Cyrl-RS"/>
              </w:rPr>
              <w:t>Оператор преносног система примењује јединствену методологију одређивања цене унутардневног капацитета између зона трговања која се користи у јединственом унутардневном спајању тржишта.</w:t>
            </w:r>
          </w:p>
          <w:p w14:paraId="2D363AF4" w14:textId="77777777" w:rsidR="00210370" w:rsidRPr="00286A07" w:rsidRDefault="00210370" w:rsidP="00210370">
            <w:pPr>
              <w:spacing w:after="120"/>
              <w:jc w:val="both"/>
              <w:rPr>
                <w:rFonts w:ascii="Times New Roman" w:hAnsi="Times New Roman" w:cs="Times New Roman"/>
                <w:sz w:val="18"/>
                <w:szCs w:val="18"/>
                <w:lang w:val="sr-Cyrl-RS"/>
              </w:rPr>
            </w:pPr>
            <w:r w:rsidRPr="00286A07">
              <w:rPr>
                <w:rFonts w:ascii="Times New Roman" w:hAnsi="Times New Roman" w:cs="Times New Roman"/>
                <w:sz w:val="18"/>
                <w:szCs w:val="18"/>
                <w:lang w:val="sr-Cyrl-RS"/>
              </w:rPr>
              <w:t>Цена унутардневног капацитета између зона трговања доступна је учесницима на тржишту у тренутку упаривања налога.</w:t>
            </w:r>
          </w:p>
          <w:p w14:paraId="1480652E" w14:textId="77777777" w:rsidR="00210370" w:rsidRPr="00303EB6" w:rsidRDefault="00210370" w:rsidP="00210370">
            <w:pPr>
              <w:spacing w:after="120"/>
              <w:jc w:val="both"/>
              <w:rPr>
                <w:rFonts w:ascii="Times New Roman" w:hAnsi="Times New Roman" w:cs="Times New Roman"/>
                <w:sz w:val="18"/>
                <w:szCs w:val="18"/>
                <w:lang w:val="sr-Cyrl-CS"/>
              </w:rPr>
            </w:pPr>
            <w:r w:rsidRPr="00286A07">
              <w:rPr>
                <w:rFonts w:ascii="Times New Roman" w:hAnsi="Times New Roman" w:cs="Times New Roman"/>
                <w:sz w:val="18"/>
                <w:szCs w:val="18"/>
                <w:lang w:val="sr-Cyrl-RS"/>
              </w:rPr>
              <w:t>На унутардневни преносни капацитет између зона трговања не примењују се друге накнаде осим цене из става 1. овог члана.</w:t>
            </w:r>
          </w:p>
        </w:tc>
        <w:tc>
          <w:tcPr>
            <w:tcW w:w="228" w:type="pct"/>
            <w:vAlign w:val="center"/>
          </w:tcPr>
          <w:p w14:paraId="1CB65494" w14:textId="77777777" w:rsidR="00210370" w:rsidRPr="003A6FE5"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tcPr>
          <w:p w14:paraId="19D77474" w14:textId="77777777" w:rsidR="00210370" w:rsidRPr="003A6FE5" w:rsidRDefault="00210370" w:rsidP="00210370">
            <w:pPr>
              <w:jc w:val="both"/>
              <w:rPr>
                <w:lang w:val="sr-Cyrl-RS"/>
              </w:rPr>
            </w:pPr>
          </w:p>
        </w:tc>
        <w:tc>
          <w:tcPr>
            <w:tcW w:w="718" w:type="pct"/>
            <w:vAlign w:val="center"/>
          </w:tcPr>
          <w:p w14:paraId="799B52F0" w14:textId="2B23849D"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210370" w:rsidRPr="00D9225D" w14:paraId="6F9D5683" w14:textId="77777777" w:rsidTr="00C65891">
        <w:trPr>
          <w:jc w:val="center"/>
        </w:trPr>
        <w:tc>
          <w:tcPr>
            <w:tcW w:w="308" w:type="pct"/>
            <w:shd w:val="clear" w:color="auto" w:fill="D9D9D9"/>
            <w:vAlign w:val="center"/>
          </w:tcPr>
          <w:p w14:paraId="16183EFA" w14:textId="77777777" w:rsidR="00210370" w:rsidRPr="00484ECA"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56.1.</w:t>
            </w:r>
          </w:p>
        </w:tc>
        <w:tc>
          <w:tcPr>
            <w:tcW w:w="1380" w:type="pct"/>
            <w:shd w:val="clear" w:color="auto" w:fill="D9D9D9"/>
            <w:vAlign w:val="center"/>
          </w:tcPr>
          <w:p w14:paraId="3B34B039" w14:textId="47A42B6C" w:rsidR="00210370" w:rsidRPr="004A512A" w:rsidRDefault="00210370" w:rsidP="00210370">
            <w:pPr>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1. By 16 months after the entry into force of this Regulation, the TSOs which intend to calculate scheduled exchanges resulting from single intraday coupling shall develop a proposal for a common methodology for this calculation. The proposal shall be subject to consultation in accordance with Article 12..</w:t>
            </w:r>
          </w:p>
        </w:tc>
        <w:tc>
          <w:tcPr>
            <w:tcW w:w="311" w:type="pct"/>
            <w:vAlign w:val="center"/>
          </w:tcPr>
          <w:p w14:paraId="6F594568" w14:textId="1A95AB4D"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4EC8AAA8" w14:textId="49173694"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0347BCE3"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849B0D7" w14:textId="77777777"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7225F95F" w14:textId="6E1224B5" w:rsidR="00210370" w:rsidRPr="00355D4B" w:rsidRDefault="00210370" w:rsidP="00210370">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35DCB876" w14:textId="7A3E1CA8"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303EB6" w14:paraId="6B3C0057" w14:textId="77777777" w:rsidTr="00C65891">
        <w:trPr>
          <w:jc w:val="center"/>
        </w:trPr>
        <w:tc>
          <w:tcPr>
            <w:tcW w:w="308" w:type="pct"/>
            <w:shd w:val="clear" w:color="auto" w:fill="D9D9D9"/>
            <w:vAlign w:val="center"/>
          </w:tcPr>
          <w:p w14:paraId="020CE305" w14:textId="77777777" w:rsidR="00210370" w:rsidRPr="00484ECA"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56.2.</w:t>
            </w:r>
          </w:p>
        </w:tc>
        <w:tc>
          <w:tcPr>
            <w:tcW w:w="1380" w:type="pct"/>
            <w:shd w:val="clear" w:color="auto" w:fill="D9D9D9"/>
            <w:vAlign w:val="center"/>
          </w:tcPr>
          <w:p w14:paraId="436DDB02"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The methodology shall describe the calculation and, where required, shall list the information which the relevant NEMOs shall provide to the scheduled exchange calculator and the time limits for delivering this information.</w:t>
            </w:r>
          </w:p>
        </w:tc>
        <w:tc>
          <w:tcPr>
            <w:tcW w:w="311" w:type="pct"/>
            <w:vAlign w:val="center"/>
          </w:tcPr>
          <w:p w14:paraId="6877AB4D" w14:textId="77777777"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02.27.1</w:t>
            </w:r>
          </w:p>
        </w:tc>
        <w:tc>
          <w:tcPr>
            <w:tcW w:w="1376" w:type="pct"/>
            <w:vAlign w:val="center"/>
          </w:tcPr>
          <w:p w14:paraId="51F39611" w14:textId="77777777" w:rsidR="00210370" w:rsidRPr="007A4E83" w:rsidRDefault="00210370" w:rsidP="00210370">
            <w:pPr>
              <w:spacing w:after="120"/>
              <w:jc w:val="both"/>
              <w:rPr>
                <w:rFonts w:ascii="Times New Roman" w:hAnsi="Times New Roman" w:cs="Times New Roman"/>
                <w:sz w:val="18"/>
                <w:szCs w:val="18"/>
                <w:lang w:val="sr-Cyrl-RS"/>
              </w:rPr>
            </w:pPr>
            <w:r w:rsidRPr="007A4E83">
              <w:rPr>
                <w:rFonts w:ascii="Times New Roman" w:hAnsi="Times New Roman" w:cs="Times New Roman"/>
                <w:sz w:val="18"/>
                <w:szCs w:val="18"/>
                <w:lang w:val="sr-Cyrl-RS"/>
              </w:rPr>
              <w:t>НЕМО доставља извођачу прорачуна планиране размене све  потребне информације у року који се примењује на јединственом европском унутардневном тржишту.</w:t>
            </w:r>
          </w:p>
        </w:tc>
        <w:tc>
          <w:tcPr>
            <w:tcW w:w="228" w:type="pct"/>
            <w:vAlign w:val="center"/>
          </w:tcPr>
          <w:p w14:paraId="08D0F600"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tcPr>
          <w:p w14:paraId="537A2016" w14:textId="77777777" w:rsidR="00210370" w:rsidRDefault="00210370" w:rsidP="00210370">
            <w:pPr>
              <w:jc w:val="both"/>
            </w:pPr>
          </w:p>
        </w:tc>
        <w:tc>
          <w:tcPr>
            <w:tcW w:w="718" w:type="pct"/>
            <w:vAlign w:val="center"/>
          </w:tcPr>
          <w:p w14:paraId="0F2DCDC7"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1C997D07" w14:textId="77777777" w:rsidTr="00C65891">
        <w:trPr>
          <w:jc w:val="center"/>
        </w:trPr>
        <w:tc>
          <w:tcPr>
            <w:tcW w:w="308" w:type="pct"/>
            <w:shd w:val="clear" w:color="auto" w:fill="D9D9D9"/>
            <w:vAlign w:val="center"/>
          </w:tcPr>
          <w:p w14:paraId="77E5FA85" w14:textId="77777777" w:rsidR="00210370" w:rsidRPr="00484ECA"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56.3.</w:t>
            </w:r>
          </w:p>
        </w:tc>
        <w:tc>
          <w:tcPr>
            <w:tcW w:w="1380" w:type="pct"/>
            <w:shd w:val="clear" w:color="auto" w:fill="D9D9D9"/>
            <w:vAlign w:val="center"/>
          </w:tcPr>
          <w:p w14:paraId="4CC8B654"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The calculation of scheduled exchanges shall be based on net positions as specified in Article 52(1)(b).</w:t>
            </w:r>
          </w:p>
        </w:tc>
        <w:tc>
          <w:tcPr>
            <w:tcW w:w="311" w:type="pct"/>
            <w:vAlign w:val="center"/>
          </w:tcPr>
          <w:p w14:paraId="4B0791A7" w14:textId="77777777"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02.27.2</w:t>
            </w:r>
          </w:p>
        </w:tc>
        <w:tc>
          <w:tcPr>
            <w:tcW w:w="1376" w:type="pct"/>
            <w:vAlign w:val="center"/>
          </w:tcPr>
          <w:p w14:paraId="7C6B8509" w14:textId="77777777" w:rsidR="00210370" w:rsidRPr="007A4E83" w:rsidRDefault="00210370" w:rsidP="00210370">
            <w:pPr>
              <w:jc w:val="both"/>
              <w:rPr>
                <w:rFonts w:ascii="Times New Roman" w:hAnsi="Times New Roman" w:cs="Times New Roman"/>
                <w:sz w:val="18"/>
                <w:szCs w:val="18"/>
                <w:lang w:val="sr-Cyrl-CS"/>
              </w:rPr>
            </w:pPr>
            <w:r w:rsidRPr="007A4E83">
              <w:rPr>
                <w:rFonts w:ascii="Times New Roman" w:hAnsi="Times New Roman" w:cs="Times New Roman"/>
                <w:sz w:val="18"/>
                <w:szCs w:val="18"/>
                <w:lang w:val="sr-Cyrl-RS"/>
              </w:rPr>
              <w:t>Прорачун планиране размене се темељи на нето позицијама за сваку зону трговине и сваки  тржишни период на унутардневном тржишту.</w:t>
            </w:r>
          </w:p>
        </w:tc>
        <w:tc>
          <w:tcPr>
            <w:tcW w:w="228" w:type="pct"/>
            <w:vAlign w:val="center"/>
          </w:tcPr>
          <w:p w14:paraId="43DBB483"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tcPr>
          <w:p w14:paraId="5EA8E45F" w14:textId="77777777" w:rsidR="00210370" w:rsidRDefault="00210370" w:rsidP="00210370">
            <w:pPr>
              <w:jc w:val="both"/>
            </w:pPr>
          </w:p>
        </w:tc>
        <w:tc>
          <w:tcPr>
            <w:tcW w:w="718" w:type="pct"/>
            <w:vAlign w:val="center"/>
          </w:tcPr>
          <w:p w14:paraId="104E081A"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D9225D" w14:paraId="65D59B8F" w14:textId="77777777" w:rsidTr="00C65891">
        <w:trPr>
          <w:jc w:val="center"/>
        </w:trPr>
        <w:tc>
          <w:tcPr>
            <w:tcW w:w="308" w:type="pct"/>
            <w:shd w:val="clear" w:color="auto" w:fill="D9D9D9"/>
            <w:vAlign w:val="center"/>
          </w:tcPr>
          <w:p w14:paraId="475E3622" w14:textId="77777777" w:rsidR="00210370" w:rsidRPr="00484ECA"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56.4.</w:t>
            </w:r>
          </w:p>
        </w:tc>
        <w:tc>
          <w:tcPr>
            <w:tcW w:w="1380" w:type="pct"/>
            <w:shd w:val="clear" w:color="auto" w:fill="D9D9D9"/>
            <w:vAlign w:val="center"/>
          </w:tcPr>
          <w:p w14:paraId="044F7FDC"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4. No later than two years after the approval by the regulatory authorities of the concerned region of the proposal referred to in paragraph 1, the relevant TSOs shall review the methodology. Thereafter, if requested by the competent regulatory authorities, the TSOs shall review the methodology every two years.</w:t>
            </w:r>
          </w:p>
        </w:tc>
        <w:tc>
          <w:tcPr>
            <w:tcW w:w="311" w:type="pct"/>
            <w:vAlign w:val="center"/>
          </w:tcPr>
          <w:p w14:paraId="78E8D5AA" w14:textId="796CCAA1"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1759C42F" w14:textId="36807748"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69C8086D"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9F83722" w14:textId="6376FCFD"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0267DEA9" w14:textId="415EA942"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586B8C92" w14:textId="77777777" w:rsidTr="00C65891">
        <w:trPr>
          <w:jc w:val="center"/>
        </w:trPr>
        <w:tc>
          <w:tcPr>
            <w:tcW w:w="308" w:type="pct"/>
            <w:shd w:val="clear" w:color="auto" w:fill="D9D9D9"/>
            <w:vAlign w:val="center"/>
          </w:tcPr>
          <w:p w14:paraId="4EBDB68F" w14:textId="77777777" w:rsidR="00210370" w:rsidRPr="00330508"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57.1.</w:t>
            </w:r>
          </w:p>
        </w:tc>
        <w:tc>
          <w:tcPr>
            <w:tcW w:w="1380" w:type="pct"/>
            <w:shd w:val="clear" w:color="auto" w:fill="D9D9D9"/>
            <w:vAlign w:val="center"/>
          </w:tcPr>
          <w:p w14:paraId="5F117539" w14:textId="7E105928" w:rsidR="00210370" w:rsidRPr="004A512A" w:rsidRDefault="00210370" w:rsidP="00210370">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1. TSOs in bidding zones where more than one NEMO is designated and/or offers trading services, or where interconnectors which are not operated by TSOs certified according to Article 3 of Regulation (EC) No 714/2009 exist, shall develop a proposal for cross-</w:t>
            </w:r>
            <w:r w:rsidRPr="004A512A">
              <w:rPr>
                <w:rFonts w:ascii="Times New Roman" w:hAnsi="Times New Roman" w:cs="Times New Roman"/>
                <w:sz w:val="18"/>
                <w:szCs w:val="18"/>
                <w:lang w:val="sr-Latn-CS"/>
              </w:rPr>
              <w:lastRenderedPageBreak/>
              <w:t>zonal capacity allocation and other necessary arrangements for such bidding zones in cooperation with concerned TSOs, NEMOs and operators of interconnectors who are not certified as TSOs to ensure that the relevant NEMOs and interconnectors provide the necessary data and financial coverage for such arrangements. These arrangements must allow additional TSOs and NEMOs to join these arrangements.</w:t>
            </w:r>
          </w:p>
        </w:tc>
        <w:tc>
          <w:tcPr>
            <w:tcW w:w="311" w:type="pct"/>
            <w:vAlign w:val="center"/>
          </w:tcPr>
          <w:p w14:paraId="3BCAED6A" w14:textId="58F34668"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7302CFF3" w14:textId="5DA6896F"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4DF09251"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AC91909" w14:textId="77777777"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129FCC7" w14:textId="7FD2499B" w:rsidR="00210370" w:rsidRPr="00355D4B" w:rsidRDefault="00210370" w:rsidP="00210370">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w:t>
            </w:r>
            <w:r w:rsidRPr="00E256D3">
              <w:rPr>
                <w:rFonts w:ascii="Times New Roman" w:hAnsi="Times New Roman" w:cs="Times New Roman"/>
                <w:sz w:val="18"/>
                <w:szCs w:val="18"/>
                <w:lang w:val="ru-RU"/>
              </w:rPr>
              <w:lastRenderedPageBreak/>
              <w:t xml:space="preserve">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62D31F7B" w14:textId="6003BF34"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581124DE" w14:textId="77777777" w:rsidTr="00C65891">
        <w:trPr>
          <w:jc w:val="center"/>
        </w:trPr>
        <w:tc>
          <w:tcPr>
            <w:tcW w:w="308" w:type="pct"/>
            <w:shd w:val="clear" w:color="auto" w:fill="D9D9D9"/>
            <w:vAlign w:val="center"/>
          </w:tcPr>
          <w:p w14:paraId="30FCA38B" w14:textId="77777777" w:rsidR="00210370" w:rsidRPr="00330508"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57.2.</w:t>
            </w:r>
          </w:p>
        </w:tc>
        <w:tc>
          <w:tcPr>
            <w:tcW w:w="1380" w:type="pct"/>
            <w:shd w:val="clear" w:color="auto" w:fill="D9D9D9"/>
            <w:vAlign w:val="center"/>
          </w:tcPr>
          <w:p w14:paraId="671AD18D" w14:textId="09D1F031" w:rsidR="00210370" w:rsidRPr="004A512A" w:rsidRDefault="00210370" w:rsidP="00210370">
            <w:pPr>
              <w:spacing w:before="120" w:after="120"/>
              <w:jc w:val="both"/>
              <w:rPr>
                <w:rFonts w:ascii="Times New Roman" w:hAnsi="Times New Roman" w:cs="Times New Roman"/>
                <w:sz w:val="18"/>
                <w:szCs w:val="18"/>
                <w:lang w:val="sr-Latn-CS"/>
              </w:rPr>
            </w:pPr>
            <w:r w:rsidRPr="004A512A">
              <w:rPr>
                <w:rFonts w:ascii="Times New Roman" w:hAnsi="Times New Roman" w:cs="Times New Roman"/>
                <w:sz w:val="18"/>
                <w:szCs w:val="18"/>
                <w:lang w:val="sr-Latn-CS"/>
              </w:rPr>
              <w:t>2. The proposal shall be submitted for approval by the relevant national regulatory authorities within 4 months of more than one NEMO being designated and/or allowed to offer trading services in a bidding zone or if a new interconnector is not operated by a certified TSO. For existing interconnectors which are not operated by certified TSOs the proposal shall be submitted within 4 months after entry into force of this Regulation.</w:t>
            </w:r>
          </w:p>
        </w:tc>
        <w:tc>
          <w:tcPr>
            <w:tcW w:w="311" w:type="pct"/>
            <w:vAlign w:val="center"/>
          </w:tcPr>
          <w:p w14:paraId="0AE6080F" w14:textId="5B85AD32"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35CFE843" w14:textId="07E0F0E1"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040E30C1"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C49C479" w14:textId="77777777"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F710A7F" w14:textId="050305D7" w:rsidR="00210370" w:rsidRPr="00355D4B" w:rsidRDefault="00210370" w:rsidP="00210370">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1EAC6E53" w14:textId="1AEC6C57"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303EB6" w14:paraId="14F0C57E" w14:textId="77777777" w:rsidTr="00C65891">
        <w:trPr>
          <w:jc w:val="center"/>
        </w:trPr>
        <w:tc>
          <w:tcPr>
            <w:tcW w:w="308" w:type="pct"/>
            <w:shd w:val="clear" w:color="auto" w:fill="D9D9D9"/>
            <w:vAlign w:val="center"/>
          </w:tcPr>
          <w:p w14:paraId="24C033C3" w14:textId="77777777" w:rsidR="00210370" w:rsidRPr="003F33CB"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58.1.</w:t>
            </w:r>
          </w:p>
        </w:tc>
        <w:tc>
          <w:tcPr>
            <w:tcW w:w="1380" w:type="pct"/>
            <w:shd w:val="clear" w:color="auto" w:fill="D9D9D9"/>
            <w:vAlign w:val="center"/>
          </w:tcPr>
          <w:p w14:paraId="7C8E94E1"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1. Each coordinated capacity calculator shall ensure that cross-zonal capacity and allocation constraints are provided to the relevant NEMOs no later than 15 minutes before the intraday cross-zonal gate opening time.</w:t>
            </w:r>
          </w:p>
        </w:tc>
        <w:tc>
          <w:tcPr>
            <w:tcW w:w="311" w:type="pct"/>
            <w:vAlign w:val="center"/>
          </w:tcPr>
          <w:p w14:paraId="1EAE87F2"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4F2822A" w14:textId="28A218B8"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28.1.</w:t>
            </w:r>
          </w:p>
        </w:tc>
        <w:tc>
          <w:tcPr>
            <w:tcW w:w="1376" w:type="pct"/>
            <w:vAlign w:val="center"/>
          </w:tcPr>
          <w:p w14:paraId="667833A3" w14:textId="77777777" w:rsidR="00210370" w:rsidRPr="008C6761" w:rsidRDefault="00210370" w:rsidP="00210370">
            <w:pPr>
              <w:spacing w:after="120"/>
              <w:jc w:val="both"/>
              <w:rPr>
                <w:rFonts w:ascii="Times New Roman" w:hAnsi="Times New Roman" w:cs="Times New Roman"/>
                <w:sz w:val="18"/>
                <w:szCs w:val="18"/>
                <w:lang w:val="sr-Cyrl-RS"/>
              </w:rPr>
            </w:pPr>
            <w:r w:rsidRPr="008C6761">
              <w:rPr>
                <w:rFonts w:ascii="Times New Roman" w:hAnsi="Times New Roman" w:cs="Times New Roman"/>
                <w:sz w:val="18"/>
                <w:szCs w:val="18"/>
                <w:lang w:val="sr-Cyrl-RS"/>
              </w:rPr>
              <w:t>Извођач координисаног прорачуна капацитета доставља НЕМО вредност преносног капацитета између зона трговања и ограничења при додели најкасније 15 минута пре почетка унутардневног трговања између зона трговања.</w:t>
            </w:r>
          </w:p>
          <w:p w14:paraId="2C61DEC4" w14:textId="77777777" w:rsidR="00210370" w:rsidRPr="00303EB6" w:rsidRDefault="00210370" w:rsidP="00210370">
            <w:pPr>
              <w:spacing w:after="120"/>
              <w:jc w:val="both"/>
              <w:rPr>
                <w:rFonts w:ascii="Times New Roman" w:hAnsi="Times New Roman" w:cs="Times New Roman"/>
                <w:sz w:val="18"/>
                <w:szCs w:val="18"/>
                <w:lang w:val="sr-Cyrl-CS"/>
              </w:rPr>
            </w:pPr>
          </w:p>
        </w:tc>
        <w:tc>
          <w:tcPr>
            <w:tcW w:w="228" w:type="pct"/>
            <w:vAlign w:val="center"/>
          </w:tcPr>
          <w:p w14:paraId="41ABC3EB"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7587E97B"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7A150F16"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6DC92E55" w14:textId="77777777" w:rsidTr="00C65891">
        <w:trPr>
          <w:jc w:val="center"/>
        </w:trPr>
        <w:tc>
          <w:tcPr>
            <w:tcW w:w="308" w:type="pct"/>
            <w:shd w:val="clear" w:color="auto" w:fill="D9D9D9"/>
            <w:vAlign w:val="center"/>
          </w:tcPr>
          <w:p w14:paraId="73D5280B" w14:textId="77777777" w:rsidR="00210370" w:rsidRPr="003F33CB"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58.2.</w:t>
            </w:r>
          </w:p>
        </w:tc>
        <w:tc>
          <w:tcPr>
            <w:tcW w:w="1380" w:type="pct"/>
            <w:shd w:val="clear" w:color="auto" w:fill="D9D9D9"/>
            <w:vAlign w:val="center"/>
          </w:tcPr>
          <w:p w14:paraId="536E33D1"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If updates to cross-zonal capacity and allocation constraints are required, due to operational changes on the transmission system, each TSO shall notify the coordinated capacity calculators in its capacity calculation region. The coordinated capacity calculators shall then notify the relevant NEMOs.</w:t>
            </w:r>
          </w:p>
        </w:tc>
        <w:tc>
          <w:tcPr>
            <w:tcW w:w="311" w:type="pct"/>
            <w:vAlign w:val="center"/>
          </w:tcPr>
          <w:p w14:paraId="735F84CE"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5C6C2A6" w14:textId="3276C40E"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28.2.</w:t>
            </w:r>
          </w:p>
        </w:tc>
        <w:tc>
          <w:tcPr>
            <w:tcW w:w="1376" w:type="pct"/>
            <w:vAlign w:val="center"/>
          </w:tcPr>
          <w:p w14:paraId="75263F74" w14:textId="0A8BBF10" w:rsidR="00210370" w:rsidRPr="008C6761" w:rsidRDefault="00210370" w:rsidP="00210370">
            <w:pPr>
              <w:spacing w:after="120"/>
              <w:jc w:val="both"/>
              <w:rPr>
                <w:rFonts w:ascii="Times New Roman" w:hAnsi="Times New Roman" w:cs="Times New Roman"/>
                <w:sz w:val="18"/>
                <w:szCs w:val="18"/>
                <w:lang w:val="sr-Cyrl-RS"/>
              </w:rPr>
            </w:pPr>
            <w:r w:rsidRPr="008C6761">
              <w:rPr>
                <w:rFonts w:ascii="Times New Roman" w:hAnsi="Times New Roman" w:cs="Times New Roman"/>
                <w:sz w:val="18"/>
                <w:szCs w:val="18"/>
                <w:lang w:val="sr-Cyrl-RS"/>
              </w:rPr>
              <w:t>Уколико</w:t>
            </w:r>
            <w:r w:rsidRPr="008C6761" w:rsidDel="00E44832">
              <w:rPr>
                <w:rFonts w:ascii="Times New Roman" w:hAnsi="Times New Roman" w:cs="Times New Roman"/>
                <w:sz w:val="18"/>
                <w:szCs w:val="18"/>
                <w:lang w:val="sr-Cyrl-RS"/>
              </w:rPr>
              <w:t xml:space="preserve"> </w:t>
            </w:r>
            <w:r w:rsidRPr="008C6761">
              <w:rPr>
                <w:rFonts w:ascii="Times New Roman" w:hAnsi="Times New Roman" w:cs="Times New Roman"/>
                <w:sz w:val="18"/>
                <w:szCs w:val="18"/>
                <w:lang w:val="sr-Cyrl-RS"/>
              </w:rPr>
              <w:t xml:space="preserve">је </w:t>
            </w:r>
            <w:r w:rsidRPr="008C6761" w:rsidDel="00E44832">
              <w:rPr>
                <w:rFonts w:ascii="Times New Roman" w:hAnsi="Times New Roman" w:cs="Times New Roman"/>
                <w:sz w:val="18"/>
                <w:szCs w:val="18"/>
                <w:lang w:val="sr-Cyrl-RS"/>
              </w:rPr>
              <w:t xml:space="preserve">због </w:t>
            </w:r>
            <w:r w:rsidRPr="008C6761">
              <w:rPr>
                <w:rFonts w:ascii="Times New Roman" w:hAnsi="Times New Roman" w:cs="Times New Roman"/>
                <w:sz w:val="18"/>
                <w:szCs w:val="18"/>
                <w:lang w:val="sr-Cyrl-RS"/>
              </w:rPr>
              <w:t xml:space="preserve">потреба </w:t>
            </w:r>
            <w:r w:rsidRPr="008C6761" w:rsidDel="00E44832">
              <w:rPr>
                <w:rFonts w:ascii="Times New Roman" w:hAnsi="Times New Roman" w:cs="Times New Roman"/>
                <w:sz w:val="18"/>
                <w:szCs w:val="18"/>
                <w:lang w:val="sr-Cyrl-RS"/>
              </w:rPr>
              <w:t>погонских измена преносног система</w:t>
            </w:r>
            <w:r w:rsidRPr="008C6761">
              <w:rPr>
                <w:rFonts w:ascii="Times New Roman" w:hAnsi="Times New Roman" w:cs="Times New Roman"/>
                <w:sz w:val="18"/>
                <w:szCs w:val="18"/>
                <w:lang w:val="sr-Cyrl-RS"/>
              </w:rPr>
              <w:t xml:space="preserve"> потребно </w:t>
            </w:r>
            <w:r w:rsidRPr="008C6761" w:rsidDel="00E44832">
              <w:rPr>
                <w:rFonts w:ascii="Times New Roman" w:hAnsi="Times New Roman" w:cs="Times New Roman"/>
                <w:sz w:val="18"/>
                <w:szCs w:val="18"/>
                <w:lang w:val="sr-Cyrl-RS"/>
              </w:rPr>
              <w:t xml:space="preserve">ажурирати </w:t>
            </w:r>
            <w:r w:rsidRPr="008C6761">
              <w:rPr>
                <w:rFonts w:ascii="Times New Roman" w:hAnsi="Times New Roman" w:cs="Times New Roman"/>
                <w:sz w:val="18"/>
                <w:szCs w:val="18"/>
                <w:lang w:val="sr-Cyrl-RS"/>
              </w:rPr>
              <w:t>вредност преко-зонског преносног капацитета</w:t>
            </w:r>
            <w:r w:rsidRPr="008C6761" w:rsidDel="00E44832">
              <w:rPr>
                <w:rFonts w:ascii="Times New Roman" w:hAnsi="Times New Roman" w:cs="Times New Roman"/>
                <w:sz w:val="18"/>
                <w:szCs w:val="18"/>
                <w:lang w:val="sr-Cyrl-RS"/>
              </w:rPr>
              <w:t xml:space="preserve"> и ограничењ</w:t>
            </w:r>
            <w:r w:rsidRPr="008C6761">
              <w:rPr>
                <w:rFonts w:ascii="Times New Roman" w:hAnsi="Times New Roman" w:cs="Times New Roman"/>
                <w:sz w:val="18"/>
                <w:szCs w:val="18"/>
                <w:lang w:val="sr-Cyrl-RS"/>
              </w:rPr>
              <w:t>а преко-зонског преносног капацитета,</w:t>
            </w:r>
            <w:r w:rsidRPr="008C6761" w:rsidDel="00E44832">
              <w:rPr>
                <w:rFonts w:ascii="Times New Roman" w:hAnsi="Times New Roman" w:cs="Times New Roman"/>
                <w:sz w:val="18"/>
                <w:szCs w:val="18"/>
                <w:lang w:val="sr-Cyrl-RS"/>
              </w:rPr>
              <w:t xml:space="preserve"> </w:t>
            </w:r>
            <w:r w:rsidRPr="008C6761">
              <w:rPr>
                <w:rFonts w:ascii="Times New Roman" w:hAnsi="Times New Roman" w:cs="Times New Roman"/>
                <w:sz w:val="18"/>
                <w:szCs w:val="18"/>
                <w:lang w:val="sr-Cyrl-RS"/>
              </w:rPr>
              <w:t>о</w:t>
            </w:r>
            <w:r w:rsidRPr="008C6761" w:rsidDel="00E44832">
              <w:rPr>
                <w:rFonts w:ascii="Times New Roman" w:hAnsi="Times New Roman" w:cs="Times New Roman"/>
                <w:sz w:val="18"/>
                <w:szCs w:val="18"/>
                <w:lang w:val="sr-Cyrl-RS"/>
              </w:rPr>
              <w:t xml:space="preserve">ператор преносног система </w:t>
            </w:r>
            <w:r w:rsidRPr="008C6761">
              <w:rPr>
                <w:rFonts w:ascii="Times New Roman" w:hAnsi="Times New Roman" w:cs="Times New Roman"/>
                <w:sz w:val="18"/>
                <w:szCs w:val="18"/>
                <w:lang w:val="sr-Cyrl-RS"/>
              </w:rPr>
              <w:t xml:space="preserve">о томе </w:t>
            </w:r>
            <w:r w:rsidRPr="008C6761" w:rsidDel="00E44832">
              <w:rPr>
                <w:rFonts w:ascii="Times New Roman" w:hAnsi="Times New Roman" w:cs="Times New Roman"/>
                <w:sz w:val="18"/>
                <w:szCs w:val="18"/>
                <w:lang w:val="sr-Cyrl-RS"/>
              </w:rPr>
              <w:t>обавештава извођача координисаног прорачуна капацитета</w:t>
            </w:r>
            <w:r w:rsidRPr="008C6761">
              <w:rPr>
                <w:rFonts w:ascii="Times New Roman" w:hAnsi="Times New Roman" w:cs="Times New Roman"/>
                <w:sz w:val="18"/>
                <w:szCs w:val="18"/>
                <w:lang w:val="sr-Cyrl-RS"/>
              </w:rPr>
              <w:t>, који о томе обавештава НЕМО.</w:t>
            </w:r>
          </w:p>
          <w:p w14:paraId="575D4D95" w14:textId="7777777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3176447E"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ПУ</w:t>
            </w:r>
          </w:p>
        </w:tc>
        <w:tc>
          <w:tcPr>
            <w:tcW w:w="679" w:type="pct"/>
            <w:vAlign w:val="center"/>
          </w:tcPr>
          <w:p w14:paraId="212E56D0"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09C53684"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5889C45A" w14:textId="77777777" w:rsidTr="00C65891">
        <w:trPr>
          <w:jc w:val="center"/>
        </w:trPr>
        <w:tc>
          <w:tcPr>
            <w:tcW w:w="308" w:type="pct"/>
            <w:shd w:val="clear" w:color="auto" w:fill="D9D9D9"/>
            <w:vAlign w:val="center"/>
          </w:tcPr>
          <w:p w14:paraId="5A035E8D" w14:textId="77777777" w:rsidR="00210370" w:rsidRPr="003F33CB"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58.3.</w:t>
            </w:r>
          </w:p>
        </w:tc>
        <w:tc>
          <w:tcPr>
            <w:tcW w:w="1380" w:type="pct"/>
            <w:shd w:val="clear" w:color="auto" w:fill="D9D9D9"/>
            <w:vAlign w:val="center"/>
          </w:tcPr>
          <w:p w14:paraId="4E4F21CF"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If any coordinated capacity calculator is unable to comply with paragraph 1, that coordinated capacity calculator shall notify the relevant NEMOs. These NEMOs shall publish a notice to all market participants without unjustifiable delay.</w:t>
            </w:r>
          </w:p>
        </w:tc>
        <w:tc>
          <w:tcPr>
            <w:tcW w:w="311" w:type="pct"/>
            <w:vAlign w:val="center"/>
          </w:tcPr>
          <w:p w14:paraId="2E64C777"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CD0F331" w14:textId="6B44EC21"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28.3.</w:t>
            </w:r>
          </w:p>
        </w:tc>
        <w:tc>
          <w:tcPr>
            <w:tcW w:w="1376" w:type="pct"/>
            <w:vAlign w:val="center"/>
          </w:tcPr>
          <w:p w14:paraId="070E7559" w14:textId="77777777" w:rsidR="00210370" w:rsidRPr="00303EB6" w:rsidRDefault="00210370" w:rsidP="00210370">
            <w:pPr>
              <w:jc w:val="both"/>
              <w:rPr>
                <w:rFonts w:ascii="Times New Roman" w:hAnsi="Times New Roman" w:cs="Times New Roman"/>
                <w:sz w:val="18"/>
                <w:szCs w:val="18"/>
                <w:lang w:val="sr-Cyrl-CS"/>
              </w:rPr>
            </w:pPr>
            <w:r w:rsidRPr="008C6761">
              <w:rPr>
                <w:rFonts w:ascii="Times New Roman" w:hAnsi="Times New Roman" w:cs="Times New Roman"/>
                <w:sz w:val="18"/>
                <w:szCs w:val="18"/>
                <w:lang w:val="sr-Cyrl-RS"/>
              </w:rPr>
              <w:t>Ако извођач координисаног прорачуна капацитета не може испунити захтев из става 1. овог члана о томе обавештава НЕМО, а НЕМО обавештава  учеснике на тржишту.</w:t>
            </w:r>
          </w:p>
        </w:tc>
        <w:tc>
          <w:tcPr>
            <w:tcW w:w="228" w:type="pct"/>
            <w:vAlign w:val="center"/>
          </w:tcPr>
          <w:p w14:paraId="50B882F1"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ru-RU"/>
              </w:rPr>
              <w:t>ПУ</w:t>
            </w:r>
          </w:p>
        </w:tc>
        <w:tc>
          <w:tcPr>
            <w:tcW w:w="679" w:type="pct"/>
            <w:vAlign w:val="center"/>
          </w:tcPr>
          <w:p w14:paraId="51842673"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55C3EDE1"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D9225D" w14:paraId="0D554290" w14:textId="77777777" w:rsidTr="00C65891">
        <w:trPr>
          <w:jc w:val="center"/>
        </w:trPr>
        <w:tc>
          <w:tcPr>
            <w:tcW w:w="308" w:type="pct"/>
            <w:shd w:val="clear" w:color="auto" w:fill="D9D9D9"/>
            <w:vAlign w:val="center"/>
          </w:tcPr>
          <w:p w14:paraId="383E94F3" w14:textId="77777777" w:rsidR="00210370" w:rsidRPr="00A06AD8"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59.1.</w:t>
            </w:r>
          </w:p>
        </w:tc>
        <w:tc>
          <w:tcPr>
            <w:tcW w:w="1380" w:type="pct"/>
            <w:shd w:val="clear" w:color="auto" w:fill="D9D9D9"/>
            <w:vAlign w:val="center"/>
          </w:tcPr>
          <w:p w14:paraId="53E50977" w14:textId="4D7015AF" w:rsidR="00210370" w:rsidRPr="00CE264B" w:rsidRDefault="00210370" w:rsidP="00210370">
            <w:pPr>
              <w:jc w:val="both"/>
              <w:rPr>
                <w:rFonts w:ascii="Times New Roman" w:hAnsi="Times New Roman" w:cs="Times New Roman"/>
                <w:sz w:val="18"/>
                <w:szCs w:val="18"/>
                <w:lang w:val="sr-Latn-CS"/>
              </w:rPr>
            </w:pPr>
            <w:r w:rsidRPr="00CE264B">
              <w:rPr>
                <w:rFonts w:ascii="Times New Roman" w:hAnsi="Times New Roman" w:cs="Times New Roman"/>
                <w:sz w:val="18"/>
                <w:szCs w:val="18"/>
                <w:lang w:val="sr-Latn-CS"/>
              </w:rPr>
              <w:t>1. By 16 months after the entry into force of this Regulation, all TSOs shall be responsible for proposing the intraday cross-zonal gate opening and intraday cross-zonal gate closure times. The proposal shall be subject to consultation in accordance with Article 12.</w:t>
            </w:r>
          </w:p>
        </w:tc>
        <w:tc>
          <w:tcPr>
            <w:tcW w:w="311" w:type="pct"/>
            <w:vAlign w:val="center"/>
          </w:tcPr>
          <w:p w14:paraId="49E13F58"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4A8F63F" w14:textId="6147E83C"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29.1.</w:t>
            </w:r>
          </w:p>
        </w:tc>
        <w:tc>
          <w:tcPr>
            <w:tcW w:w="1376" w:type="pct"/>
            <w:vAlign w:val="center"/>
          </w:tcPr>
          <w:p w14:paraId="30FB8476" w14:textId="77777777" w:rsidR="00210370" w:rsidRDefault="00210370" w:rsidP="00210370">
            <w:pPr>
              <w:jc w:val="both"/>
              <w:rPr>
                <w:rFonts w:ascii="Times New Roman" w:hAnsi="Times New Roman" w:cs="Times New Roman"/>
                <w:sz w:val="18"/>
                <w:szCs w:val="18"/>
                <w:lang w:val="sr-Cyrl-RS"/>
              </w:rPr>
            </w:pPr>
            <w:r w:rsidRPr="00A15F1E">
              <w:rPr>
                <w:rFonts w:ascii="Times New Roman" w:hAnsi="Times New Roman" w:cs="Times New Roman"/>
                <w:sz w:val="18"/>
                <w:szCs w:val="18"/>
                <w:lang w:val="sr-Cyrl-RS"/>
              </w:rPr>
              <w:t>Оператор преносног система одређује време почетка и завршетка трговања на унутардневном тржишту у складу са примењеном праксом на јединственом унутардневном спојеном тржишту.</w:t>
            </w:r>
          </w:p>
          <w:p w14:paraId="3C1577D6" w14:textId="77777777" w:rsidR="00210370" w:rsidRPr="00303EB6" w:rsidRDefault="00210370" w:rsidP="00210370">
            <w:pPr>
              <w:pStyle w:val="ListParagraph"/>
              <w:spacing w:after="120" w:line="240" w:lineRule="auto"/>
              <w:ind w:left="0"/>
              <w:jc w:val="both"/>
              <w:rPr>
                <w:rFonts w:ascii="Times New Roman" w:hAnsi="Times New Roman"/>
                <w:sz w:val="18"/>
                <w:szCs w:val="18"/>
                <w:lang w:val="sr-Cyrl-CS"/>
              </w:rPr>
            </w:pPr>
          </w:p>
        </w:tc>
        <w:tc>
          <w:tcPr>
            <w:tcW w:w="228" w:type="pct"/>
            <w:vAlign w:val="center"/>
          </w:tcPr>
          <w:p w14:paraId="1EA325D6"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tcPr>
          <w:p w14:paraId="73EF3517" w14:textId="77777777" w:rsidR="00210370" w:rsidRDefault="00210370" w:rsidP="00210370">
            <w:pPr>
              <w:jc w:val="both"/>
            </w:pPr>
          </w:p>
        </w:tc>
        <w:tc>
          <w:tcPr>
            <w:tcW w:w="718" w:type="pct"/>
            <w:vAlign w:val="center"/>
          </w:tcPr>
          <w:p w14:paraId="3AD4B5F5" w14:textId="77E0A3DE"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210370" w:rsidRPr="00303EB6" w14:paraId="21EB85CA" w14:textId="77777777" w:rsidTr="00C65891">
        <w:trPr>
          <w:jc w:val="center"/>
        </w:trPr>
        <w:tc>
          <w:tcPr>
            <w:tcW w:w="308" w:type="pct"/>
            <w:shd w:val="clear" w:color="auto" w:fill="D9D9D9"/>
            <w:vAlign w:val="center"/>
          </w:tcPr>
          <w:p w14:paraId="1AE73787" w14:textId="77777777" w:rsidR="00210370" w:rsidRPr="00A06AD8"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59.2.</w:t>
            </w:r>
          </w:p>
        </w:tc>
        <w:tc>
          <w:tcPr>
            <w:tcW w:w="1380" w:type="pct"/>
            <w:shd w:val="clear" w:color="auto" w:fill="D9D9D9"/>
            <w:vAlign w:val="center"/>
          </w:tcPr>
          <w:p w14:paraId="3349E5C6"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The intraday cross-zonal gate closure time shall be set in such a way that it: (a) maximises market participants' opportunities for adjusting their balances by trading in the intraday market time-frame as close as possible to real time; and (b) provides TSOs and market participants with sufficient time for their scheduling and balancing processes in relation to network and operational security.</w:t>
            </w:r>
          </w:p>
        </w:tc>
        <w:tc>
          <w:tcPr>
            <w:tcW w:w="311" w:type="pct"/>
            <w:vAlign w:val="center"/>
          </w:tcPr>
          <w:p w14:paraId="43CC1312"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500AB75" w14:textId="07047747"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29.2.</w:t>
            </w:r>
          </w:p>
        </w:tc>
        <w:tc>
          <w:tcPr>
            <w:tcW w:w="1376" w:type="pct"/>
            <w:vAlign w:val="center"/>
          </w:tcPr>
          <w:p w14:paraId="75BE68C3" w14:textId="77777777" w:rsidR="00210370" w:rsidRDefault="00210370" w:rsidP="00210370">
            <w:pPr>
              <w:spacing w:after="120"/>
              <w:jc w:val="both"/>
              <w:rPr>
                <w:rFonts w:ascii="Times New Roman" w:hAnsi="Times New Roman" w:cs="Times New Roman"/>
                <w:sz w:val="18"/>
                <w:szCs w:val="18"/>
                <w:lang w:val="sr-Cyrl-RS"/>
              </w:rPr>
            </w:pPr>
            <w:r w:rsidRPr="00A15F1E">
              <w:rPr>
                <w:rFonts w:ascii="Times New Roman" w:hAnsi="Times New Roman" w:cs="Times New Roman"/>
                <w:sz w:val="18"/>
                <w:szCs w:val="18"/>
                <w:lang w:val="sr-Cyrl-RS"/>
              </w:rPr>
              <w:t>Време завршетка унутардневне трговине између зона трговања одређује се на начин да:</w:t>
            </w:r>
          </w:p>
          <w:p w14:paraId="24C60910" w14:textId="77777777" w:rsidR="00210370" w:rsidRPr="00A15F1E" w:rsidRDefault="00210370" w:rsidP="00210370">
            <w:pPr>
              <w:spacing w:after="120"/>
              <w:jc w:val="both"/>
              <w:rPr>
                <w:rFonts w:ascii="Times New Roman" w:hAnsi="Times New Roman"/>
                <w:sz w:val="18"/>
                <w:szCs w:val="18"/>
                <w:lang w:val="sr-Cyrl-RS"/>
              </w:rPr>
            </w:pPr>
            <w:r>
              <w:rPr>
                <w:rFonts w:ascii="Times New Roman" w:hAnsi="Times New Roman" w:cs="Times New Roman"/>
                <w:sz w:val="18"/>
                <w:szCs w:val="18"/>
                <w:lang w:val="sr-Cyrl-RS"/>
              </w:rPr>
              <w:t xml:space="preserve">1) </w:t>
            </w:r>
            <w:r w:rsidRPr="00A15F1E">
              <w:rPr>
                <w:rFonts w:ascii="Times New Roman" w:hAnsi="Times New Roman"/>
                <w:sz w:val="18"/>
                <w:szCs w:val="18"/>
                <w:lang w:val="sr-Cyrl-RS"/>
              </w:rPr>
              <w:t>учесници на тржишту имају максималну могућност балансирања својих позиција трговањем у временском оквиру унутардневног тржишта што је могуће ближе реалном времену и</w:t>
            </w:r>
          </w:p>
          <w:p w14:paraId="5C5666FB" w14:textId="77777777" w:rsidR="00210370" w:rsidRPr="00303EB6" w:rsidRDefault="00210370" w:rsidP="00210370">
            <w:pPr>
              <w:jc w:val="both"/>
              <w:rPr>
                <w:rFonts w:ascii="Times New Roman" w:hAnsi="Times New Roman" w:cs="Times New Roman"/>
                <w:sz w:val="18"/>
                <w:szCs w:val="18"/>
                <w:lang w:val="sr-Cyrl-CS"/>
              </w:rPr>
            </w:pPr>
            <w:r>
              <w:rPr>
                <w:rFonts w:ascii="Times New Roman" w:hAnsi="Times New Roman"/>
                <w:sz w:val="18"/>
                <w:szCs w:val="18"/>
                <w:lang w:val="sr-Cyrl-RS"/>
              </w:rPr>
              <w:t xml:space="preserve">2) </w:t>
            </w:r>
            <w:r w:rsidRPr="00A15F1E">
              <w:rPr>
                <w:rFonts w:ascii="Times New Roman" w:hAnsi="Times New Roman"/>
                <w:sz w:val="18"/>
                <w:szCs w:val="18"/>
                <w:lang w:val="sr-Cyrl-RS"/>
              </w:rPr>
              <w:t>оператори преносног система и учесници на тржишту имају довољно времена за поступак пријаве планова рада и балансирања своје позиције водећи рачуна о сигурности и поузданости рада преносног система.</w:t>
            </w:r>
          </w:p>
        </w:tc>
        <w:tc>
          <w:tcPr>
            <w:tcW w:w="228" w:type="pct"/>
            <w:vAlign w:val="center"/>
          </w:tcPr>
          <w:p w14:paraId="79B97F8D"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vAlign w:val="center"/>
          </w:tcPr>
          <w:p w14:paraId="5C5F324A"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4B193AA4"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3CF9E56D" w14:textId="77777777" w:rsidTr="00C65891">
        <w:trPr>
          <w:jc w:val="center"/>
        </w:trPr>
        <w:tc>
          <w:tcPr>
            <w:tcW w:w="308" w:type="pct"/>
            <w:shd w:val="clear" w:color="auto" w:fill="D9D9D9"/>
            <w:vAlign w:val="center"/>
          </w:tcPr>
          <w:p w14:paraId="6378528C" w14:textId="77777777" w:rsidR="00210370" w:rsidRPr="003B76C7"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59.3.</w:t>
            </w:r>
          </w:p>
        </w:tc>
        <w:tc>
          <w:tcPr>
            <w:tcW w:w="1380" w:type="pct"/>
            <w:shd w:val="clear" w:color="auto" w:fill="D9D9D9"/>
            <w:vAlign w:val="center"/>
          </w:tcPr>
          <w:p w14:paraId="1A03BF98"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One intraday cross-zonal gate closure time shall be established for each market time unit for a given bidding zone border. It shall be at most one hour before the start of the relevant market time unit and shall take into account the relevant balancing processes in relation to operational security.</w:t>
            </w:r>
          </w:p>
        </w:tc>
        <w:tc>
          <w:tcPr>
            <w:tcW w:w="311" w:type="pct"/>
            <w:vAlign w:val="center"/>
          </w:tcPr>
          <w:p w14:paraId="022E435A"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CD9F1ED" w14:textId="43DA8F0A"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29.3.</w:t>
            </w:r>
          </w:p>
        </w:tc>
        <w:tc>
          <w:tcPr>
            <w:tcW w:w="1376" w:type="pct"/>
            <w:vAlign w:val="center"/>
          </w:tcPr>
          <w:p w14:paraId="7022E46A" w14:textId="77777777" w:rsidR="00210370" w:rsidRPr="00303EB6" w:rsidRDefault="00210370" w:rsidP="00210370">
            <w:pPr>
              <w:jc w:val="both"/>
              <w:rPr>
                <w:rFonts w:ascii="Times New Roman" w:hAnsi="Times New Roman" w:cs="Times New Roman"/>
                <w:sz w:val="18"/>
                <w:szCs w:val="18"/>
                <w:lang w:val="sr-Cyrl-CS"/>
              </w:rPr>
            </w:pPr>
            <w:r w:rsidRPr="00A15F1E">
              <w:rPr>
                <w:rFonts w:ascii="Times New Roman" w:hAnsi="Times New Roman" w:cs="Times New Roman"/>
                <w:sz w:val="18"/>
                <w:szCs w:val="18"/>
                <w:lang w:val="sr-Cyrl-RS"/>
              </w:rPr>
              <w:t>Време завршетка унутардневног трговања одређује се за сваки тржишни временски период, за дату границу зоне трговања, најкасније један сат пре почетка посматраног тржишног временског периода, при чему се узимају у обзир и рокови примењени у  процесу балансирања преносног система.</w:t>
            </w:r>
          </w:p>
        </w:tc>
        <w:tc>
          <w:tcPr>
            <w:tcW w:w="228" w:type="pct"/>
            <w:vAlign w:val="center"/>
          </w:tcPr>
          <w:p w14:paraId="05A1B61D"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vAlign w:val="center"/>
          </w:tcPr>
          <w:p w14:paraId="27D436E6"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134AF085"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79283B22" w14:textId="77777777" w:rsidTr="00C65891">
        <w:trPr>
          <w:jc w:val="center"/>
        </w:trPr>
        <w:tc>
          <w:tcPr>
            <w:tcW w:w="308" w:type="pct"/>
            <w:shd w:val="clear" w:color="auto" w:fill="D9D9D9"/>
            <w:vAlign w:val="center"/>
          </w:tcPr>
          <w:p w14:paraId="59E34889" w14:textId="77777777" w:rsidR="00210370" w:rsidRPr="003B76C7"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59.4.</w:t>
            </w:r>
          </w:p>
        </w:tc>
        <w:tc>
          <w:tcPr>
            <w:tcW w:w="1380" w:type="pct"/>
            <w:shd w:val="clear" w:color="auto" w:fill="D9D9D9"/>
            <w:vAlign w:val="center"/>
          </w:tcPr>
          <w:p w14:paraId="7F62839C"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4. The intraday energy trading for a given market time unit for a bidding zone border shall start at the latest at the intraday cross-zonal gate opening time of the relevant bidding zone borders and shall be allowed until the intraday cross-zonal gate closure time.</w:t>
            </w:r>
          </w:p>
        </w:tc>
        <w:tc>
          <w:tcPr>
            <w:tcW w:w="311" w:type="pct"/>
            <w:vAlign w:val="center"/>
          </w:tcPr>
          <w:p w14:paraId="62E9AFF1"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16001B2" w14:textId="3A0F9D0C"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29.3.</w:t>
            </w:r>
          </w:p>
        </w:tc>
        <w:tc>
          <w:tcPr>
            <w:tcW w:w="1376" w:type="pct"/>
            <w:vAlign w:val="center"/>
          </w:tcPr>
          <w:p w14:paraId="5B2DAD41" w14:textId="77777777" w:rsidR="00210370" w:rsidRPr="00B510F7" w:rsidRDefault="00210370" w:rsidP="00210370">
            <w:pPr>
              <w:spacing w:after="120"/>
              <w:ind w:left="90"/>
              <w:jc w:val="both"/>
              <w:rPr>
                <w:rFonts w:ascii="Times New Roman" w:hAnsi="Times New Roman" w:cs="Times New Roman"/>
                <w:sz w:val="18"/>
                <w:szCs w:val="18"/>
                <w:lang w:val="sr-Cyrl-RS"/>
              </w:rPr>
            </w:pPr>
            <w:r w:rsidRPr="00A15F1E">
              <w:rPr>
                <w:rFonts w:ascii="Times New Roman" w:hAnsi="Times New Roman" w:cs="Times New Roman"/>
                <w:sz w:val="18"/>
                <w:szCs w:val="18"/>
                <w:lang w:val="sr-Cyrl-RS"/>
              </w:rPr>
              <w:t>Време завршетка унутардневног трговања одређује се за сваки тржишни временски период, за дату границу зоне трговања, најкасније један сат пре почетка посматраног тржишног временског периода, при чему се узимају у обзир и рокови примењени у  процесу балансирања преносног система.</w:t>
            </w:r>
          </w:p>
        </w:tc>
        <w:tc>
          <w:tcPr>
            <w:tcW w:w="228" w:type="pct"/>
            <w:vAlign w:val="center"/>
          </w:tcPr>
          <w:p w14:paraId="025C7B2C"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vAlign w:val="center"/>
          </w:tcPr>
          <w:p w14:paraId="30EDFCC9"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35076E89"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5D179167" w14:textId="77777777" w:rsidTr="00C65891">
        <w:trPr>
          <w:jc w:val="center"/>
        </w:trPr>
        <w:tc>
          <w:tcPr>
            <w:tcW w:w="308" w:type="pct"/>
            <w:shd w:val="clear" w:color="auto" w:fill="D9D9D9"/>
            <w:vAlign w:val="center"/>
          </w:tcPr>
          <w:p w14:paraId="17717E7E" w14:textId="77777777" w:rsidR="00210370" w:rsidRPr="003B76C7"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59.5.</w:t>
            </w:r>
          </w:p>
        </w:tc>
        <w:tc>
          <w:tcPr>
            <w:tcW w:w="1380" w:type="pct"/>
            <w:shd w:val="clear" w:color="auto" w:fill="D9D9D9"/>
            <w:vAlign w:val="center"/>
          </w:tcPr>
          <w:p w14:paraId="780E540E"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 xml:space="preserve">5. Before the intraday cross-zonal gate closure time, market participants shall submit to relevant NEMOs </w:t>
            </w:r>
            <w:r w:rsidRPr="004F4401">
              <w:rPr>
                <w:rFonts w:ascii="Times New Roman" w:hAnsi="Times New Roman" w:cs="Times New Roman"/>
                <w:sz w:val="18"/>
                <w:szCs w:val="18"/>
              </w:rPr>
              <w:lastRenderedPageBreak/>
              <w:t>all the orders for a given market time unit. All NEMOs shall submit the orders for a given market time unit for single matching immediately after the orders have been received from market participants.</w:t>
            </w:r>
          </w:p>
        </w:tc>
        <w:tc>
          <w:tcPr>
            <w:tcW w:w="311" w:type="pct"/>
            <w:vAlign w:val="center"/>
          </w:tcPr>
          <w:p w14:paraId="5C4D082A"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02.</w:t>
            </w:r>
          </w:p>
          <w:p w14:paraId="58BB8456" w14:textId="123F120C"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lastRenderedPageBreak/>
              <w:t>29.4.</w:t>
            </w:r>
          </w:p>
        </w:tc>
        <w:tc>
          <w:tcPr>
            <w:tcW w:w="1376" w:type="pct"/>
            <w:vAlign w:val="center"/>
          </w:tcPr>
          <w:p w14:paraId="2CD0BCC6" w14:textId="2E2D8D39" w:rsidR="00210370" w:rsidRPr="00303EB6" w:rsidRDefault="00210370" w:rsidP="00210370">
            <w:pPr>
              <w:spacing w:after="120"/>
              <w:ind w:left="90"/>
              <w:jc w:val="both"/>
              <w:rPr>
                <w:rFonts w:ascii="Times New Roman" w:hAnsi="Times New Roman" w:cs="Times New Roman"/>
                <w:sz w:val="18"/>
                <w:szCs w:val="18"/>
                <w:lang w:val="sr-Cyrl-CS"/>
              </w:rPr>
            </w:pPr>
            <w:r w:rsidRPr="00A15F1E">
              <w:rPr>
                <w:rFonts w:ascii="Times New Roman" w:hAnsi="Times New Roman" w:cs="Times New Roman"/>
                <w:sz w:val="18"/>
                <w:szCs w:val="18"/>
                <w:lang w:val="sr-Cyrl-RS"/>
              </w:rPr>
              <w:lastRenderedPageBreak/>
              <w:t xml:space="preserve">Учесници на тржишту пре времена завршетка  унутардневног трговања достављају НЕМО све </w:t>
            </w:r>
            <w:r w:rsidRPr="00A15F1E">
              <w:rPr>
                <w:rFonts w:ascii="Times New Roman" w:hAnsi="Times New Roman" w:cs="Times New Roman"/>
                <w:sz w:val="18"/>
                <w:szCs w:val="18"/>
                <w:lang w:val="sr-Cyrl-RS"/>
              </w:rPr>
              <w:lastRenderedPageBreak/>
              <w:t>налоге за одређени тржишни временски период између зона трговања, које НЕМО доставља ССТ.</w:t>
            </w:r>
          </w:p>
        </w:tc>
        <w:tc>
          <w:tcPr>
            <w:tcW w:w="228" w:type="pct"/>
            <w:vAlign w:val="center"/>
          </w:tcPr>
          <w:p w14:paraId="5EE6B020"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lastRenderedPageBreak/>
              <w:t>ПУ</w:t>
            </w:r>
          </w:p>
        </w:tc>
        <w:tc>
          <w:tcPr>
            <w:tcW w:w="679" w:type="pct"/>
            <w:vAlign w:val="center"/>
          </w:tcPr>
          <w:p w14:paraId="52FF9E4E"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3368F8A5"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2C10D747" w14:textId="77777777" w:rsidTr="00C65891">
        <w:trPr>
          <w:jc w:val="center"/>
        </w:trPr>
        <w:tc>
          <w:tcPr>
            <w:tcW w:w="308" w:type="pct"/>
            <w:shd w:val="clear" w:color="auto" w:fill="D9D9D9"/>
            <w:vAlign w:val="center"/>
          </w:tcPr>
          <w:p w14:paraId="6C3216D9" w14:textId="77777777" w:rsidR="00210370" w:rsidRPr="003B76C7"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59.6.</w:t>
            </w:r>
          </w:p>
        </w:tc>
        <w:tc>
          <w:tcPr>
            <w:tcW w:w="1380" w:type="pct"/>
            <w:shd w:val="clear" w:color="auto" w:fill="D9D9D9"/>
            <w:vAlign w:val="center"/>
          </w:tcPr>
          <w:p w14:paraId="58A37B64"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6. Orders matched in single intraday coupling shall be considered firm.</w:t>
            </w:r>
          </w:p>
        </w:tc>
        <w:tc>
          <w:tcPr>
            <w:tcW w:w="311" w:type="pct"/>
            <w:vAlign w:val="center"/>
          </w:tcPr>
          <w:p w14:paraId="66CF9749"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2C18F36" w14:textId="44EBB279"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29.5.</w:t>
            </w:r>
          </w:p>
        </w:tc>
        <w:tc>
          <w:tcPr>
            <w:tcW w:w="1376" w:type="pct"/>
            <w:vAlign w:val="center"/>
          </w:tcPr>
          <w:p w14:paraId="269FC2F7" w14:textId="77777777" w:rsidR="00210370" w:rsidRPr="00FC0500" w:rsidRDefault="00210370" w:rsidP="00210370">
            <w:pPr>
              <w:spacing w:after="120"/>
              <w:ind w:left="90"/>
              <w:jc w:val="both"/>
              <w:rPr>
                <w:rFonts w:ascii="Times New Roman" w:hAnsi="Times New Roman" w:cs="Times New Roman"/>
                <w:sz w:val="18"/>
                <w:szCs w:val="18"/>
                <w:lang w:val="sr-Cyrl-RS"/>
              </w:rPr>
            </w:pPr>
            <w:r w:rsidRPr="00A15F1E">
              <w:rPr>
                <w:rFonts w:ascii="Times New Roman" w:hAnsi="Times New Roman" w:cs="Times New Roman"/>
                <w:sz w:val="18"/>
                <w:szCs w:val="18"/>
                <w:lang w:val="sr-Cyrl-RS"/>
              </w:rPr>
              <w:t>Упарени налози у оквиру јединственог европског унутардневног тржишта су гарантовани.</w:t>
            </w:r>
          </w:p>
        </w:tc>
        <w:tc>
          <w:tcPr>
            <w:tcW w:w="228" w:type="pct"/>
            <w:vAlign w:val="center"/>
          </w:tcPr>
          <w:p w14:paraId="5A0747FC"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vAlign w:val="center"/>
          </w:tcPr>
          <w:p w14:paraId="6461689C"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07F70F41"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340F1F76" w14:textId="77777777" w:rsidTr="00C65891">
        <w:trPr>
          <w:jc w:val="center"/>
        </w:trPr>
        <w:tc>
          <w:tcPr>
            <w:tcW w:w="308" w:type="pct"/>
            <w:shd w:val="clear" w:color="auto" w:fill="D9D9D9"/>
            <w:vAlign w:val="center"/>
          </w:tcPr>
          <w:p w14:paraId="1D1F8E25" w14:textId="77777777" w:rsidR="00210370" w:rsidRPr="00485165"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59.7.</w:t>
            </w:r>
          </w:p>
        </w:tc>
        <w:tc>
          <w:tcPr>
            <w:tcW w:w="1380" w:type="pct"/>
            <w:shd w:val="clear" w:color="auto" w:fill="D9D9D9"/>
            <w:vAlign w:val="center"/>
          </w:tcPr>
          <w:p w14:paraId="5E9CE2A1"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7. MCO functions shall ensure the anonymity of orders submitted via the shared order book.</w:t>
            </w:r>
          </w:p>
        </w:tc>
        <w:tc>
          <w:tcPr>
            <w:tcW w:w="311" w:type="pct"/>
            <w:vAlign w:val="center"/>
          </w:tcPr>
          <w:p w14:paraId="79B4B0F9"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3AF1560" w14:textId="23F629E2"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29.6.</w:t>
            </w:r>
          </w:p>
        </w:tc>
        <w:tc>
          <w:tcPr>
            <w:tcW w:w="1376" w:type="pct"/>
            <w:vAlign w:val="center"/>
          </w:tcPr>
          <w:p w14:paraId="2ED3EA61" w14:textId="77777777" w:rsidR="00210370" w:rsidRPr="00FC0500" w:rsidRDefault="00210370" w:rsidP="00210370">
            <w:pPr>
              <w:jc w:val="both"/>
              <w:rPr>
                <w:rFonts w:ascii="Times New Roman" w:hAnsi="Times New Roman" w:cs="Times New Roman"/>
                <w:sz w:val="18"/>
                <w:szCs w:val="18"/>
                <w:lang w:val="sr-Cyrl-RS"/>
              </w:rPr>
            </w:pPr>
            <w:r w:rsidRPr="00A15F1E">
              <w:rPr>
                <w:rFonts w:ascii="Times New Roman" w:hAnsi="Times New Roman" w:cs="Times New Roman"/>
                <w:sz w:val="18"/>
                <w:szCs w:val="18"/>
                <w:lang w:val="sr-Cyrl-RS"/>
              </w:rPr>
              <w:t>ССТ обезбеђује анонимност достављених налога преко заједничке књиге налога.</w:t>
            </w:r>
          </w:p>
        </w:tc>
        <w:tc>
          <w:tcPr>
            <w:tcW w:w="228" w:type="pct"/>
            <w:vAlign w:val="center"/>
          </w:tcPr>
          <w:p w14:paraId="12D3514D"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vAlign w:val="center"/>
          </w:tcPr>
          <w:p w14:paraId="4FE2A414"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44BD7A71"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6CDD8A17" w14:textId="77777777" w:rsidTr="00C65891">
        <w:trPr>
          <w:jc w:val="center"/>
        </w:trPr>
        <w:tc>
          <w:tcPr>
            <w:tcW w:w="308" w:type="pct"/>
            <w:shd w:val="clear" w:color="auto" w:fill="D9D9D9"/>
            <w:vAlign w:val="center"/>
          </w:tcPr>
          <w:p w14:paraId="4336C69C" w14:textId="77777777" w:rsidR="00210370" w:rsidRPr="0084781B"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 xml:space="preserve">60.1. </w:t>
            </w:r>
          </w:p>
        </w:tc>
        <w:tc>
          <w:tcPr>
            <w:tcW w:w="1380" w:type="pct"/>
            <w:shd w:val="clear" w:color="auto" w:fill="D9D9D9"/>
            <w:vAlign w:val="center"/>
          </w:tcPr>
          <w:p w14:paraId="276E3939"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1. All NEMOs performing MCO functions shall deliver the continuous trading matching algorithm results: (a) to all other NEMOs, for results on the execution status per trade specified in Article 52(1)(a); (b) to all TSOs and scheduled exchange calculators, for results single net positions specified in Article 52(1)(b).</w:t>
            </w:r>
          </w:p>
        </w:tc>
        <w:tc>
          <w:tcPr>
            <w:tcW w:w="311" w:type="pct"/>
            <w:vAlign w:val="center"/>
          </w:tcPr>
          <w:p w14:paraId="2772B327"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A95FE6C" w14:textId="776637AC"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30.</w:t>
            </w:r>
          </w:p>
        </w:tc>
        <w:tc>
          <w:tcPr>
            <w:tcW w:w="1376" w:type="pct"/>
            <w:vAlign w:val="center"/>
          </w:tcPr>
          <w:p w14:paraId="774E5058" w14:textId="248F9754" w:rsidR="00210370" w:rsidRPr="008B5657" w:rsidRDefault="00210370" w:rsidP="00210370">
            <w:pPr>
              <w:spacing w:after="120"/>
              <w:ind w:left="-26"/>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ССТ доставља резултате алгоритма упаривања континуиране трговине:</w:t>
            </w:r>
          </w:p>
          <w:p w14:paraId="126D3B61" w14:textId="33AD4044" w:rsidR="00210370" w:rsidRPr="008B5657" w:rsidRDefault="00210370" w:rsidP="00210370">
            <w:pPr>
              <w:pStyle w:val="ListParagraph"/>
              <w:numPr>
                <w:ilvl w:val="0"/>
                <w:numId w:val="31"/>
              </w:numPr>
              <w:spacing w:after="120"/>
              <w:ind w:left="-26" w:firstLine="0"/>
              <w:jc w:val="both"/>
              <w:rPr>
                <w:rFonts w:ascii="Times New Roman" w:hAnsi="Times New Roman"/>
                <w:sz w:val="18"/>
                <w:szCs w:val="18"/>
                <w:lang w:val="sr-Cyrl-RS"/>
              </w:rPr>
            </w:pPr>
            <w:r w:rsidRPr="008B5657">
              <w:rPr>
                <w:rFonts w:ascii="Times New Roman" w:hAnsi="Times New Roman"/>
                <w:sz w:val="18"/>
                <w:szCs w:val="18"/>
                <w:lang w:val="sr-Cyrl-RS"/>
              </w:rPr>
              <w:t>свим номинованим операторима тржишта електричне енергије, за резултате извршења налога и цене по трговању;</w:t>
            </w:r>
          </w:p>
          <w:p w14:paraId="038BB203" w14:textId="77777777" w:rsidR="00210370" w:rsidRPr="008B5657" w:rsidRDefault="00210370" w:rsidP="00210370">
            <w:pPr>
              <w:pStyle w:val="ListParagraph"/>
              <w:numPr>
                <w:ilvl w:val="0"/>
                <w:numId w:val="31"/>
              </w:numPr>
              <w:spacing w:after="120"/>
              <w:ind w:left="-26" w:firstLine="0"/>
              <w:jc w:val="both"/>
              <w:rPr>
                <w:rFonts w:ascii="Times New Roman" w:hAnsi="Times New Roman"/>
                <w:sz w:val="18"/>
                <w:szCs w:val="18"/>
                <w:lang w:val="sr-Cyrl-RS"/>
              </w:rPr>
            </w:pPr>
            <w:r w:rsidRPr="008B5657">
              <w:rPr>
                <w:rFonts w:ascii="Times New Roman" w:hAnsi="Times New Roman"/>
                <w:sz w:val="18"/>
                <w:szCs w:val="18"/>
                <w:lang w:val="sr-Cyrl-RS"/>
              </w:rPr>
              <w:t>свим операторима преносног система и извођачима прорачуна планиране размене за резултате у вези јединствене нето позиције за сваку зону трговине и сваки  тржишни временски период.</w:t>
            </w:r>
          </w:p>
          <w:p w14:paraId="2138D24B" w14:textId="18B6AE82" w:rsidR="00210370" w:rsidRPr="008B5657" w:rsidRDefault="00210370" w:rsidP="00210370">
            <w:pPr>
              <w:spacing w:after="120"/>
              <w:ind w:left="-26"/>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Ако у складу са ставом 1. тачка 1) овог члана , НЕМО не може да достави резултате алгоритма упаривања континуиране трговине, о томе одмах обавештава све друге номиноване операторе тржишта електричне енергије, операторе преносног система и све извођаче прорачуна планиране размене.</w:t>
            </w:r>
          </w:p>
          <w:p w14:paraId="1BE83960" w14:textId="33516E5F" w:rsidR="00210370" w:rsidRPr="008B5657" w:rsidRDefault="00210370" w:rsidP="00210370">
            <w:pPr>
              <w:spacing w:after="120"/>
              <w:ind w:left="-26"/>
              <w:jc w:val="both"/>
              <w:rPr>
                <w:rFonts w:ascii="Times New Roman" w:hAnsi="Times New Roman" w:cs="Times New Roman"/>
                <w:sz w:val="18"/>
                <w:szCs w:val="18"/>
                <w:lang w:val="sr-Cyrl-RS"/>
              </w:rPr>
            </w:pPr>
            <w:r w:rsidRPr="008B5657">
              <w:rPr>
                <w:rFonts w:ascii="Times New Roman" w:hAnsi="Times New Roman" w:cs="Times New Roman"/>
                <w:sz w:val="18"/>
                <w:szCs w:val="18"/>
                <w:lang w:val="sr-Cyrl-RS"/>
              </w:rPr>
              <w:t>Номиновани оператори тржишта електричне енергије обавештавају и учеснике на тржишту.</w:t>
            </w:r>
          </w:p>
        </w:tc>
        <w:tc>
          <w:tcPr>
            <w:tcW w:w="228" w:type="pct"/>
            <w:vAlign w:val="center"/>
          </w:tcPr>
          <w:p w14:paraId="36EDDF35"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5E98CB18"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26B44591"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D9225D" w14:paraId="1B2D924F" w14:textId="77777777" w:rsidTr="00C65891">
        <w:trPr>
          <w:jc w:val="center"/>
        </w:trPr>
        <w:tc>
          <w:tcPr>
            <w:tcW w:w="308" w:type="pct"/>
            <w:shd w:val="clear" w:color="auto" w:fill="D9D9D9"/>
            <w:vAlign w:val="center"/>
          </w:tcPr>
          <w:p w14:paraId="0A0779F6" w14:textId="77777777" w:rsidR="00210370" w:rsidRPr="002C50F3"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60.2.</w:t>
            </w:r>
          </w:p>
        </w:tc>
        <w:tc>
          <w:tcPr>
            <w:tcW w:w="1380" w:type="pct"/>
            <w:shd w:val="clear" w:color="auto" w:fill="D9D9D9"/>
            <w:vAlign w:val="center"/>
          </w:tcPr>
          <w:p w14:paraId="5BDE9188"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If, in accordance with paragraph 1(a), any NEMO, for reasons outside its responsibility, is unable to deliver these continuous trading matching algorithm results, it shall notify all other NEMOs.</w:t>
            </w:r>
          </w:p>
        </w:tc>
        <w:tc>
          <w:tcPr>
            <w:tcW w:w="311" w:type="pct"/>
            <w:vAlign w:val="center"/>
          </w:tcPr>
          <w:p w14:paraId="0481ECF8" w14:textId="2798A877"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076CA26A" w14:textId="0C5B5A02"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6D9F7873"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9DCB99C" w14:textId="419D0608"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w:t>
            </w:r>
            <w:r>
              <w:rPr>
                <w:rFonts w:ascii="Times New Roman" w:hAnsi="Times New Roman" w:cs="Times New Roman"/>
                <w:sz w:val="18"/>
                <w:szCs w:val="18"/>
                <w:lang w:val="sr-Cyrl-RS"/>
              </w:rPr>
              <w:lastRenderedPageBreak/>
              <w:t>D/2022/03/MC-EnC од 15. децембра 2022. године.</w:t>
            </w:r>
          </w:p>
        </w:tc>
        <w:tc>
          <w:tcPr>
            <w:tcW w:w="718" w:type="pct"/>
            <w:vAlign w:val="center"/>
          </w:tcPr>
          <w:p w14:paraId="43C94374" w14:textId="764FA7C5"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113B1680" w14:textId="77777777" w:rsidTr="005E0CE0">
        <w:trPr>
          <w:jc w:val="center"/>
        </w:trPr>
        <w:tc>
          <w:tcPr>
            <w:tcW w:w="308" w:type="pct"/>
            <w:shd w:val="clear" w:color="auto" w:fill="D9D9D9"/>
            <w:vAlign w:val="center"/>
          </w:tcPr>
          <w:p w14:paraId="3E529A05" w14:textId="77777777" w:rsidR="00210370" w:rsidRPr="002C50F3"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60.3.</w:t>
            </w:r>
          </w:p>
        </w:tc>
        <w:tc>
          <w:tcPr>
            <w:tcW w:w="1380" w:type="pct"/>
            <w:shd w:val="clear" w:color="auto" w:fill="D9D9D9"/>
            <w:vAlign w:val="center"/>
          </w:tcPr>
          <w:p w14:paraId="01EB89F0"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If, in accordance with paragraph 1(b), any NEMO, for reasons outside its responsibility, is unable to deliver these continuous trading matching algorithm results, it shall notify all TSOs and each scheduled exchange calculator as soon as reasonably practicable. All NEMOs shall notify the market participants concerned.</w:t>
            </w:r>
          </w:p>
        </w:tc>
        <w:tc>
          <w:tcPr>
            <w:tcW w:w="311" w:type="pct"/>
            <w:vAlign w:val="center"/>
          </w:tcPr>
          <w:p w14:paraId="441760AD" w14:textId="215315EB" w:rsidR="00210370" w:rsidRPr="00303EB6" w:rsidRDefault="00210370" w:rsidP="00210370">
            <w:pPr>
              <w:spacing w:before="120" w:after="120"/>
              <w:ind w:firstLine="5"/>
              <w:jc w:val="both"/>
              <w:rPr>
                <w:rFonts w:ascii="Times New Roman" w:hAnsi="Times New Roman" w:cs="Times New Roman"/>
                <w:sz w:val="18"/>
                <w:szCs w:val="18"/>
                <w:lang w:val="ru-RU"/>
              </w:rPr>
            </w:pPr>
          </w:p>
        </w:tc>
        <w:tc>
          <w:tcPr>
            <w:tcW w:w="1376" w:type="pct"/>
            <w:vAlign w:val="center"/>
          </w:tcPr>
          <w:p w14:paraId="4FE4B84C" w14:textId="26839760"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147F1839"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AD109A9" w14:textId="71C3578C"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706C991E" w14:textId="68E43124"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16DEBF3B" w14:textId="77777777" w:rsidTr="005E0CE0">
        <w:trPr>
          <w:jc w:val="center"/>
        </w:trPr>
        <w:tc>
          <w:tcPr>
            <w:tcW w:w="308" w:type="pct"/>
            <w:shd w:val="clear" w:color="auto" w:fill="D9D9D9"/>
            <w:vAlign w:val="center"/>
          </w:tcPr>
          <w:p w14:paraId="22DAF70E" w14:textId="77777777" w:rsidR="00210370" w:rsidRPr="002C50F3"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60.4.</w:t>
            </w:r>
          </w:p>
        </w:tc>
        <w:tc>
          <w:tcPr>
            <w:tcW w:w="1380" w:type="pct"/>
            <w:shd w:val="clear" w:color="auto" w:fill="D9D9D9"/>
            <w:vAlign w:val="center"/>
          </w:tcPr>
          <w:p w14:paraId="4544A3A9"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4. All NEMOs shall send, without undue delay, the necessary information to market participants to ensure that the actions specified in Articles 68 and 73(3) can be undertaken.</w:t>
            </w:r>
          </w:p>
        </w:tc>
        <w:tc>
          <w:tcPr>
            <w:tcW w:w="311" w:type="pct"/>
            <w:vAlign w:val="center"/>
          </w:tcPr>
          <w:p w14:paraId="7547607C" w14:textId="4683592E"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4E4D69EF" w14:textId="0B7C9C42"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0AE5DD74"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F6D66A3" w14:textId="70F97B86"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1307373C" w14:textId="153E2698"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303EB6" w14:paraId="27069772" w14:textId="77777777" w:rsidTr="00C65891">
        <w:trPr>
          <w:jc w:val="center"/>
        </w:trPr>
        <w:tc>
          <w:tcPr>
            <w:tcW w:w="308" w:type="pct"/>
            <w:shd w:val="clear" w:color="auto" w:fill="D9D9D9"/>
            <w:vAlign w:val="center"/>
          </w:tcPr>
          <w:p w14:paraId="7A5B0A61" w14:textId="77777777" w:rsidR="00210370" w:rsidRPr="00BE699F"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61.1.</w:t>
            </w:r>
          </w:p>
        </w:tc>
        <w:tc>
          <w:tcPr>
            <w:tcW w:w="1380" w:type="pct"/>
            <w:shd w:val="clear" w:color="auto" w:fill="D9D9D9"/>
            <w:vAlign w:val="center"/>
          </w:tcPr>
          <w:p w14:paraId="11AA242D"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1. Each scheduled exchange calculator shall calculate scheduled exchanges between bidding zones for each market time unit in accordance with the methodology established in accordance with Article 56.</w:t>
            </w:r>
          </w:p>
        </w:tc>
        <w:tc>
          <w:tcPr>
            <w:tcW w:w="311" w:type="pct"/>
            <w:vAlign w:val="center"/>
          </w:tcPr>
          <w:p w14:paraId="039D46EE"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73A8C6B" w14:textId="43B6DC92"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31.1.</w:t>
            </w:r>
          </w:p>
        </w:tc>
        <w:tc>
          <w:tcPr>
            <w:tcW w:w="1376" w:type="pct"/>
            <w:vAlign w:val="center"/>
          </w:tcPr>
          <w:p w14:paraId="5735CCEB" w14:textId="052949A6" w:rsidR="00210370" w:rsidRPr="00303EB6" w:rsidRDefault="00210370" w:rsidP="00210370">
            <w:pPr>
              <w:jc w:val="both"/>
              <w:rPr>
                <w:rFonts w:ascii="Times New Roman" w:hAnsi="Times New Roman" w:cs="Times New Roman"/>
                <w:sz w:val="18"/>
                <w:szCs w:val="18"/>
                <w:lang w:val="sr-Cyrl-CS"/>
              </w:rPr>
            </w:pPr>
            <w:r w:rsidRPr="00936375">
              <w:rPr>
                <w:rFonts w:ascii="Times New Roman" w:hAnsi="Times New Roman" w:cs="Times New Roman"/>
                <w:sz w:val="18"/>
                <w:szCs w:val="18"/>
                <w:lang w:val="sr-Cyrl-RS"/>
              </w:rPr>
              <w:t>Извођач прорачуна планиране размене рачуна планиране размене између зона трговања за сваки тржишни временски период у складу са примењеном методологијом прорачуна планираних размена које су резултат јединственог европског  унутардневног спајања тржишта.</w:t>
            </w:r>
          </w:p>
        </w:tc>
        <w:tc>
          <w:tcPr>
            <w:tcW w:w="228" w:type="pct"/>
            <w:vAlign w:val="center"/>
          </w:tcPr>
          <w:p w14:paraId="46034291"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061D7D6F"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3461CD1D"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7DAEC593" w14:textId="77777777" w:rsidTr="00C65891">
        <w:trPr>
          <w:jc w:val="center"/>
        </w:trPr>
        <w:tc>
          <w:tcPr>
            <w:tcW w:w="308" w:type="pct"/>
            <w:shd w:val="clear" w:color="auto" w:fill="D9D9D9"/>
            <w:vAlign w:val="center"/>
          </w:tcPr>
          <w:p w14:paraId="42ECB5F3" w14:textId="77777777" w:rsidR="00210370" w:rsidRPr="00BE699F"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61.2.</w:t>
            </w:r>
          </w:p>
        </w:tc>
        <w:tc>
          <w:tcPr>
            <w:tcW w:w="1380" w:type="pct"/>
            <w:shd w:val="clear" w:color="auto" w:fill="D9D9D9"/>
            <w:vAlign w:val="center"/>
          </w:tcPr>
          <w:p w14:paraId="0E0CF456"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Each scheduled exchange calculator shall notify the relevant NEMOs, central counter parties, shipping agents, and TSOs of the agreed scheduled exchanges.</w:t>
            </w:r>
          </w:p>
        </w:tc>
        <w:tc>
          <w:tcPr>
            <w:tcW w:w="311" w:type="pct"/>
            <w:vAlign w:val="center"/>
          </w:tcPr>
          <w:p w14:paraId="6E0AB009"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2063E8B" w14:textId="2B10444E"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31.1.</w:t>
            </w:r>
          </w:p>
        </w:tc>
        <w:tc>
          <w:tcPr>
            <w:tcW w:w="1376" w:type="pct"/>
            <w:vAlign w:val="center"/>
          </w:tcPr>
          <w:p w14:paraId="649A0FEB" w14:textId="77777777" w:rsidR="00210370" w:rsidRPr="00303EB6" w:rsidRDefault="00210370" w:rsidP="00210370">
            <w:pPr>
              <w:jc w:val="both"/>
              <w:rPr>
                <w:rFonts w:ascii="Times New Roman" w:hAnsi="Times New Roman" w:cs="Times New Roman"/>
                <w:sz w:val="18"/>
                <w:szCs w:val="18"/>
                <w:lang w:val="sr-Cyrl-CS"/>
              </w:rPr>
            </w:pPr>
            <w:r w:rsidRPr="00936375">
              <w:rPr>
                <w:rFonts w:ascii="Times New Roman" w:hAnsi="Times New Roman" w:cs="Times New Roman"/>
                <w:sz w:val="18"/>
                <w:szCs w:val="18"/>
                <w:lang w:val="sr-Cyrl-RS"/>
              </w:rPr>
              <w:t>Извођач прорачуна планиране размене обавештава номиноване операторе тржишта електричне енергије, централно уговорне стране, преносне агенте и операторе преносног система о договореним планираним разменама.</w:t>
            </w:r>
          </w:p>
        </w:tc>
        <w:tc>
          <w:tcPr>
            <w:tcW w:w="228" w:type="pct"/>
            <w:vAlign w:val="center"/>
          </w:tcPr>
          <w:p w14:paraId="056197C5"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vAlign w:val="center"/>
          </w:tcPr>
          <w:p w14:paraId="0C081B8A"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2E152EBD"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0A9398D6" w14:textId="77777777" w:rsidTr="00C65891">
        <w:trPr>
          <w:jc w:val="center"/>
        </w:trPr>
        <w:tc>
          <w:tcPr>
            <w:tcW w:w="308" w:type="pct"/>
            <w:shd w:val="clear" w:color="auto" w:fill="D9D9D9"/>
            <w:vAlign w:val="center"/>
          </w:tcPr>
          <w:p w14:paraId="34DE8C18" w14:textId="77777777" w:rsidR="00210370" w:rsidRPr="003566D3"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62.1.</w:t>
            </w:r>
          </w:p>
        </w:tc>
        <w:tc>
          <w:tcPr>
            <w:tcW w:w="1380" w:type="pct"/>
            <w:shd w:val="clear" w:color="auto" w:fill="D9D9D9"/>
            <w:vAlign w:val="center"/>
          </w:tcPr>
          <w:p w14:paraId="58B13994" w14:textId="77777777" w:rsidR="00210370" w:rsidRPr="00CE264B" w:rsidRDefault="00210370" w:rsidP="00210370">
            <w:pPr>
              <w:jc w:val="both"/>
              <w:rPr>
                <w:rFonts w:ascii="Times New Roman" w:hAnsi="Times New Roman" w:cs="Times New Roman"/>
                <w:sz w:val="18"/>
                <w:szCs w:val="18"/>
                <w:lang w:val="sr-Latn-CS"/>
              </w:rPr>
            </w:pPr>
            <w:r w:rsidRPr="00CE264B">
              <w:rPr>
                <w:rFonts w:ascii="Times New Roman" w:hAnsi="Times New Roman" w:cs="Times New Roman"/>
                <w:sz w:val="18"/>
                <w:szCs w:val="18"/>
                <w:lang w:val="sr-Latn-CS"/>
              </w:rPr>
              <w:t>1. As soon as the orders are matched, each NEMO shall publish for relevant market participants at least the status of execution of orders and prices per trade produced by the continuous trading matching algorithm in accordance with Article 52(1)(a).</w:t>
            </w:r>
          </w:p>
        </w:tc>
        <w:tc>
          <w:tcPr>
            <w:tcW w:w="311" w:type="pct"/>
            <w:vAlign w:val="center"/>
          </w:tcPr>
          <w:p w14:paraId="212EC72A"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1FAB9D6" w14:textId="1A9B68C2"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32.1.</w:t>
            </w:r>
          </w:p>
        </w:tc>
        <w:tc>
          <w:tcPr>
            <w:tcW w:w="1376" w:type="pct"/>
            <w:vAlign w:val="center"/>
          </w:tcPr>
          <w:p w14:paraId="2AB7FCC4" w14:textId="5603EE61" w:rsidR="00210370" w:rsidRPr="00853BBD" w:rsidRDefault="00210370" w:rsidP="00210370">
            <w:pPr>
              <w:spacing w:after="120"/>
              <w:ind w:left="-26"/>
              <w:jc w:val="both"/>
              <w:rPr>
                <w:rFonts w:ascii="Times New Roman" w:hAnsi="Times New Roman" w:cs="Times New Roman"/>
                <w:sz w:val="18"/>
                <w:szCs w:val="18"/>
                <w:lang w:val="sr-Cyrl-CS"/>
              </w:rPr>
            </w:pPr>
            <w:r w:rsidRPr="00853BBD">
              <w:rPr>
                <w:rFonts w:ascii="Times New Roman" w:hAnsi="Times New Roman" w:cs="Times New Roman"/>
                <w:sz w:val="18"/>
                <w:szCs w:val="18"/>
                <w:lang w:val="sr-Cyrl-RS"/>
              </w:rPr>
              <w:t>НЕМО након упаривања налога објављује учесницима на тржишту статус извршења налога и цену трговања добијену алгоритмом упаривања континуиране трговине.</w:t>
            </w:r>
          </w:p>
        </w:tc>
        <w:tc>
          <w:tcPr>
            <w:tcW w:w="228" w:type="pct"/>
            <w:vAlign w:val="center"/>
          </w:tcPr>
          <w:p w14:paraId="6F68C39E"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21256B21"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338B85AA"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D9225D" w14:paraId="76FE7263" w14:textId="77777777" w:rsidTr="00C65891">
        <w:trPr>
          <w:jc w:val="center"/>
        </w:trPr>
        <w:tc>
          <w:tcPr>
            <w:tcW w:w="308" w:type="pct"/>
            <w:shd w:val="clear" w:color="auto" w:fill="D9D9D9"/>
            <w:vAlign w:val="center"/>
          </w:tcPr>
          <w:p w14:paraId="5B5B078F" w14:textId="77777777" w:rsidR="00210370" w:rsidRPr="003566D3"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62.2.</w:t>
            </w:r>
          </w:p>
        </w:tc>
        <w:tc>
          <w:tcPr>
            <w:tcW w:w="1380" w:type="pct"/>
            <w:shd w:val="clear" w:color="auto" w:fill="D9D9D9"/>
            <w:vAlign w:val="center"/>
          </w:tcPr>
          <w:p w14:paraId="4E3DCD2B" w14:textId="2A13D7F1" w:rsidR="00210370" w:rsidRPr="00CE264B" w:rsidRDefault="00210370" w:rsidP="00210370">
            <w:pPr>
              <w:jc w:val="both"/>
              <w:rPr>
                <w:rFonts w:ascii="Times New Roman" w:hAnsi="Times New Roman" w:cs="Times New Roman"/>
                <w:sz w:val="18"/>
                <w:szCs w:val="18"/>
                <w:lang w:val="sr-Latn-CS"/>
              </w:rPr>
            </w:pPr>
            <w:r w:rsidRPr="00CE264B">
              <w:rPr>
                <w:rFonts w:ascii="Times New Roman" w:hAnsi="Times New Roman" w:cs="Times New Roman"/>
                <w:sz w:val="18"/>
                <w:szCs w:val="18"/>
                <w:lang w:val="sr-Latn-CS"/>
              </w:rPr>
              <w:t>2. Each NEMO shall ensure that information on aggregated executed volumes and prices is made publicly available in an easily accessible format for at least 5 years. The information to be published shall be proposed by all NEMOS within the proposal for continuous trading matching algorithm pursuant to Article 37(5).</w:t>
            </w:r>
          </w:p>
        </w:tc>
        <w:tc>
          <w:tcPr>
            <w:tcW w:w="311" w:type="pct"/>
            <w:vAlign w:val="center"/>
          </w:tcPr>
          <w:p w14:paraId="64547C37"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3F4CAC1" w14:textId="182E4038"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32.2.</w:t>
            </w:r>
          </w:p>
        </w:tc>
        <w:tc>
          <w:tcPr>
            <w:tcW w:w="1376" w:type="pct"/>
            <w:vAlign w:val="center"/>
          </w:tcPr>
          <w:p w14:paraId="511329AD" w14:textId="77777777" w:rsidR="00210370" w:rsidRPr="00303EB6" w:rsidRDefault="00210370" w:rsidP="00210370">
            <w:pPr>
              <w:jc w:val="both"/>
              <w:rPr>
                <w:rFonts w:ascii="Times New Roman" w:hAnsi="Times New Roman" w:cs="Times New Roman"/>
                <w:sz w:val="18"/>
                <w:szCs w:val="18"/>
                <w:lang w:val="sr-Cyrl-CS"/>
              </w:rPr>
            </w:pPr>
            <w:r w:rsidRPr="00853BBD">
              <w:rPr>
                <w:rFonts w:ascii="Times New Roman" w:hAnsi="Times New Roman" w:cs="Times New Roman"/>
                <w:sz w:val="18"/>
                <w:szCs w:val="18"/>
                <w:lang w:val="sr-Cyrl-RS"/>
              </w:rPr>
              <w:t>НЕМО је дужан да учини јавно доступним најмање пет година све информације о оствареним величинама трговања и ценама.</w:t>
            </w:r>
          </w:p>
        </w:tc>
        <w:tc>
          <w:tcPr>
            <w:tcW w:w="228" w:type="pct"/>
            <w:vAlign w:val="center"/>
          </w:tcPr>
          <w:p w14:paraId="6732AA56" w14:textId="77777777" w:rsidR="00210370" w:rsidRPr="001A3B1A" w:rsidRDefault="00210370" w:rsidP="00210370">
            <w:pPr>
              <w:spacing w:before="120" w:after="120"/>
              <w:jc w:val="both"/>
              <w:rPr>
                <w:rFonts w:ascii="Times New Roman" w:hAnsi="Times New Roman" w:cs="Times New Roman"/>
                <w:sz w:val="18"/>
                <w:szCs w:val="18"/>
              </w:rPr>
            </w:pPr>
            <w:r>
              <w:rPr>
                <w:rFonts w:ascii="Times New Roman" w:hAnsi="Times New Roman" w:cs="Times New Roman"/>
                <w:sz w:val="18"/>
                <w:szCs w:val="18"/>
                <w:lang w:val="sr-Cyrl-CS"/>
              </w:rPr>
              <w:t>ПУ</w:t>
            </w:r>
          </w:p>
        </w:tc>
        <w:tc>
          <w:tcPr>
            <w:tcW w:w="679" w:type="pct"/>
            <w:vAlign w:val="center"/>
          </w:tcPr>
          <w:p w14:paraId="1DBD92F1" w14:textId="77777777"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0CBAD808" w14:textId="2669340A"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210370" w:rsidRPr="00845B2B" w14:paraId="5875B971" w14:textId="77777777" w:rsidTr="00547B20">
        <w:trPr>
          <w:jc w:val="center"/>
        </w:trPr>
        <w:tc>
          <w:tcPr>
            <w:tcW w:w="308" w:type="pct"/>
            <w:shd w:val="clear" w:color="auto" w:fill="D9D9D9"/>
            <w:vAlign w:val="center"/>
          </w:tcPr>
          <w:p w14:paraId="1A7724BF" w14:textId="77777777" w:rsidR="00210370" w:rsidRPr="007A23CD"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63.1.</w:t>
            </w:r>
          </w:p>
        </w:tc>
        <w:tc>
          <w:tcPr>
            <w:tcW w:w="1380" w:type="pct"/>
            <w:shd w:val="clear" w:color="auto" w:fill="D9D9D9"/>
            <w:vAlign w:val="center"/>
          </w:tcPr>
          <w:p w14:paraId="67C972B3" w14:textId="68384C65" w:rsidR="00210370" w:rsidRPr="00CE264B" w:rsidRDefault="00210370" w:rsidP="00210370">
            <w:pPr>
              <w:jc w:val="both"/>
              <w:rPr>
                <w:rFonts w:ascii="Times New Roman" w:hAnsi="Times New Roman" w:cs="Times New Roman"/>
                <w:sz w:val="18"/>
                <w:szCs w:val="18"/>
                <w:lang w:val="sr-Latn-CS"/>
              </w:rPr>
            </w:pPr>
            <w:r w:rsidRPr="00CE264B">
              <w:rPr>
                <w:rFonts w:ascii="Times New Roman" w:hAnsi="Times New Roman" w:cs="Times New Roman"/>
                <w:sz w:val="18"/>
                <w:szCs w:val="18"/>
                <w:lang w:val="sr-Latn-CS"/>
              </w:rPr>
              <w:t>1. By 18 months after the entry into force of this Regulation, the relevant NEMOs and TSOs on bidding zone borders may jointly submit a common proposal for the design and implementation of complementary regional intraday auctions. The proposal shall be subject to consultation in accordance with Article 12.</w:t>
            </w:r>
          </w:p>
        </w:tc>
        <w:tc>
          <w:tcPr>
            <w:tcW w:w="311" w:type="pct"/>
            <w:vAlign w:val="center"/>
          </w:tcPr>
          <w:p w14:paraId="6BAE571F"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6422986" w14:textId="1A513F45"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33.1.</w:t>
            </w:r>
          </w:p>
        </w:tc>
        <w:tc>
          <w:tcPr>
            <w:tcW w:w="1376" w:type="pct"/>
            <w:vAlign w:val="center"/>
          </w:tcPr>
          <w:p w14:paraId="10ADC6D3" w14:textId="39F7D74C" w:rsidR="00210370" w:rsidRPr="00303EB6" w:rsidRDefault="00210370" w:rsidP="00210370">
            <w:pPr>
              <w:jc w:val="both"/>
              <w:rPr>
                <w:rFonts w:ascii="Times New Roman" w:hAnsi="Times New Roman" w:cs="Times New Roman"/>
                <w:sz w:val="18"/>
                <w:szCs w:val="18"/>
                <w:lang w:val="sr-Cyrl-CS"/>
              </w:rPr>
            </w:pPr>
            <w:r w:rsidRPr="008F56AD">
              <w:rPr>
                <w:rFonts w:ascii="Times New Roman" w:hAnsi="Times New Roman" w:cs="Times New Roman"/>
                <w:sz w:val="18"/>
                <w:szCs w:val="18"/>
                <w:lang w:val="sr-Cyrl-RS"/>
              </w:rPr>
              <w:t>Унутар или између зона трговања, као додатак јединственом унутардневном спајању тржишта могу се спроводити додатне унутардневне регионалне аукције.</w:t>
            </w:r>
          </w:p>
        </w:tc>
        <w:tc>
          <w:tcPr>
            <w:tcW w:w="228" w:type="pct"/>
            <w:vAlign w:val="center"/>
          </w:tcPr>
          <w:p w14:paraId="75B13C3B"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ДУ</w:t>
            </w:r>
          </w:p>
        </w:tc>
        <w:tc>
          <w:tcPr>
            <w:tcW w:w="679" w:type="pct"/>
            <w:vAlign w:val="center"/>
          </w:tcPr>
          <w:p w14:paraId="14A77A9B" w14:textId="77777777"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B608A63" w14:textId="7817434E" w:rsidR="00210370" w:rsidRPr="00197B24" w:rsidRDefault="00210370" w:rsidP="00210370">
            <w:pPr>
              <w:jc w:val="both"/>
              <w:rPr>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31A9C19F" w14:textId="0A8DD9FD"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CS"/>
              </w:rPr>
              <w:t>Није пренет цео став.</w:t>
            </w:r>
          </w:p>
        </w:tc>
      </w:tr>
      <w:tr w:rsidR="00210370" w:rsidRPr="00197B24" w14:paraId="2E6DC901" w14:textId="77777777" w:rsidTr="00C65891">
        <w:trPr>
          <w:jc w:val="center"/>
        </w:trPr>
        <w:tc>
          <w:tcPr>
            <w:tcW w:w="308" w:type="pct"/>
            <w:shd w:val="clear" w:color="auto" w:fill="D9D9D9"/>
            <w:vAlign w:val="center"/>
          </w:tcPr>
          <w:p w14:paraId="3758053C" w14:textId="77777777" w:rsidR="00210370" w:rsidRPr="00C04610" w:rsidRDefault="00210370" w:rsidP="00210370">
            <w:pPr>
              <w:spacing w:before="120" w:after="120"/>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63.2.</w:t>
            </w:r>
          </w:p>
        </w:tc>
        <w:tc>
          <w:tcPr>
            <w:tcW w:w="1380" w:type="pct"/>
            <w:shd w:val="clear" w:color="auto" w:fill="D9D9D9"/>
            <w:vAlign w:val="center"/>
          </w:tcPr>
          <w:p w14:paraId="46CD98D3" w14:textId="77777777" w:rsidR="00210370" w:rsidRPr="00C04610" w:rsidRDefault="00210370" w:rsidP="00210370">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2. Complementary regional intraday auctions may be implemented within or between bidding zones in addition to the single intraday coupling solution referred to in Article 51. In order to hold regional intraday auctions, continuous trading within and between the relevant bidding zones may be stopped for a limited period of time before the intraday cross-zonal gate closure time, which shall not exceed the minimum time required to hold the auction and in any case 10 minutes.</w:t>
            </w:r>
          </w:p>
        </w:tc>
        <w:tc>
          <w:tcPr>
            <w:tcW w:w="311" w:type="pct"/>
            <w:vAlign w:val="center"/>
          </w:tcPr>
          <w:p w14:paraId="786D7B51" w14:textId="77777777" w:rsidR="00210370" w:rsidRDefault="00210370" w:rsidP="00210370">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02.</w:t>
            </w:r>
          </w:p>
          <w:p w14:paraId="586CC22C" w14:textId="41483DC4" w:rsidR="00210370" w:rsidRPr="00197B24" w:rsidRDefault="00210370" w:rsidP="00210370">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33.2.</w:t>
            </w:r>
          </w:p>
        </w:tc>
        <w:tc>
          <w:tcPr>
            <w:tcW w:w="1376" w:type="pct"/>
            <w:vAlign w:val="center"/>
          </w:tcPr>
          <w:p w14:paraId="5F6204EC" w14:textId="77777777" w:rsidR="00210370" w:rsidRPr="008F56AD" w:rsidRDefault="00210370" w:rsidP="00210370">
            <w:pPr>
              <w:spacing w:after="120"/>
              <w:ind w:left="-26"/>
              <w:jc w:val="both"/>
              <w:rPr>
                <w:rFonts w:ascii="Times New Roman" w:hAnsi="Times New Roman" w:cs="Times New Roman"/>
                <w:sz w:val="18"/>
                <w:szCs w:val="18"/>
                <w:lang w:val="sr-Cyrl-RS"/>
              </w:rPr>
            </w:pPr>
            <w:r w:rsidRPr="008F56AD">
              <w:rPr>
                <w:rFonts w:ascii="Times New Roman" w:hAnsi="Times New Roman" w:cs="Times New Roman"/>
                <w:sz w:val="18"/>
                <w:szCs w:val="18"/>
                <w:lang w:val="sr-Cyrl-RS"/>
              </w:rPr>
              <w:t>Континуирана трговина унутар и између зона трговања може се зауставити током ограниченог раздобља пре времена затварања унутардневне трговине између зона трговања које не може бити дуже од минималног времена потребног за одржавање аукције, како би се одржале р</w:t>
            </w:r>
            <w:r>
              <w:rPr>
                <w:rFonts w:ascii="Times New Roman" w:hAnsi="Times New Roman" w:cs="Times New Roman"/>
                <w:sz w:val="18"/>
                <w:szCs w:val="18"/>
                <w:lang w:val="sr-Cyrl-RS"/>
              </w:rPr>
              <w:t>егионалне  унутардневне аукције</w:t>
            </w:r>
            <w:r w:rsidRPr="008F56AD">
              <w:rPr>
                <w:rFonts w:ascii="Times New Roman" w:hAnsi="Times New Roman" w:cs="Times New Roman"/>
                <w:sz w:val="18"/>
                <w:szCs w:val="18"/>
                <w:lang w:val="sr-Cyrl-RS"/>
              </w:rPr>
              <w:t>.</w:t>
            </w:r>
          </w:p>
          <w:p w14:paraId="4E63C400" w14:textId="07413D47" w:rsidR="00210370" w:rsidRPr="00303EB6" w:rsidRDefault="00210370" w:rsidP="00210370">
            <w:pPr>
              <w:spacing w:after="120"/>
              <w:ind w:left="-26"/>
              <w:jc w:val="both"/>
              <w:rPr>
                <w:rFonts w:ascii="Times New Roman" w:hAnsi="Times New Roman" w:cs="Times New Roman"/>
                <w:sz w:val="18"/>
                <w:szCs w:val="18"/>
                <w:lang w:val="sr-Cyrl-CS"/>
              </w:rPr>
            </w:pPr>
            <w:r w:rsidRPr="008F56AD">
              <w:rPr>
                <w:rFonts w:ascii="Times New Roman" w:hAnsi="Times New Roman" w:cs="Times New Roman"/>
                <w:sz w:val="18"/>
                <w:szCs w:val="18"/>
                <w:lang w:val="sr-Cyrl-RS"/>
              </w:rPr>
              <w:t>Додатне унутардневне регионалне аукције спроводе се по правилима и у временском оквиру који је усвојен у оквиру европског јединственог тржишта електричне енергије за одређени дан за сате до краја дана.</w:t>
            </w:r>
          </w:p>
        </w:tc>
        <w:tc>
          <w:tcPr>
            <w:tcW w:w="228" w:type="pct"/>
            <w:vAlign w:val="center"/>
          </w:tcPr>
          <w:p w14:paraId="64630DE9" w14:textId="77777777" w:rsidR="00210370" w:rsidRPr="00197B24"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4719A2A6" w14:textId="77777777" w:rsidR="00210370" w:rsidRPr="00197B24" w:rsidRDefault="00210370" w:rsidP="00210370">
            <w:pPr>
              <w:spacing w:before="120" w:after="120"/>
              <w:ind w:firstLine="21"/>
              <w:jc w:val="both"/>
              <w:rPr>
                <w:rFonts w:ascii="Times New Roman" w:hAnsi="Times New Roman" w:cs="Times New Roman"/>
                <w:sz w:val="18"/>
                <w:szCs w:val="18"/>
                <w:lang w:val="sr-Cyrl-RS"/>
              </w:rPr>
            </w:pPr>
          </w:p>
        </w:tc>
        <w:tc>
          <w:tcPr>
            <w:tcW w:w="718" w:type="pct"/>
            <w:vAlign w:val="center"/>
          </w:tcPr>
          <w:p w14:paraId="3D818F93"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D9225D" w14:paraId="549D3A05" w14:textId="77777777" w:rsidTr="00C65891">
        <w:trPr>
          <w:jc w:val="center"/>
        </w:trPr>
        <w:tc>
          <w:tcPr>
            <w:tcW w:w="308" w:type="pct"/>
            <w:shd w:val="clear" w:color="auto" w:fill="D9D9D9"/>
            <w:vAlign w:val="center"/>
          </w:tcPr>
          <w:p w14:paraId="44C4F398" w14:textId="77777777" w:rsidR="00210370" w:rsidRPr="00C04610" w:rsidRDefault="00210370" w:rsidP="00210370">
            <w:pPr>
              <w:spacing w:before="120" w:after="120"/>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lastRenderedPageBreak/>
              <w:t>63.3.</w:t>
            </w:r>
          </w:p>
        </w:tc>
        <w:tc>
          <w:tcPr>
            <w:tcW w:w="1380" w:type="pct"/>
            <w:shd w:val="clear" w:color="auto" w:fill="D9D9D9"/>
            <w:vAlign w:val="center"/>
          </w:tcPr>
          <w:p w14:paraId="52C1EBF4" w14:textId="4E2F4269" w:rsidR="00210370" w:rsidRPr="00C04610" w:rsidRDefault="00210370" w:rsidP="00210370">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3. For complementary regional intraday auctions, the methodology for pricing intraday cross-zonal capacity may differ from the methodology established in accordance with Article 55(3) but it shall nevertheless meet the principles provided for in Article 55(1).</w:t>
            </w:r>
          </w:p>
        </w:tc>
        <w:tc>
          <w:tcPr>
            <w:tcW w:w="311" w:type="pct"/>
            <w:vAlign w:val="center"/>
          </w:tcPr>
          <w:p w14:paraId="0D99C1BA"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485D265" w14:textId="5EA9A448" w:rsidR="00210370" w:rsidRP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33.4.</w:t>
            </w:r>
          </w:p>
        </w:tc>
        <w:tc>
          <w:tcPr>
            <w:tcW w:w="1376" w:type="pct"/>
            <w:vAlign w:val="center"/>
          </w:tcPr>
          <w:p w14:paraId="4CE555F7" w14:textId="6CD87853" w:rsidR="00210370" w:rsidRPr="00303EB6" w:rsidRDefault="00210370" w:rsidP="00210370">
            <w:pPr>
              <w:jc w:val="both"/>
              <w:rPr>
                <w:rFonts w:ascii="Times New Roman" w:hAnsi="Times New Roman" w:cs="Times New Roman"/>
                <w:sz w:val="18"/>
                <w:szCs w:val="18"/>
                <w:lang w:val="sr-Cyrl-CS"/>
              </w:rPr>
            </w:pPr>
            <w:r w:rsidRPr="008F56AD">
              <w:rPr>
                <w:rFonts w:ascii="Times New Roman" w:hAnsi="Times New Roman" w:cs="Times New Roman"/>
                <w:sz w:val="18"/>
                <w:szCs w:val="18"/>
                <w:lang w:val="sr-Cyrl-RS"/>
              </w:rPr>
              <w:t>Додатне унутардневне регионалне аукције спроводе се у складу са  методологијом о  одређивању цена  унутардневног капацитета између зона трговања која се примењује у оквиру европског јединственог тржишта електричне енергије.</w:t>
            </w:r>
          </w:p>
        </w:tc>
        <w:tc>
          <w:tcPr>
            <w:tcW w:w="228" w:type="pct"/>
            <w:vAlign w:val="center"/>
          </w:tcPr>
          <w:p w14:paraId="151FC684" w14:textId="77777777" w:rsidR="00210370" w:rsidRPr="00197B24"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7F0F6B00" w14:textId="11FA211C" w:rsidR="00210370" w:rsidRPr="001A3B1A"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0D88CFEC" w14:textId="2CD0A142"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210370" w:rsidRPr="00845B2B" w14:paraId="7D63E324" w14:textId="77777777" w:rsidTr="00C65891">
        <w:trPr>
          <w:jc w:val="center"/>
        </w:trPr>
        <w:tc>
          <w:tcPr>
            <w:tcW w:w="308" w:type="pct"/>
            <w:shd w:val="clear" w:color="auto" w:fill="D9D9D9"/>
            <w:vAlign w:val="center"/>
          </w:tcPr>
          <w:p w14:paraId="2EC7AEE1" w14:textId="77777777" w:rsidR="00210370" w:rsidRPr="00C04610" w:rsidRDefault="00210370" w:rsidP="00210370">
            <w:pPr>
              <w:spacing w:before="120" w:after="120"/>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63.4.</w:t>
            </w:r>
          </w:p>
        </w:tc>
        <w:tc>
          <w:tcPr>
            <w:tcW w:w="1380" w:type="pct"/>
            <w:shd w:val="clear" w:color="auto" w:fill="D9D9D9"/>
            <w:vAlign w:val="center"/>
          </w:tcPr>
          <w:p w14:paraId="3D8CB824" w14:textId="492D40A4" w:rsidR="00210370" w:rsidRPr="00C04610" w:rsidRDefault="00210370" w:rsidP="00210370">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4. The competent regulatory authorities may approve the proposal for complementary regional intraday auctions if the following conditions are met: (a) regional auctions shall not have an adverse impact on the liquidity of the single intraday coupling; (b) all cross-zonal capacity shall be allocated through the capacity management module; (c) the regional auction shall not introduce any undue discrimination between market participants from adjacent regions; (d) the timetables for regional auctions shall be consistent with single intraday coupling to enable market participants to trade as close as possible to real-time; (e) regulatory authorities shall have consulted the market participants in the Member States concerned</w:t>
            </w:r>
          </w:p>
        </w:tc>
        <w:tc>
          <w:tcPr>
            <w:tcW w:w="311" w:type="pct"/>
            <w:vAlign w:val="center"/>
          </w:tcPr>
          <w:p w14:paraId="63CDB176" w14:textId="77777777"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A812514" w14:textId="651DDC00"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33.5.</w:t>
            </w:r>
          </w:p>
        </w:tc>
        <w:tc>
          <w:tcPr>
            <w:tcW w:w="1376" w:type="pct"/>
            <w:vAlign w:val="center"/>
          </w:tcPr>
          <w:p w14:paraId="27784E9A" w14:textId="478CF672" w:rsidR="00210370" w:rsidRPr="008F56AD" w:rsidRDefault="00210370" w:rsidP="00210370">
            <w:pPr>
              <w:spacing w:after="120"/>
              <w:ind w:left="-26"/>
              <w:jc w:val="both"/>
              <w:rPr>
                <w:rFonts w:ascii="Times New Roman" w:hAnsi="Times New Roman" w:cs="Times New Roman"/>
                <w:sz w:val="18"/>
                <w:szCs w:val="18"/>
                <w:lang w:val="sr-Cyrl-RS"/>
              </w:rPr>
            </w:pPr>
            <w:r w:rsidRPr="008F56AD">
              <w:rPr>
                <w:rFonts w:ascii="Times New Roman" w:hAnsi="Times New Roman" w:cs="Times New Roman"/>
                <w:sz w:val="18"/>
                <w:szCs w:val="18"/>
                <w:lang w:val="sr-Cyrl-RS"/>
              </w:rPr>
              <w:t>Додатне</w:t>
            </w:r>
            <w:r w:rsidRPr="008F56AD" w:rsidDel="00A04141">
              <w:rPr>
                <w:rFonts w:ascii="Times New Roman" w:hAnsi="Times New Roman" w:cs="Times New Roman"/>
                <w:sz w:val="18"/>
                <w:szCs w:val="18"/>
                <w:lang w:val="sr-Cyrl-RS"/>
              </w:rPr>
              <w:t xml:space="preserve"> </w:t>
            </w:r>
            <w:r w:rsidRPr="008F56AD">
              <w:rPr>
                <w:rFonts w:ascii="Times New Roman" w:hAnsi="Times New Roman" w:cs="Times New Roman"/>
                <w:sz w:val="18"/>
                <w:szCs w:val="18"/>
                <w:lang w:val="sr-Cyrl-RS"/>
              </w:rPr>
              <w:t>регионалне аукције морају  да  испуне следеће услове:</w:t>
            </w:r>
          </w:p>
          <w:p w14:paraId="4D6C37B8" w14:textId="05D75BA5" w:rsidR="00210370" w:rsidRPr="008F56AD" w:rsidRDefault="00210370" w:rsidP="00210370">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1) </w:t>
            </w:r>
            <w:r w:rsidRPr="008F56AD">
              <w:rPr>
                <w:rFonts w:ascii="Times New Roman" w:hAnsi="Times New Roman"/>
                <w:sz w:val="18"/>
                <w:szCs w:val="18"/>
                <w:lang w:val="sr-Cyrl-RS"/>
              </w:rPr>
              <w:t>не смеју имати негативан утицај на ликвидност јединственог унутардневног спајања тржишта;</w:t>
            </w:r>
          </w:p>
          <w:p w14:paraId="4BA27C83" w14:textId="31E36F75" w:rsidR="00210370" w:rsidRDefault="00210370" w:rsidP="00210370">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2) </w:t>
            </w:r>
            <w:r w:rsidRPr="008F56AD">
              <w:rPr>
                <w:rFonts w:ascii="Times New Roman" w:hAnsi="Times New Roman"/>
                <w:sz w:val="18"/>
                <w:szCs w:val="18"/>
                <w:lang w:val="sr-Cyrl-RS"/>
              </w:rPr>
              <w:t>капацитет између зона трговања додељује се модулом управљања капацитетом;</w:t>
            </w:r>
          </w:p>
          <w:p w14:paraId="338F924B" w14:textId="77777777" w:rsidR="00210370" w:rsidRPr="008F56AD" w:rsidRDefault="00210370" w:rsidP="00210370">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3) </w:t>
            </w:r>
            <w:r w:rsidRPr="008F56AD">
              <w:rPr>
                <w:rFonts w:ascii="Times New Roman" w:hAnsi="Times New Roman"/>
                <w:sz w:val="18"/>
                <w:szCs w:val="18"/>
                <w:lang w:val="sr-Cyrl-RS"/>
              </w:rPr>
              <w:t>не ствара се дискриминација између учесника на тржишту из суседних региона;</w:t>
            </w:r>
          </w:p>
          <w:p w14:paraId="25EC25E2" w14:textId="77777777" w:rsidR="00210370" w:rsidRPr="00303EB6" w:rsidRDefault="00210370" w:rsidP="00210370">
            <w:pPr>
              <w:jc w:val="both"/>
              <w:rPr>
                <w:rFonts w:ascii="Times New Roman" w:hAnsi="Times New Roman" w:cs="Times New Roman"/>
                <w:sz w:val="18"/>
                <w:szCs w:val="18"/>
                <w:lang w:val="sr-Cyrl-CS"/>
              </w:rPr>
            </w:pPr>
            <w:r>
              <w:rPr>
                <w:rFonts w:ascii="Times New Roman" w:hAnsi="Times New Roman"/>
                <w:sz w:val="18"/>
                <w:szCs w:val="18"/>
                <w:lang w:val="sr-Cyrl-RS"/>
              </w:rPr>
              <w:t xml:space="preserve">4) </w:t>
            </w:r>
            <w:r w:rsidRPr="008F56AD">
              <w:rPr>
                <w:rFonts w:ascii="Times New Roman" w:hAnsi="Times New Roman"/>
                <w:sz w:val="18"/>
                <w:szCs w:val="18"/>
                <w:lang w:val="sr-Cyrl-RS"/>
              </w:rPr>
              <w:t>временски распоред регионалних аукција у складу је с јединственим европским спајањем тржишта како би се учесницима на тржишту омогућила трговина што ближе реалном времену</w:t>
            </w:r>
          </w:p>
        </w:tc>
        <w:tc>
          <w:tcPr>
            <w:tcW w:w="228" w:type="pct"/>
            <w:vAlign w:val="center"/>
          </w:tcPr>
          <w:p w14:paraId="6F761262" w14:textId="77777777" w:rsidR="00210370" w:rsidRPr="00FB3D32"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679" w:type="pct"/>
            <w:vAlign w:val="center"/>
          </w:tcPr>
          <w:p w14:paraId="0FA97879" w14:textId="77777777"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1FAC3E27" w14:textId="737F6F74" w:rsidR="00210370" w:rsidRPr="00FB3D32" w:rsidRDefault="00210370" w:rsidP="00210370">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2DD91E15" w14:textId="67627ED5"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Није пренета тачка е)</w:t>
            </w:r>
          </w:p>
        </w:tc>
      </w:tr>
      <w:tr w:rsidR="00210370" w:rsidRPr="00D9225D" w14:paraId="20B7CDFC" w14:textId="77777777" w:rsidTr="00C65891">
        <w:trPr>
          <w:jc w:val="center"/>
        </w:trPr>
        <w:tc>
          <w:tcPr>
            <w:tcW w:w="308" w:type="pct"/>
            <w:shd w:val="clear" w:color="auto" w:fill="D9D9D9"/>
            <w:vAlign w:val="center"/>
          </w:tcPr>
          <w:p w14:paraId="7C0DE245" w14:textId="77777777" w:rsidR="00210370" w:rsidRPr="00C04610" w:rsidRDefault="00210370" w:rsidP="00210370">
            <w:pPr>
              <w:spacing w:before="120" w:after="120"/>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63.5.</w:t>
            </w:r>
          </w:p>
        </w:tc>
        <w:tc>
          <w:tcPr>
            <w:tcW w:w="1380" w:type="pct"/>
            <w:shd w:val="clear" w:color="auto" w:fill="D9D9D9"/>
            <w:vAlign w:val="center"/>
          </w:tcPr>
          <w:p w14:paraId="3BAE7D8F" w14:textId="6409CCCC" w:rsidR="00210370" w:rsidRPr="00C04610" w:rsidRDefault="00210370" w:rsidP="00210370">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5. At least every two years after the decision on complementary regional auctions, the regulatory authorities of the Member States concerned shall review the compatibility of any regional solutions with single intraday coupling to ensure that the conditions above continue to be fulfilled.</w:t>
            </w:r>
          </w:p>
        </w:tc>
        <w:tc>
          <w:tcPr>
            <w:tcW w:w="311" w:type="pct"/>
            <w:vAlign w:val="center"/>
          </w:tcPr>
          <w:p w14:paraId="3013A09B" w14:textId="69FA9F86"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7C0522FC" w14:textId="174C6CE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6C1C2517"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12CCB32" w14:textId="77777777" w:rsidR="0021037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EC7D3D3" w14:textId="1E7C0805" w:rsidR="00210370" w:rsidRPr="00355D4B" w:rsidRDefault="00210370" w:rsidP="00210370">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231611DB" w14:textId="3C20479B"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2C2EC18B" w14:textId="77777777" w:rsidTr="00C65891">
        <w:trPr>
          <w:jc w:val="center"/>
        </w:trPr>
        <w:tc>
          <w:tcPr>
            <w:tcW w:w="308" w:type="pct"/>
            <w:shd w:val="clear" w:color="auto" w:fill="D9D9D9"/>
            <w:vAlign w:val="center"/>
          </w:tcPr>
          <w:p w14:paraId="6E09DE07" w14:textId="29232203" w:rsidR="00210370" w:rsidRPr="00CE264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64</w:t>
            </w:r>
          </w:p>
        </w:tc>
        <w:tc>
          <w:tcPr>
            <w:tcW w:w="1380" w:type="pct"/>
            <w:shd w:val="clear" w:color="auto" w:fill="D9D9D9"/>
            <w:vAlign w:val="center"/>
          </w:tcPr>
          <w:p w14:paraId="0B979C45" w14:textId="0C5750D7" w:rsidR="00210370" w:rsidRPr="00C04610" w:rsidRDefault="00210370" w:rsidP="00210370">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 xml:space="preserve">1. Where jointly requested by the regulatory authorities of the Member States of each of the bidding zone borders concerned, the TSOs concerned shall also provide explicit allocation, in addition to implicit allocation, that is to say, capacity allocation separate </w:t>
            </w:r>
            <w:r w:rsidRPr="00C04610">
              <w:rPr>
                <w:rFonts w:ascii="Times New Roman" w:hAnsi="Times New Roman" w:cs="Times New Roman"/>
                <w:sz w:val="18"/>
                <w:szCs w:val="18"/>
                <w:lang w:val="sr-Cyrl-RS"/>
              </w:rPr>
              <w:lastRenderedPageBreak/>
              <w:t>from the electricity trade, via the capacity management module on bidding zone borders. 2. The TSOs on the bidding zone borders concerned shall jointly develop a proposal on the conditions that shall be fulfilled by market participants to participate in explicit allocation. The proposal shall be subject to the joint approval by the regulatory authorities of the Member States of each of the bidding zone borders concerned. 3. When establishing the capacity management module, discrimination shall be avoided when simultaneously allocating capacity implicitly and explicitly. The capacity management module shall determine which orders to select for matching and which explicit capacity requests to accept, according to a ranking of price and time of entrance.</w:t>
            </w:r>
          </w:p>
        </w:tc>
        <w:tc>
          <w:tcPr>
            <w:tcW w:w="311" w:type="pct"/>
            <w:vAlign w:val="center"/>
          </w:tcPr>
          <w:p w14:paraId="5252C1EE" w14:textId="77777777" w:rsidR="00210370" w:rsidRPr="00D9225D" w:rsidRDefault="00210370" w:rsidP="00210370">
            <w:pPr>
              <w:spacing w:before="120" w:after="120"/>
              <w:ind w:firstLine="5"/>
              <w:jc w:val="both"/>
              <w:rPr>
                <w:rFonts w:ascii="Times New Roman" w:hAnsi="Times New Roman" w:cs="Times New Roman"/>
                <w:b/>
                <w:sz w:val="18"/>
                <w:szCs w:val="18"/>
              </w:rPr>
            </w:pPr>
          </w:p>
        </w:tc>
        <w:tc>
          <w:tcPr>
            <w:tcW w:w="1376" w:type="pct"/>
            <w:vAlign w:val="center"/>
          </w:tcPr>
          <w:p w14:paraId="4BE6B083" w14:textId="77777777" w:rsidR="00210370" w:rsidRPr="007C2952" w:rsidRDefault="00210370" w:rsidP="00210370">
            <w:pPr>
              <w:pStyle w:val="ListParagraph"/>
              <w:spacing w:after="120" w:line="240" w:lineRule="auto"/>
              <w:ind w:left="0"/>
              <w:jc w:val="both"/>
              <w:rPr>
                <w:rFonts w:ascii="Times New Roman" w:eastAsia="Times New Roman" w:hAnsi="Times New Roman"/>
                <w:sz w:val="18"/>
                <w:szCs w:val="18"/>
                <w:lang w:val="sr-Cyrl-RS"/>
              </w:rPr>
            </w:pPr>
          </w:p>
        </w:tc>
        <w:tc>
          <w:tcPr>
            <w:tcW w:w="228" w:type="pct"/>
            <w:vAlign w:val="center"/>
          </w:tcPr>
          <w:p w14:paraId="6C0E5E64" w14:textId="41DB77AE" w:rsidR="00210370"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679" w:type="pct"/>
            <w:vAlign w:val="center"/>
          </w:tcPr>
          <w:p w14:paraId="7E480322" w14:textId="1B6DFE4B" w:rsidR="00210370" w:rsidRPr="00303EB6" w:rsidRDefault="00210370" w:rsidP="00210370">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Обрисано при адаптацији за ЕнЗ</w:t>
            </w:r>
          </w:p>
        </w:tc>
        <w:tc>
          <w:tcPr>
            <w:tcW w:w="718" w:type="pct"/>
            <w:vAlign w:val="center"/>
          </w:tcPr>
          <w:p w14:paraId="2BAD2344"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D9225D" w14:paraId="017630F3" w14:textId="77777777" w:rsidTr="00C65891">
        <w:trPr>
          <w:jc w:val="center"/>
        </w:trPr>
        <w:tc>
          <w:tcPr>
            <w:tcW w:w="308" w:type="pct"/>
            <w:shd w:val="clear" w:color="auto" w:fill="D9D9D9"/>
            <w:vAlign w:val="center"/>
          </w:tcPr>
          <w:p w14:paraId="363E0D12" w14:textId="013F3E2F" w:rsidR="00210370" w:rsidRPr="00CE264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65</w:t>
            </w:r>
          </w:p>
        </w:tc>
        <w:tc>
          <w:tcPr>
            <w:tcW w:w="1380" w:type="pct"/>
            <w:shd w:val="clear" w:color="auto" w:fill="D9D9D9"/>
            <w:vAlign w:val="center"/>
          </w:tcPr>
          <w:p w14:paraId="05884E39" w14:textId="6BBD4DD1" w:rsidR="00210370" w:rsidRPr="00C04610" w:rsidRDefault="00210370" w:rsidP="00210370">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1. The NEMOs concerned shall cooperate closely with the TSOs concerned and shall consult market participants in accordance with Article 12 in order to translate the needs of market participants linked to explicit capacity allocation rights into non-standard intraday products. 2. Prior to deciding on the removal of explicit allocation, the regulatory authorities of the Member States of each of the bidding zone borders concerned shall jointly organise a consultation to assess whether the proposed non-standard intraday products meet the market participants' needs for intraday trading. 3. The competent regulatory authorities of the Member States of each of the bidding zone</w:t>
            </w:r>
          </w:p>
        </w:tc>
        <w:tc>
          <w:tcPr>
            <w:tcW w:w="311" w:type="pct"/>
            <w:vAlign w:val="center"/>
          </w:tcPr>
          <w:p w14:paraId="592D9CA6" w14:textId="77777777" w:rsidR="00210370" w:rsidRPr="00D9225D" w:rsidRDefault="00210370" w:rsidP="00210370">
            <w:pPr>
              <w:spacing w:before="120" w:after="120"/>
              <w:ind w:firstLine="5"/>
              <w:jc w:val="both"/>
              <w:rPr>
                <w:rFonts w:ascii="Times New Roman" w:hAnsi="Times New Roman" w:cs="Times New Roman"/>
                <w:b/>
                <w:sz w:val="18"/>
                <w:szCs w:val="18"/>
              </w:rPr>
            </w:pPr>
          </w:p>
        </w:tc>
        <w:tc>
          <w:tcPr>
            <w:tcW w:w="1376" w:type="pct"/>
            <w:vAlign w:val="center"/>
          </w:tcPr>
          <w:p w14:paraId="45DF7222" w14:textId="77777777" w:rsidR="00210370" w:rsidRPr="007C2952" w:rsidRDefault="00210370" w:rsidP="00210370">
            <w:pPr>
              <w:pStyle w:val="ListParagraph"/>
              <w:spacing w:after="120" w:line="240" w:lineRule="auto"/>
              <w:ind w:left="0"/>
              <w:jc w:val="both"/>
              <w:rPr>
                <w:rFonts w:ascii="Times New Roman" w:eastAsia="Times New Roman" w:hAnsi="Times New Roman"/>
                <w:sz w:val="18"/>
                <w:szCs w:val="18"/>
                <w:lang w:val="sr-Cyrl-RS"/>
              </w:rPr>
            </w:pPr>
          </w:p>
        </w:tc>
        <w:tc>
          <w:tcPr>
            <w:tcW w:w="228" w:type="pct"/>
            <w:vAlign w:val="center"/>
          </w:tcPr>
          <w:p w14:paraId="282A566C" w14:textId="4230A931" w:rsidR="00210370"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679" w:type="pct"/>
            <w:vAlign w:val="center"/>
          </w:tcPr>
          <w:p w14:paraId="7B423F6D" w14:textId="5FD79D62" w:rsidR="00210370" w:rsidRPr="00303EB6" w:rsidRDefault="00210370" w:rsidP="00210370">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Обрисано при адаптацији за ЕнЗ</w:t>
            </w:r>
          </w:p>
        </w:tc>
        <w:tc>
          <w:tcPr>
            <w:tcW w:w="718" w:type="pct"/>
            <w:vAlign w:val="center"/>
          </w:tcPr>
          <w:p w14:paraId="378842C4"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D9225D" w14:paraId="3D242585" w14:textId="77777777" w:rsidTr="00C65891">
        <w:trPr>
          <w:jc w:val="center"/>
        </w:trPr>
        <w:tc>
          <w:tcPr>
            <w:tcW w:w="308" w:type="pct"/>
            <w:shd w:val="clear" w:color="auto" w:fill="D9D9D9"/>
            <w:vAlign w:val="center"/>
          </w:tcPr>
          <w:p w14:paraId="4E197705" w14:textId="4ADBDED2" w:rsidR="00210370" w:rsidRPr="00CE264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66</w:t>
            </w:r>
          </w:p>
        </w:tc>
        <w:tc>
          <w:tcPr>
            <w:tcW w:w="1380" w:type="pct"/>
            <w:shd w:val="clear" w:color="auto" w:fill="D9D9D9"/>
            <w:vAlign w:val="center"/>
          </w:tcPr>
          <w:p w14:paraId="41F7E0B8" w14:textId="7403E86A" w:rsidR="00210370" w:rsidRPr="00C04610" w:rsidRDefault="00210370" w:rsidP="00210370">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1. Market participants shall ensure the completion of nomination, clearing and settlement related to explicit allocation of cross-zonal capacity. 2. Market participants shall fulfil any financial obligations, relating to clearing and settlement arising from explicit allocation. 3. The participating TSOs shall publish relevant information on the interconnections to which explicit allocation is applicable, including the cross-zonal capacity for explicit allocation.</w:t>
            </w:r>
          </w:p>
        </w:tc>
        <w:tc>
          <w:tcPr>
            <w:tcW w:w="311" w:type="pct"/>
            <w:vAlign w:val="center"/>
          </w:tcPr>
          <w:p w14:paraId="5D74CDE1" w14:textId="77777777" w:rsidR="00210370" w:rsidRPr="00D9225D" w:rsidRDefault="00210370" w:rsidP="00210370">
            <w:pPr>
              <w:spacing w:before="120" w:after="120"/>
              <w:ind w:firstLine="5"/>
              <w:jc w:val="both"/>
              <w:rPr>
                <w:rFonts w:ascii="Times New Roman" w:hAnsi="Times New Roman" w:cs="Times New Roman"/>
                <w:b/>
                <w:sz w:val="18"/>
                <w:szCs w:val="18"/>
              </w:rPr>
            </w:pPr>
          </w:p>
        </w:tc>
        <w:tc>
          <w:tcPr>
            <w:tcW w:w="1376" w:type="pct"/>
            <w:vAlign w:val="center"/>
          </w:tcPr>
          <w:p w14:paraId="650B252D" w14:textId="77777777" w:rsidR="00210370" w:rsidRPr="007C2952" w:rsidRDefault="00210370" w:rsidP="00210370">
            <w:pPr>
              <w:pStyle w:val="ListParagraph"/>
              <w:spacing w:after="120" w:line="240" w:lineRule="auto"/>
              <w:ind w:left="0"/>
              <w:jc w:val="both"/>
              <w:rPr>
                <w:rFonts w:ascii="Times New Roman" w:eastAsia="Times New Roman" w:hAnsi="Times New Roman"/>
                <w:sz w:val="18"/>
                <w:szCs w:val="18"/>
                <w:lang w:val="sr-Cyrl-RS"/>
              </w:rPr>
            </w:pPr>
          </w:p>
        </w:tc>
        <w:tc>
          <w:tcPr>
            <w:tcW w:w="228" w:type="pct"/>
            <w:vAlign w:val="center"/>
          </w:tcPr>
          <w:p w14:paraId="779E1386" w14:textId="5444CA4D" w:rsidR="00210370"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679" w:type="pct"/>
            <w:vAlign w:val="center"/>
          </w:tcPr>
          <w:p w14:paraId="065FF644" w14:textId="6E11DC70" w:rsidR="00210370" w:rsidRPr="00303EB6" w:rsidRDefault="00210370" w:rsidP="00210370">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Обрисано при адаптацији за ЕнЗ</w:t>
            </w:r>
          </w:p>
        </w:tc>
        <w:tc>
          <w:tcPr>
            <w:tcW w:w="718" w:type="pct"/>
            <w:vAlign w:val="center"/>
          </w:tcPr>
          <w:p w14:paraId="2A774879"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D9225D" w14:paraId="656AE30C" w14:textId="77777777" w:rsidTr="00C65891">
        <w:trPr>
          <w:jc w:val="center"/>
        </w:trPr>
        <w:tc>
          <w:tcPr>
            <w:tcW w:w="308" w:type="pct"/>
            <w:shd w:val="clear" w:color="auto" w:fill="D9D9D9"/>
            <w:vAlign w:val="center"/>
          </w:tcPr>
          <w:p w14:paraId="12E18DD4" w14:textId="57217C1A" w:rsidR="00210370" w:rsidRPr="00CE264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67</w:t>
            </w:r>
          </w:p>
        </w:tc>
        <w:tc>
          <w:tcPr>
            <w:tcW w:w="1380" w:type="pct"/>
            <w:shd w:val="clear" w:color="auto" w:fill="D9D9D9"/>
            <w:vAlign w:val="center"/>
          </w:tcPr>
          <w:p w14:paraId="720AC7E4" w14:textId="384331DB" w:rsidR="00210370" w:rsidRPr="00C04610" w:rsidRDefault="00210370" w:rsidP="00210370">
            <w:pPr>
              <w:jc w:val="both"/>
              <w:rPr>
                <w:rFonts w:ascii="Times New Roman" w:hAnsi="Times New Roman" w:cs="Times New Roman"/>
                <w:sz w:val="18"/>
                <w:szCs w:val="18"/>
                <w:lang w:val="sr-Cyrl-RS"/>
              </w:rPr>
            </w:pPr>
            <w:r w:rsidRPr="00C04610">
              <w:rPr>
                <w:rFonts w:ascii="Times New Roman" w:hAnsi="Times New Roman" w:cs="Times New Roman"/>
                <w:sz w:val="18"/>
                <w:szCs w:val="18"/>
                <w:lang w:val="sr-Cyrl-RS"/>
              </w:rPr>
              <w:t xml:space="preserve">A request for explicit cross-zonal capacity may be submitted by a market participant only for an interconnection where the explicit allocation is </w:t>
            </w:r>
            <w:r w:rsidRPr="00C04610">
              <w:rPr>
                <w:rFonts w:ascii="Times New Roman" w:hAnsi="Times New Roman" w:cs="Times New Roman"/>
                <w:sz w:val="18"/>
                <w:szCs w:val="18"/>
                <w:lang w:val="sr-Cyrl-RS"/>
              </w:rPr>
              <w:lastRenderedPageBreak/>
              <w:t>applicable. For each request for explicit capacity the market participant shall submit the volume and the price to the capacity management module. The price and volume of explicit allocated capacity shall be made publicly available by the relevant TSOs.</w:t>
            </w:r>
          </w:p>
        </w:tc>
        <w:tc>
          <w:tcPr>
            <w:tcW w:w="311" w:type="pct"/>
            <w:vAlign w:val="center"/>
          </w:tcPr>
          <w:p w14:paraId="22A379C7" w14:textId="77777777" w:rsidR="00210370" w:rsidRPr="00D9225D" w:rsidRDefault="00210370" w:rsidP="00210370">
            <w:pPr>
              <w:spacing w:before="120" w:after="120"/>
              <w:ind w:firstLine="5"/>
              <w:jc w:val="both"/>
              <w:rPr>
                <w:rFonts w:ascii="Times New Roman" w:hAnsi="Times New Roman" w:cs="Times New Roman"/>
                <w:b/>
                <w:sz w:val="18"/>
                <w:szCs w:val="18"/>
              </w:rPr>
            </w:pPr>
          </w:p>
        </w:tc>
        <w:tc>
          <w:tcPr>
            <w:tcW w:w="1376" w:type="pct"/>
            <w:vAlign w:val="center"/>
          </w:tcPr>
          <w:p w14:paraId="74839C2F" w14:textId="77777777" w:rsidR="00210370" w:rsidRPr="007C2952" w:rsidRDefault="00210370" w:rsidP="00210370">
            <w:pPr>
              <w:pStyle w:val="ListParagraph"/>
              <w:spacing w:after="120" w:line="240" w:lineRule="auto"/>
              <w:ind w:left="0"/>
              <w:jc w:val="both"/>
              <w:rPr>
                <w:rFonts w:ascii="Times New Roman" w:eastAsia="Times New Roman" w:hAnsi="Times New Roman"/>
                <w:sz w:val="18"/>
                <w:szCs w:val="18"/>
                <w:lang w:val="sr-Cyrl-RS"/>
              </w:rPr>
            </w:pPr>
          </w:p>
        </w:tc>
        <w:tc>
          <w:tcPr>
            <w:tcW w:w="228" w:type="pct"/>
            <w:vAlign w:val="center"/>
          </w:tcPr>
          <w:p w14:paraId="780BAF8E" w14:textId="7D17C44F" w:rsidR="00210370"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НП</w:t>
            </w:r>
          </w:p>
        </w:tc>
        <w:tc>
          <w:tcPr>
            <w:tcW w:w="679" w:type="pct"/>
            <w:vAlign w:val="center"/>
          </w:tcPr>
          <w:p w14:paraId="735ADDC8" w14:textId="13D30835" w:rsidR="00210370" w:rsidRPr="00303EB6" w:rsidRDefault="00210370" w:rsidP="00210370">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Обрисано при адаптацији за ЕнЗ</w:t>
            </w:r>
          </w:p>
        </w:tc>
        <w:tc>
          <w:tcPr>
            <w:tcW w:w="718" w:type="pct"/>
            <w:vAlign w:val="center"/>
          </w:tcPr>
          <w:p w14:paraId="7FFB43F4"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6FCE7989" w14:textId="77777777" w:rsidTr="00C65891">
        <w:trPr>
          <w:jc w:val="center"/>
        </w:trPr>
        <w:tc>
          <w:tcPr>
            <w:tcW w:w="308" w:type="pct"/>
            <w:shd w:val="clear" w:color="auto" w:fill="D9D9D9"/>
            <w:vAlign w:val="center"/>
          </w:tcPr>
          <w:p w14:paraId="466604B4" w14:textId="77777777" w:rsidR="00210370" w:rsidRPr="00C44D04"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68.1.</w:t>
            </w:r>
          </w:p>
        </w:tc>
        <w:tc>
          <w:tcPr>
            <w:tcW w:w="1380" w:type="pct"/>
            <w:shd w:val="clear" w:color="auto" w:fill="D9D9D9"/>
            <w:vAlign w:val="center"/>
          </w:tcPr>
          <w:p w14:paraId="52CF4428"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1. The central counter parties shall ensure clearing and settlement of all matched orders in a timely manner. The central counter parties shall act as the counter party to market participants for all their trades with regard to the financial rights and obligations arising from these trades.</w:t>
            </w:r>
          </w:p>
        </w:tc>
        <w:tc>
          <w:tcPr>
            <w:tcW w:w="311" w:type="pct"/>
            <w:vAlign w:val="center"/>
          </w:tcPr>
          <w:p w14:paraId="63438C7C" w14:textId="77777777" w:rsidR="00210370" w:rsidRDefault="00210370" w:rsidP="00210370">
            <w:pPr>
              <w:spacing w:before="120" w:after="120"/>
              <w:ind w:firstLine="5"/>
              <w:jc w:val="both"/>
              <w:rPr>
                <w:rFonts w:ascii="Times New Roman" w:hAnsi="Times New Roman" w:cs="Times New Roman"/>
                <w:sz w:val="18"/>
                <w:szCs w:val="18"/>
                <w:lang w:val="ru-RU"/>
              </w:rPr>
            </w:pPr>
            <w:r w:rsidRPr="00820CFD">
              <w:rPr>
                <w:rFonts w:ascii="Times New Roman" w:hAnsi="Times New Roman" w:cs="Times New Roman"/>
                <w:sz w:val="18"/>
                <w:szCs w:val="18"/>
                <w:lang w:val="ru-RU"/>
              </w:rPr>
              <w:t>0</w:t>
            </w:r>
            <w:r>
              <w:rPr>
                <w:rFonts w:ascii="Times New Roman" w:hAnsi="Times New Roman" w:cs="Times New Roman"/>
                <w:sz w:val="18"/>
                <w:szCs w:val="18"/>
                <w:lang w:val="ru-RU"/>
              </w:rPr>
              <w:t>3</w:t>
            </w:r>
            <w:r w:rsidRPr="00820CFD">
              <w:rPr>
                <w:rFonts w:ascii="Times New Roman" w:hAnsi="Times New Roman" w:cs="Times New Roman"/>
                <w:sz w:val="18"/>
                <w:szCs w:val="18"/>
                <w:lang w:val="ru-RU"/>
              </w:rPr>
              <w:t>.</w:t>
            </w:r>
          </w:p>
          <w:p w14:paraId="04E813AF" w14:textId="1806D0BB"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Pr="005E4D27">
              <w:rPr>
                <w:rFonts w:ascii="Times New Roman" w:hAnsi="Times New Roman" w:cs="Times New Roman"/>
                <w:sz w:val="18"/>
                <w:szCs w:val="18"/>
                <w:lang w:val="ru-RU"/>
              </w:rPr>
              <w:t>183</w:t>
            </w:r>
            <w:r>
              <w:rPr>
                <w:rFonts w:ascii="Times New Roman" w:hAnsi="Times New Roman" w:cs="Times New Roman"/>
                <w:sz w:val="18"/>
                <w:szCs w:val="18"/>
                <w:lang w:val="ru-RU"/>
              </w:rPr>
              <w:t>ж.2.</w:t>
            </w:r>
          </w:p>
          <w:p w14:paraId="5647DF70" w14:textId="77777777" w:rsidR="00210370" w:rsidRDefault="00210370" w:rsidP="00210370">
            <w:pPr>
              <w:spacing w:before="120" w:after="120"/>
              <w:ind w:firstLine="5"/>
              <w:jc w:val="both"/>
              <w:rPr>
                <w:rFonts w:ascii="Times New Roman" w:hAnsi="Times New Roman" w:cs="Times New Roman"/>
                <w:sz w:val="18"/>
                <w:szCs w:val="18"/>
                <w:lang w:val="ru-RU"/>
              </w:rPr>
            </w:pPr>
          </w:p>
          <w:p w14:paraId="1E53B4BD" w14:textId="77777777" w:rsidR="00210370" w:rsidRDefault="00210370" w:rsidP="00210370">
            <w:pPr>
              <w:spacing w:before="120" w:after="120"/>
              <w:ind w:firstLine="5"/>
              <w:jc w:val="both"/>
              <w:rPr>
                <w:rFonts w:ascii="Times New Roman" w:hAnsi="Times New Roman" w:cs="Times New Roman"/>
                <w:sz w:val="18"/>
                <w:szCs w:val="18"/>
                <w:lang w:val="ru-RU"/>
              </w:rPr>
            </w:pPr>
          </w:p>
          <w:p w14:paraId="0C498377" w14:textId="77777777" w:rsidR="00210370" w:rsidRDefault="00210370" w:rsidP="00210370">
            <w:pPr>
              <w:spacing w:before="120" w:after="120"/>
              <w:ind w:firstLine="5"/>
              <w:jc w:val="both"/>
              <w:rPr>
                <w:rFonts w:ascii="Times New Roman" w:hAnsi="Times New Roman" w:cs="Times New Roman"/>
                <w:sz w:val="18"/>
                <w:szCs w:val="18"/>
                <w:lang w:val="ru-RU"/>
              </w:rPr>
            </w:pPr>
          </w:p>
          <w:p w14:paraId="7B4526AC" w14:textId="77777777" w:rsidR="00210370" w:rsidRDefault="00210370" w:rsidP="00210370">
            <w:pPr>
              <w:spacing w:before="120" w:after="120"/>
              <w:ind w:firstLine="5"/>
              <w:jc w:val="both"/>
              <w:rPr>
                <w:rFonts w:ascii="Times New Roman" w:hAnsi="Times New Roman" w:cs="Times New Roman"/>
                <w:sz w:val="18"/>
                <w:szCs w:val="18"/>
                <w:lang w:val="ru-RU"/>
              </w:rPr>
            </w:pPr>
          </w:p>
          <w:p w14:paraId="1CFA1D14"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6E98866" w14:textId="7B51FC8D"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34.</w:t>
            </w:r>
            <w:r w:rsidR="008D2DF8">
              <w:rPr>
                <w:rFonts w:ascii="Times New Roman" w:hAnsi="Times New Roman" w:cs="Times New Roman"/>
                <w:sz w:val="18"/>
                <w:szCs w:val="18"/>
                <w:lang w:val="ru-RU"/>
              </w:rPr>
              <w:t>1.</w:t>
            </w:r>
          </w:p>
          <w:p w14:paraId="68228AE4" w14:textId="77777777" w:rsidR="00210370" w:rsidRPr="000E4042" w:rsidRDefault="00210370" w:rsidP="00210370">
            <w:pPr>
              <w:spacing w:before="120" w:after="120"/>
              <w:ind w:firstLine="5"/>
              <w:jc w:val="both"/>
              <w:rPr>
                <w:rFonts w:ascii="Times New Roman" w:hAnsi="Times New Roman" w:cs="Times New Roman"/>
                <w:sz w:val="18"/>
                <w:szCs w:val="18"/>
                <w:lang w:val="sr-Cyrl-CS"/>
              </w:rPr>
            </w:pPr>
          </w:p>
        </w:tc>
        <w:tc>
          <w:tcPr>
            <w:tcW w:w="1376" w:type="pct"/>
            <w:vAlign w:val="center"/>
          </w:tcPr>
          <w:p w14:paraId="50CF9B84" w14:textId="0D37C136" w:rsidR="00210370" w:rsidRDefault="00210370" w:rsidP="00210370">
            <w:pPr>
              <w:pStyle w:val="ListParagraph"/>
              <w:spacing w:after="120" w:line="240" w:lineRule="auto"/>
              <w:ind w:left="0"/>
              <w:jc w:val="both"/>
              <w:rPr>
                <w:rFonts w:ascii="Times New Roman" w:eastAsia="Times New Roman" w:hAnsi="Times New Roman"/>
                <w:sz w:val="18"/>
                <w:szCs w:val="18"/>
                <w:lang w:val="sr-Cyrl-RS"/>
              </w:rPr>
            </w:pPr>
            <w:r w:rsidRPr="00210370">
              <w:rPr>
                <w:rFonts w:ascii="Times New Roman" w:eastAsia="Times New Roman" w:hAnsi="Times New Roman"/>
                <w:sz w:val="18"/>
                <w:szCs w:val="18"/>
                <w:lang w:val="sr-Cyrl-RS"/>
              </w:rPr>
              <w:t>Централна уговорна страна осигурава правовремено финансијско поравнање и плаћање свих упарених налога у свакој трансакцији и организује физички пренос нето позиције која су резултат доделе капацитета с другом централном уговорном страном или преносним агентом.</w:t>
            </w:r>
          </w:p>
          <w:p w14:paraId="0F04096A" w14:textId="77777777" w:rsidR="00210370" w:rsidRDefault="00210370" w:rsidP="00210370">
            <w:pPr>
              <w:pStyle w:val="ListParagraph"/>
              <w:spacing w:after="120" w:line="240" w:lineRule="auto"/>
              <w:ind w:left="0"/>
              <w:jc w:val="both"/>
              <w:rPr>
                <w:rFonts w:ascii="Times New Roman" w:hAnsi="Times New Roman"/>
                <w:sz w:val="18"/>
                <w:szCs w:val="18"/>
                <w:lang w:val="sr-Cyrl-RS"/>
              </w:rPr>
            </w:pPr>
          </w:p>
          <w:p w14:paraId="121BDA13" w14:textId="332FEE24" w:rsidR="00210370" w:rsidRDefault="00210370" w:rsidP="00210370">
            <w:pPr>
              <w:pStyle w:val="ListParagraph"/>
              <w:spacing w:after="120" w:line="240" w:lineRule="auto"/>
              <w:ind w:left="0"/>
              <w:jc w:val="both"/>
              <w:rPr>
                <w:rFonts w:ascii="Times New Roman" w:hAnsi="Times New Roman"/>
                <w:sz w:val="18"/>
                <w:szCs w:val="18"/>
                <w:lang w:val="sr-Cyrl-RS"/>
              </w:rPr>
            </w:pPr>
            <w:r w:rsidRPr="00E33C1C">
              <w:rPr>
                <w:rFonts w:ascii="Times New Roman" w:hAnsi="Times New Roman"/>
                <w:sz w:val="18"/>
                <w:szCs w:val="18"/>
                <w:lang w:val="sr-Cyrl-RS"/>
              </w:rPr>
              <w:t>Централна уговорна страна дужна је да:</w:t>
            </w:r>
          </w:p>
          <w:p w14:paraId="73D06196" w14:textId="77777777" w:rsidR="00210370" w:rsidRPr="00E33C1C" w:rsidRDefault="00210370" w:rsidP="00210370">
            <w:pPr>
              <w:pStyle w:val="ListParagraph"/>
              <w:spacing w:after="120" w:line="240" w:lineRule="auto"/>
              <w:ind w:left="0"/>
              <w:jc w:val="both"/>
              <w:rPr>
                <w:rFonts w:ascii="Times New Roman" w:eastAsia="Times New Roman" w:hAnsi="Times New Roman"/>
                <w:sz w:val="18"/>
                <w:szCs w:val="18"/>
                <w:lang w:val="sr-Cyrl-RS"/>
              </w:rPr>
            </w:pPr>
          </w:p>
          <w:p w14:paraId="5189D6A7" w14:textId="28E9DF2E" w:rsidR="00210370" w:rsidRDefault="00210370" w:rsidP="00210370">
            <w:pPr>
              <w:pStyle w:val="ListParagraph"/>
              <w:numPr>
                <w:ilvl w:val="0"/>
                <w:numId w:val="33"/>
              </w:numPr>
              <w:spacing w:after="120" w:line="240" w:lineRule="auto"/>
              <w:ind w:left="0" w:hanging="26"/>
              <w:jc w:val="both"/>
              <w:rPr>
                <w:rFonts w:ascii="Times New Roman" w:hAnsi="Times New Roman"/>
                <w:sz w:val="18"/>
                <w:szCs w:val="18"/>
                <w:lang w:val="sr-Cyrl-RS"/>
              </w:rPr>
            </w:pPr>
            <w:r w:rsidRPr="00210370">
              <w:rPr>
                <w:rFonts w:ascii="Times New Roman" w:hAnsi="Times New Roman"/>
                <w:sz w:val="18"/>
                <w:szCs w:val="18"/>
                <w:lang w:val="sr-Cyrl-RS"/>
              </w:rPr>
              <w:t>осигура правовремено финансијско поравнање и плаћање свих упарених налога;</w:t>
            </w:r>
          </w:p>
          <w:p w14:paraId="5C46C8B0" w14:textId="77777777" w:rsidR="00210370" w:rsidRPr="00210370" w:rsidRDefault="00210370" w:rsidP="00210370">
            <w:pPr>
              <w:pStyle w:val="ListParagraph"/>
              <w:spacing w:after="120" w:line="240" w:lineRule="auto"/>
              <w:ind w:left="0"/>
              <w:jc w:val="both"/>
              <w:rPr>
                <w:rFonts w:ascii="Times New Roman" w:hAnsi="Times New Roman"/>
                <w:sz w:val="18"/>
                <w:szCs w:val="18"/>
                <w:lang w:val="sr-Cyrl-RS"/>
              </w:rPr>
            </w:pPr>
          </w:p>
          <w:p w14:paraId="2FFCB703" w14:textId="77777777" w:rsidR="00210370" w:rsidRDefault="00210370" w:rsidP="00210370">
            <w:pPr>
              <w:pStyle w:val="ListParagraph"/>
              <w:numPr>
                <w:ilvl w:val="0"/>
                <w:numId w:val="33"/>
              </w:numPr>
              <w:spacing w:after="120" w:line="240" w:lineRule="auto"/>
              <w:ind w:left="0" w:hanging="26"/>
              <w:jc w:val="both"/>
              <w:rPr>
                <w:rFonts w:ascii="Times New Roman" w:hAnsi="Times New Roman"/>
                <w:sz w:val="18"/>
                <w:szCs w:val="18"/>
                <w:lang w:val="sr-Cyrl-RS"/>
              </w:rPr>
            </w:pPr>
            <w:r w:rsidRPr="00E33C1C">
              <w:rPr>
                <w:rFonts w:ascii="Times New Roman" w:hAnsi="Times New Roman"/>
                <w:sz w:val="18"/>
                <w:szCs w:val="18"/>
                <w:lang w:val="sr-Cyrl-RS"/>
              </w:rPr>
              <w:t>послује као уговорна страна учесницима на тржишту у свим њиховим трговањима у погледу финансијских права и обавеза које произлазе из тих трговања;</w:t>
            </w:r>
          </w:p>
          <w:p w14:paraId="2E5473BE" w14:textId="77777777" w:rsidR="00210370" w:rsidRPr="00210370" w:rsidRDefault="00210370" w:rsidP="00210370">
            <w:pPr>
              <w:pStyle w:val="ListParagraph"/>
              <w:rPr>
                <w:rFonts w:ascii="Times New Roman" w:hAnsi="Times New Roman"/>
                <w:sz w:val="18"/>
                <w:szCs w:val="18"/>
                <w:lang w:val="sr-Cyrl-RS"/>
              </w:rPr>
            </w:pPr>
          </w:p>
          <w:p w14:paraId="3B545BD9" w14:textId="77777777" w:rsidR="00210370" w:rsidRPr="00E33C1C" w:rsidRDefault="00210370" w:rsidP="00210370">
            <w:pPr>
              <w:pStyle w:val="ListParagraph"/>
              <w:spacing w:after="120" w:line="240" w:lineRule="auto"/>
              <w:ind w:left="0"/>
              <w:jc w:val="both"/>
              <w:rPr>
                <w:rFonts w:ascii="Times New Roman" w:hAnsi="Times New Roman"/>
                <w:sz w:val="18"/>
                <w:szCs w:val="18"/>
                <w:lang w:val="sr-Cyrl-RS"/>
              </w:rPr>
            </w:pPr>
          </w:p>
          <w:p w14:paraId="0D05A89D" w14:textId="63ECA606" w:rsidR="00210370" w:rsidRDefault="00210370" w:rsidP="00210370">
            <w:pPr>
              <w:pStyle w:val="ListParagraph"/>
              <w:numPr>
                <w:ilvl w:val="0"/>
                <w:numId w:val="33"/>
              </w:numPr>
              <w:spacing w:after="120" w:line="240" w:lineRule="auto"/>
              <w:ind w:left="0" w:hanging="26"/>
              <w:jc w:val="both"/>
              <w:rPr>
                <w:rFonts w:ascii="Times New Roman" w:hAnsi="Times New Roman"/>
                <w:sz w:val="18"/>
                <w:szCs w:val="18"/>
                <w:lang w:val="sr-Cyrl-RS"/>
              </w:rPr>
            </w:pPr>
            <w:r w:rsidRPr="00E33C1C">
              <w:rPr>
                <w:rFonts w:ascii="Times New Roman" w:hAnsi="Times New Roman"/>
                <w:sz w:val="18"/>
                <w:szCs w:val="18"/>
                <w:lang w:val="sr-Cyrl-RS"/>
              </w:rPr>
              <w:t>обезбеди анонимност између учесника на тржишту</w:t>
            </w:r>
            <w:r>
              <w:rPr>
                <w:rFonts w:ascii="Times New Roman" w:hAnsi="Times New Roman"/>
                <w:sz w:val="18"/>
                <w:szCs w:val="18"/>
                <w:lang w:val="sr-Cyrl-RS"/>
              </w:rPr>
              <w:t>;</w:t>
            </w:r>
          </w:p>
          <w:p w14:paraId="008F347B" w14:textId="77777777" w:rsidR="00210370" w:rsidRPr="00E33C1C" w:rsidRDefault="00210370" w:rsidP="00210370">
            <w:pPr>
              <w:pStyle w:val="ListParagraph"/>
              <w:spacing w:after="120" w:line="240" w:lineRule="auto"/>
              <w:ind w:left="0"/>
              <w:jc w:val="both"/>
              <w:rPr>
                <w:rFonts w:ascii="Times New Roman" w:hAnsi="Times New Roman"/>
                <w:sz w:val="18"/>
                <w:szCs w:val="18"/>
                <w:lang w:val="sr-Cyrl-RS"/>
              </w:rPr>
            </w:pPr>
          </w:p>
          <w:p w14:paraId="2D223D31" w14:textId="598BACCD" w:rsidR="00210370" w:rsidRPr="00E33C1C" w:rsidRDefault="00210370" w:rsidP="00210370">
            <w:pPr>
              <w:pStyle w:val="ListParagraph"/>
              <w:numPr>
                <w:ilvl w:val="0"/>
                <w:numId w:val="33"/>
              </w:numPr>
              <w:spacing w:after="120" w:line="240" w:lineRule="auto"/>
              <w:ind w:left="0" w:hanging="26"/>
              <w:jc w:val="both"/>
              <w:rPr>
                <w:rFonts w:ascii="Times New Roman" w:hAnsi="Times New Roman"/>
                <w:sz w:val="18"/>
                <w:szCs w:val="18"/>
                <w:lang w:val="sr-Cyrl-RS"/>
              </w:rPr>
            </w:pPr>
            <w:r w:rsidRPr="00E33C1C">
              <w:rPr>
                <w:rFonts w:ascii="Times New Roman" w:hAnsi="Times New Roman"/>
                <w:sz w:val="18"/>
                <w:szCs w:val="18"/>
                <w:lang w:val="sr-Cyrl-RS"/>
              </w:rPr>
              <w:t>послују као уговорна страна једна другој у размени енергије између зона трговања у погледу финансијских права и обавеза које произлазе из тих размена енергије.</w:t>
            </w:r>
          </w:p>
          <w:p w14:paraId="2A0B1E7E" w14:textId="0692AC11" w:rsidR="00210370" w:rsidRPr="007C2952" w:rsidRDefault="00210370" w:rsidP="00210370">
            <w:pPr>
              <w:spacing w:after="120"/>
              <w:ind w:hanging="26"/>
              <w:jc w:val="both"/>
              <w:rPr>
                <w:rFonts w:ascii="Times New Roman" w:hAnsi="Times New Roman" w:cs="Times New Roman"/>
                <w:sz w:val="18"/>
                <w:szCs w:val="18"/>
                <w:lang w:val="sr-Cyrl-CS"/>
              </w:rPr>
            </w:pPr>
            <w:r w:rsidRPr="00E33C1C">
              <w:rPr>
                <w:rFonts w:ascii="Times New Roman" w:hAnsi="Times New Roman" w:cs="Times New Roman"/>
                <w:sz w:val="18"/>
                <w:szCs w:val="18"/>
                <w:lang w:val="sr-Cyrl-RS"/>
              </w:rPr>
              <w:t>У случају из тачке 4) овог члана централна уговорна страна дужна је да води рачуна о нето позицијама и прорачунатим планираним разменама.</w:t>
            </w:r>
          </w:p>
        </w:tc>
        <w:tc>
          <w:tcPr>
            <w:tcW w:w="228" w:type="pct"/>
            <w:vAlign w:val="center"/>
          </w:tcPr>
          <w:p w14:paraId="079DA1C4" w14:textId="77777777" w:rsidR="00210370"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p w14:paraId="45539573" w14:textId="77777777" w:rsidR="00210370" w:rsidRDefault="00210370" w:rsidP="00210370">
            <w:pPr>
              <w:spacing w:before="120" w:after="120"/>
              <w:jc w:val="both"/>
              <w:rPr>
                <w:rFonts w:ascii="Times New Roman" w:hAnsi="Times New Roman" w:cs="Times New Roman"/>
                <w:sz w:val="18"/>
                <w:szCs w:val="18"/>
                <w:lang w:val="ru-RU"/>
              </w:rPr>
            </w:pPr>
          </w:p>
          <w:p w14:paraId="32992DED" w14:textId="77777777" w:rsidR="00210370" w:rsidRDefault="00210370" w:rsidP="00210370">
            <w:pPr>
              <w:spacing w:before="120" w:after="120"/>
              <w:jc w:val="both"/>
              <w:rPr>
                <w:rFonts w:ascii="Times New Roman" w:hAnsi="Times New Roman" w:cs="Times New Roman"/>
                <w:sz w:val="18"/>
                <w:szCs w:val="18"/>
                <w:lang w:val="ru-RU"/>
              </w:rPr>
            </w:pPr>
          </w:p>
          <w:p w14:paraId="3983AC13" w14:textId="77777777" w:rsidR="00210370" w:rsidRDefault="00210370" w:rsidP="00210370">
            <w:pPr>
              <w:spacing w:before="120" w:after="120"/>
              <w:jc w:val="both"/>
              <w:rPr>
                <w:rFonts w:ascii="Times New Roman" w:hAnsi="Times New Roman" w:cs="Times New Roman"/>
                <w:sz w:val="18"/>
                <w:szCs w:val="18"/>
                <w:lang w:val="ru-RU"/>
              </w:rPr>
            </w:pPr>
          </w:p>
          <w:p w14:paraId="0B6D199D" w14:textId="77777777" w:rsidR="00210370" w:rsidRDefault="00210370" w:rsidP="00210370">
            <w:pPr>
              <w:spacing w:before="120" w:after="120"/>
              <w:jc w:val="both"/>
              <w:rPr>
                <w:rFonts w:ascii="Times New Roman" w:hAnsi="Times New Roman" w:cs="Times New Roman"/>
                <w:sz w:val="18"/>
                <w:szCs w:val="18"/>
                <w:lang w:val="ru-RU"/>
              </w:rPr>
            </w:pPr>
          </w:p>
          <w:p w14:paraId="737C652A" w14:textId="77777777" w:rsidR="00210370" w:rsidRDefault="00210370" w:rsidP="00210370">
            <w:pPr>
              <w:spacing w:before="120" w:after="120"/>
              <w:jc w:val="both"/>
              <w:rPr>
                <w:rFonts w:ascii="Times New Roman" w:hAnsi="Times New Roman" w:cs="Times New Roman"/>
                <w:sz w:val="18"/>
                <w:szCs w:val="18"/>
                <w:lang w:val="ru-RU"/>
              </w:rPr>
            </w:pPr>
          </w:p>
          <w:p w14:paraId="0641E0E4" w14:textId="77777777" w:rsidR="00210370" w:rsidRDefault="00210370" w:rsidP="00210370">
            <w:pPr>
              <w:spacing w:before="120" w:after="120"/>
              <w:jc w:val="both"/>
              <w:rPr>
                <w:rFonts w:ascii="Times New Roman" w:hAnsi="Times New Roman" w:cs="Times New Roman"/>
                <w:sz w:val="18"/>
                <w:szCs w:val="18"/>
                <w:lang w:val="ru-RU"/>
              </w:rPr>
            </w:pPr>
          </w:p>
          <w:p w14:paraId="285D3C35" w14:textId="77777777" w:rsidR="00210370" w:rsidRDefault="00210370" w:rsidP="00210370">
            <w:pPr>
              <w:spacing w:before="120" w:after="120"/>
              <w:jc w:val="both"/>
              <w:rPr>
                <w:rFonts w:ascii="Times New Roman" w:hAnsi="Times New Roman" w:cs="Times New Roman"/>
                <w:sz w:val="18"/>
                <w:szCs w:val="18"/>
                <w:lang w:val="ru-RU"/>
              </w:rPr>
            </w:pPr>
          </w:p>
          <w:p w14:paraId="1BDB8BA2" w14:textId="77777777" w:rsidR="00210370" w:rsidRDefault="00210370" w:rsidP="00210370">
            <w:pPr>
              <w:spacing w:before="120" w:after="120"/>
              <w:jc w:val="both"/>
              <w:rPr>
                <w:rFonts w:ascii="Times New Roman" w:hAnsi="Times New Roman" w:cs="Times New Roman"/>
                <w:sz w:val="18"/>
                <w:szCs w:val="18"/>
                <w:lang w:val="ru-RU"/>
              </w:rPr>
            </w:pPr>
          </w:p>
          <w:p w14:paraId="5088792D" w14:textId="77777777" w:rsidR="00210370" w:rsidRDefault="00210370" w:rsidP="00210370">
            <w:pPr>
              <w:spacing w:before="120" w:after="120"/>
              <w:jc w:val="both"/>
              <w:rPr>
                <w:rFonts w:ascii="Times New Roman" w:hAnsi="Times New Roman" w:cs="Times New Roman"/>
                <w:sz w:val="18"/>
                <w:szCs w:val="18"/>
                <w:lang w:val="ru-RU"/>
              </w:rPr>
            </w:pPr>
          </w:p>
          <w:p w14:paraId="1E9D9D73"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1FAE000C"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714499D5"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8A722E" w14:paraId="6F397AA5" w14:textId="77777777" w:rsidTr="00C65891">
        <w:trPr>
          <w:jc w:val="center"/>
        </w:trPr>
        <w:tc>
          <w:tcPr>
            <w:tcW w:w="308" w:type="pct"/>
            <w:shd w:val="clear" w:color="auto" w:fill="D9D9D9"/>
            <w:vAlign w:val="center"/>
          </w:tcPr>
          <w:p w14:paraId="5F197208" w14:textId="77777777" w:rsidR="00210370" w:rsidRPr="00C44D04"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68.2.</w:t>
            </w:r>
          </w:p>
        </w:tc>
        <w:tc>
          <w:tcPr>
            <w:tcW w:w="1380" w:type="pct"/>
            <w:shd w:val="clear" w:color="auto" w:fill="D9D9D9"/>
            <w:vAlign w:val="center"/>
          </w:tcPr>
          <w:p w14:paraId="6E388115"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Each central counter party shall maintain anonymity between market participants.</w:t>
            </w:r>
          </w:p>
        </w:tc>
        <w:tc>
          <w:tcPr>
            <w:tcW w:w="311" w:type="pct"/>
            <w:vAlign w:val="center"/>
          </w:tcPr>
          <w:p w14:paraId="65B461B1"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8BCFD37" w14:textId="5414A3A8" w:rsidR="00210370"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34.1.3</w:t>
            </w:r>
            <w:r w:rsidR="008D2DF8">
              <w:rPr>
                <w:rFonts w:ascii="Times New Roman" w:hAnsi="Times New Roman" w:cs="Times New Roman"/>
                <w:sz w:val="18"/>
                <w:szCs w:val="18"/>
                <w:lang w:val="ru-RU"/>
              </w:rPr>
              <w:t>)</w:t>
            </w:r>
          </w:p>
          <w:p w14:paraId="554AE0C0" w14:textId="77777777" w:rsidR="00210370" w:rsidRPr="001A3B1A"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0648328F" w14:textId="224B319B" w:rsidR="00210370" w:rsidRPr="00F91051" w:rsidRDefault="00210370" w:rsidP="00210370">
            <w:pPr>
              <w:pStyle w:val="ListParagraph"/>
              <w:spacing w:after="120" w:line="240" w:lineRule="auto"/>
              <w:ind w:left="0"/>
              <w:jc w:val="both"/>
              <w:rPr>
                <w:rFonts w:ascii="Times New Roman" w:hAnsi="Times New Roman"/>
                <w:sz w:val="18"/>
                <w:szCs w:val="18"/>
                <w:lang w:val="sr-Cyrl-RS"/>
              </w:rPr>
            </w:pPr>
            <w:r>
              <w:rPr>
                <w:rFonts w:ascii="Times New Roman" w:hAnsi="Times New Roman"/>
                <w:sz w:val="18"/>
                <w:szCs w:val="18"/>
                <w:lang w:val="sr-Cyrl-RS"/>
              </w:rPr>
              <w:t xml:space="preserve">3) </w:t>
            </w:r>
            <w:r w:rsidRPr="00E33C1C">
              <w:rPr>
                <w:rFonts w:ascii="Times New Roman" w:hAnsi="Times New Roman"/>
                <w:sz w:val="18"/>
                <w:szCs w:val="18"/>
                <w:lang w:val="sr-Cyrl-RS"/>
              </w:rPr>
              <w:t>обезбеди анонимност између учесника на тржишту;</w:t>
            </w:r>
          </w:p>
        </w:tc>
        <w:tc>
          <w:tcPr>
            <w:tcW w:w="228" w:type="pct"/>
            <w:vAlign w:val="center"/>
          </w:tcPr>
          <w:p w14:paraId="1AC838EC" w14:textId="272D2EC6" w:rsidR="00210370" w:rsidRPr="005E0CE0"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0E3C6637" w14:textId="77777777" w:rsidR="00210370" w:rsidRPr="00E1558E"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3E2A1376"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6D2C5FF0" w14:textId="77777777" w:rsidTr="00C65891">
        <w:trPr>
          <w:jc w:val="center"/>
        </w:trPr>
        <w:tc>
          <w:tcPr>
            <w:tcW w:w="308" w:type="pct"/>
            <w:shd w:val="clear" w:color="auto" w:fill="D9D9D9"/>
            <w:vAlign w:val="center"/>
          </w:tcPr>
          <w:p w14:paraId="0B22F18C" w14:textId="77777777" w:rsidR="00210370" w:rsidRPr="00C44D04"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68.3.</w:t>
            </w:r>
          </w:p>
        </w:tc>
        <w:tc>
          <w:tcPr>
            <w:tcW w:w="1380" w:type="pct"/>
            <w:shd w:val="clear" w:color="auto" w:fill="D9D9D9"/>
            <w:vAlign w:val="center"/>
          </w:tcPr>
          <w:p w14:paraId="56994706"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Central counter parties shall act as counter party to each other for the exchange of energy between bidding zones with regard to the financial rights and obligations arising from these energy exchanges.</w:t>
            </w:r>
          </w:p>
        </w:tc>
        <w:tc>
          <w:tcPr>
            <w:tcW w:w="311" w:type="pct"/>
            <w:vAlign w:val="center"/>
          </w:tcPr>
          <w:p w14:paraId="51468FBD" w14:textId="77777777" w:rsidR="00210370" w:rsidRPr="001A3B1A" w:rsidRDefault="00210370" w:rsidP="00210370">
            <w:pPr>
              <w:spacing w:before="120" w:after="120"/>
              <w:ind w:firstLine="5"/>
              <w:jc w:val="both"/>
              <w:rPr>
                <w:rFonts w:ascii="Times New Roman" w:hAnsi="Times New Roman" w:cs="Times New Roman"/>
                <w:sz w:val="18"/>
                <w:szCs w:val="18"/>
              </w:rPr>
            </w:pPr>
          </w:p>
          <w:p w14:paraId="2D4D33EA" w14:textId="67B684DF" w:rsidR="008D2DF8" w:rsidRDefault="00210370" w:rsidP="00210370">
            <w:pPr>
              <w:spacing w:before="120" w:after="120"/>
              <w:ind w:firstLine="5"/>
              <w:jc w:val="both"/>
              <w:rPr>
                <w:rFonts w:ascii="Times New Roman" w:hAnsi="Times New Roman" w:cs="Times New Roman"/>
                <w:sz w:val="18"/>
                <w:szCs w:val="18"/>
                <w:lang w:val="ru-RU"/>
              </w:rPr>
            </w:pPr>
            <w:r w:rsidRPr="00820CFD">
              <w:rPr>
                <w:rFonts w:ascii="Times New Roman" w:hAnsi="Times New Roman" w:cs="Times New Roman"/>
                <w:sz w:val="18"/>
                <w:szCs w:val="18"/>
                <w:lang w:val="ru-RU"/>
              </w:rPr>
              <w:t>0</w:t>
            </w:r>
            <w:r w:rsidR="008D2DF8">
              <w:rPr>
                <w:rFonts w:ascii="Times New Roman" w:hAnsi="Times New Roman" w:cs="Times New Roman"/>
                <w:sz w:val="18"/>
                <w:szCs w:val="18"/>
                <w:lang w:val="ru-RU"/>
              </w:rPr>
              <w:t>3</w:t>
            </w:r>
            <w:r w:rsidRPr="00820CFD">
              <w:rPr>
                <w:rFonts w:ascii="Times New Roman" w:hAnsi="Times New Roman" w:cs="Times New Roman"/>
                <w:sz w:val="18"/>
                <w:szCs w:val="18"/>
                <w:lang w:val="ru-RU"/>
              </w:rPr>
              <w:t>.</w:t>
            </w:r>
          </w:p>
          <w:p w14:paraId="2FE973EA" w14:textId="0397B5B3" w:rsidR="00210370" w:rsidRDefault="008D2DF8"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w:t>
            </w:r>
            <w:r w:rsidR="00210370" w:rsidRPr="005E4D27">
              <w:rPr>
                <w:rFonts w:ascii="Times New Roman" w:hAnsi="Times New Roman" w:cs="Times New Roman"/>
                <w:sz w:val="18"/>
                <w:szCs w:val="18"/>
                <w:lang w:val="ru-RU"/>
              </w:rPr>
              <w:t>183</w:t>
            </w:r>
            <w:r>
              <w:rPr>
                <w:rFonts w:ascii="Times New Roman" w:hAnsi="Times New Roman" w:cs="Times New Roman"/>
                <w:sz w:val="18"/>
                <w:szCs w:val="18"/>
                <w:lang w:val="ru-RU"/>
              </w:rPr>
              <w:t>ж</w:t>
            </w:r>
            <w:r w:rsidR="00210370">
              <w:rPr>
                <w:rFonts w:ascii="Times New Roman" w:hAnsi="Times New Roman" w:cs="Times New Roman"/>
                <w:sz w:val="18"/>
                <w:szCs w:val="18"/>
                <w:lang w:val="ru-RU"/>
              </w:rPr>
              <w:t>.2.</w:t>
            </w:r>
          </w:p>
          <w:p w14:paraId="2A109779" w14:textId="77777777" w:rsidR="00210370" w:rsidRPr="00303EB6" w:rsidRDefault="00210370" w:rsidP="00210370">
            <w:pPr>
              <w:spacing w:before="120" w:after="120"/>
              <w:ind w:firstLine="5"/>
              <w:jc w:val="both"/>
              <w:rPr>
                <w:rFonts w:ascii="Times New Roman" w:hAnsi="Times New Roman" w:cs="Times New Roman"/>
                <w:sz w:val="18"/>
                <w:szCs w:val="18"/>
                <w:lang w:val="ru-RU"/>
              </w:rPr>
            </w:pPr>
          </w:p>
        </w:tc>
        <w:tc>
          <w:tcPr>
            <w:tcW w:w="1376" w:type="pct"/>
            <w:vAlign w:val="center"/>
          </w:tcPr>
          <w:p w14:paraId="7D52CBBC" w14:textId="47FA4ED7" w:rsidR="00210370" w:rsidRPr="007C2952" w:rsidRDefault="008D2DF8" w:rsidP="00210370">
            <w:pPr>
              <w:ind w:hanging="26"/>
              <w:jc w:val="both"/>
              <w:rPr>
                <w:rFonts w:ascii="Times New Roman" w:hAnsi="Times New Roman" w:cs="Times New Roman"/>
                <w:sz w:val="18"/>
                <w:szCs w:val="18"/>
                <w:lang w:val="sr-Latn-CS"/>
              </w:rPr>
            </w:pPr>
            <w:r w:rsidRPr="008D2DF8">
              <w:rPr>
                <w:rFonts w:ascii="Times New Roman" w:eastAsia="Times New Roman" w:hAnsi="Times New Roman" w:cs="Times New Roman"/>
                <w:sz w:val="18"/>
                <w:szCs w:val="18"/>
                <w:lang w:val="sr-Cyrl-RS"/>
              </w:rPr>
              <w:t>Централна уговорна страна осигурава правовремено финансијско поравнање и плаћање свих упарених налога у свакој трансакцији и организује физички пренос нето позиције која су резултат доделе капацитета с другом централном уговорном страном или преносним агентом.</w:t>
            </w:r>
          </w:p>
        </w:tc>
        <w:tc>
          <w:tcPr>
            <w:tcW w:w="228" w:type="pct"/>
            <w:vAlign w:val="center"/>
          </w:tcPr>
          <w:p w14:paraId="6C5EF576" w14:textId="77777777" w:rsidR="00210370" w:rsidRPr="00303EB6" w:rsidRDefault="00210370" w:rsidP="00210370">
            <w:pPr>
              <w:spacing w:before="120" w:after="120"/>
              <w:jc w:val="both"/>
              <w:rPr>
                <w:rFonts w:ascii="Times New Roman" w:hAnsi="Times New Roman" w:cs="Times New Roman"/>
                <w:sz w:val="18"/>
                <w:szCs w:val="18"/>
                <w:lang w:val="ru-RU"/>
              </w:rPr>
            </w:pPr>
            <w:r w:rsidRPr="005E4D27">
              <w:rPr>
                <w:rFonts w:ascii="Times New Roman" w:hAnsi="Times New Roman" w:cs="Times New Roman"/>
                <w:sz w:val="18"/>
                <w:szCs w:val="18"/>
                <w:lang w:val="ru-RU"/>
              </w:rPr>
              <w:t>ПУ</w:t>
            </w:r>
          </w:p>
        </w:tc>
        <w:tc>
          <w:tcPr>
            <w:tcW w:w="679" w:type="pct"/>
            <w:vAlign w:val="center"/>
          </w:tcPr>
          <w:p w14:paraId="11FBADFA"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7F4DF7E7" w14:textId="77777777" w:rsidR="00210370" w:rsidRPr="00303EB6" w:rsidRDefault="00210370" w:rsidP="00210370">
            <w:pPr>
              <w:jc w:val="both"/>
              <w:rPr>
                <w:rFonts w:ascii="Times New Roman" w:hAnsi="Times New Roman" w:cs="Times New Roman"/>
                <w:sz w:val="18"/>
                <w:szCs w:val="18"/>
                <w:lang w:val="sr-Cyrl-CS"/>
              </w:rPr>
            </w:pPr>
          </w:p>
        </w:tc>
      </w:tr>
      <w:tr w:rsidR="00210370" w:rsidRPr="00D9225D" w14:paraId="7921C285" w14:textId="77777777" w:rsidTr="00C65891">
        <w:trPr>
          <w:jc w:val="center"/>
        </w:trPr>
        <w:tc>
          <w:tcPr>
            <w:tcW w:w="308" w:type="pct"/>
            <w:shd w:val="clear" w:color="auto" w:fill="D9D9D9"/>
            <w:vAlign w:val="center"/>
          </w:tcPr>
          <w:p w14:paraId="5A696050" w14:textId="77777777" w:rsidR="00210370" w:rsidRPr="00C44D04"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68.4.</w:t>
            </w:r>
          </w:p>
        </w:tc>
        <w:tc>
          <w:tcPr>
            <w:tcW w:w="1380" w:type="pct"/>
            <w:shd w:val="clear" w:color="auto" w:fill="D9D9D9"/>
            <w:vAlign w:val="center"/>
          </w:tcPr>
          <w:p w14:paraId="17A0CD15"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4. Such exchanges shall take into account: (a) net positions produced in accordance with Articles 39(2)(b) and 52(1)(b); (b) scheduled exchanges calculated in accordance with Articles 49 and 61.</w:t>
            </w:r>
          </w:p>
        </w:tc>
        <w:tc>
          <w:tcPr>
            <w:tcW w:w="311" w:type="pct"/>
            <w:vAlign w:val="center"/>
          </w:tcPr>
          <w:p w14:paraId="0EE86750" w14:textId="2CC99131"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04D022E3" w14:textId="3576E204"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3FD70222"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6799783" w14:textId="4C9E7710"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71B6492A" w14:textId="6E22507E"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303EB6" w14:paraId="22314812" w14:textId="77777777" w:rsidTr="00C65891">
        <w:trPr>
          <w:jc w:val="center"/>
        </w:trPr>
        <w:tc>
          <w:tcPr>
            <w:tcW w:w="308" w:type="pct"/>
            <w:shd w:val="clear" w:color="auto" w:fill="D9D9D9"/>
            <w:vAlign w:val="center"/>
          </w:tcPr>
          <w:p w14:paraId="1F3068AC" w14:textId="77777777" w:rsidR="00210370"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68.5.</w:t>
            </w:r>
          </w:p>
        </w:tc>
        <w:tc>
          <w:tcPr>
            <w:tcW w:w="1380" w:type="pct"/>
            <w:shd w:val="clear" w:color="auto" w:fill="D9D9D9"/>
            <w:vAlign w:val="center"/>
          </w:tcPr>
          <w:p w14:paraId="1F2C47CF"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5. Each central counter party shall ensure that for each market time unit: (a) across all bidding zones, taking into account, where appropriate, allocation constraints, there are no deviations between the sum of energy transferred out of all surplus bidding zones and the sum of energy transferred into all deficit bidding zones; (b) electricity exports and electricity imports between bidding zones equal each other, with any deviations resulting only from considerations of allocation constraints, where appropriate.</w:t>
            </w:r>
          </w:p>
        </w:tc>
        <w:tc>
          <w:tcPr>
            <w:tcW w:w="311" w:type="pct"/>
            <w:vAlign w:val="center"/>
          </w:tcPr>
          <w:p w14:paraId="7A7CCCC0" w14:textId="77777777" w:rsidR="008D2DF8" w:rsidRDefault="00210370" w:rsidP="008D2DF8">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A45387F" w14:textId="20766E93" w:rsidR="00210370" w:rsidRPr="00303EB6" w:rsidRDefault="00210370" w:rsidP="008D2DF8">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34.2.</w:t>
            </w:r>
          </w:p>
        </w:tc>
        <w:tc>
          <w:tcPr>
            <w:tcW w:w="1376" w:type="pct"/>
            <w:vAlign w:val="center"/>
          </w:tcPr>
          <w:p w14:paraId="6C952538" w14:textId="6AF3813F" w:rsidR="00210370" w:rsidRPr="00E33C1C" w:rsidRDefault="00210370" w:rsidP="00210370">
            <w:pPr>
              <w:spacing w:after="120"/>
              <w:ind w:hanging="26"/>
              <w:jc w:val="both"/>
              <w:rPr>
                <w:rFonts w:ascii="Times New Roman" w:hAnsi="Times New Roman" w:cs="Times New Roman"/>
                <w:sz w:val="18"/>
                <w:szCs w:val="18"/>
                <w:lang w:val="sr-Cyrl-RS"/>
              </w:rPr>
            </w:pPr>
            <w:r w:rsidRPr="00E33C1C">
              <w:rPr>
                <w:rFonts w:ascii="Times New Roman" w:hAnsi="Times New Roman" w:cs="Times New Roman"/>
                <w:sz w:val="18"/>
                <w:szCs w:val="18"/>
                <w:lang w:val="sr-Cyrl-RS"/>
              </w:rPr>
              <w:t>Поред дужности из става 1. овог члана централна уговорна страна дужна је да обезбеди да:</w:t>
            </w:r>
          </w:p>
          <w:p w14:paraId="30C1CCD1" w14:textId="43E68B7D" w:rsidR="00210370" w:rsidRDefault="00210370" w:rsidP="00210370">
            <w:pPr>
              <w:pStyle w:val="ListParagraph"/>
              <w:numPr>
                <w:ilvl w:val="0"/>
                <w:numId w:val="34"/>
              </w:numPr>
              <w:spacing w:after="120" w:line="240" w:lineRule="auto"/>
              <w:ind w:left="0" w:hanging="26"/>
              <w:jc w:val="both"/>
              <w:rPr>
                <w:rFonts w:ascii="Times New Roman" w:hAnsi="Times New Roman"/>
                <w:sz w:val="18"/>
                <w:szCs w:val="18"/>
                <w:lang w:val="sr-Cyrl-RS"/>
              </w:rPr>
            </w:pPr>
            <w:r w:rsidRPr="00E33C1C">
              <w:rPr>
                <w:rFonts w:ascii="Times New Roman" w:hAnsi="Times New Roman"/>
                <w:sz w:val="18"/>
                <w:szCs w:val="18"/>
                <w:lang w:val="sr-Cyrl-RS"/>
              </w:rPr>
              <w:t>нема одступања између укупне пренете енергије из зона трговања које извозе енергију у зоне трговања које увозе енергију, узимајући у обзир  ограничења при додели капацитета;</w:t>
            </w:r>
          </w:p>
          <w:p w14:paraId="2B826A03" w14:textId="77777777" w:rsidR="008D2DF8" w:rsidRPr="00E33C1C" w:rsidRDefault="008D2DF8" w:rsidP="008D2DF8">
            <w:pPr>
              <w:pStyle w:val="ListParagraph"/>
              <w:spacing w:after="120" w:line="240" w:lineRule="auto"/>
              <w:ind w:left="0"/>
              <w:jc w:val="both"/>
              <w:rPr>
                <w:rFonts w:ascii="Times New Roman" w:hAnsi="Times New Roman"/>
                <w:sz w:val="18"/>
                <w:szCs w:val="18"/>
                <w:lang w:val="sr-Cyrl-RS"/>
              </w:rPr>
            </w:pPr>
          </w:p>
          <w:p w14:paraId="15DB4CB7" w14:textId="7E8200B0" w:rsidR="00210370" w:rsidRPr="00303EB6" w:rsidRDefault="00210370" w:rsidP="00210370">
            <w:pPr>
              <w:pStyle w:val="ListParagraph"/>
              <w:numPr>
                <w:ilvl w:val="0"/>
                <w:numId w:val="34"/>
              </w:numPr>
              <w:spacing w:after="120" w:line="240" w:lineRule="auto"/>
              <w:ind w:left="0" w:firstLine="0"/>
              <w:jc w:val="both"/>
              <w:rPr>
                <w:rFonts w:ascii="Times New Roman" w:hAnsi="Times New Roman"/>
                <w:sz w:val="18"/>
                <w:szCs w:val="18"/>
                <w:lang w:val="sr-Cyrl-CS"/>
              </w:rPr>
            </w:pPr>
            <w:r w:rsidRPr="00877924">
              <w:rPr>
                <w:rFonts w:ascii="Times New Roman" w:hAnsi="Times New Roman"/>
                <w:sz w:val="18"/>
                <w:szCs w:val="18"/>
                <w:lang w:val="sr-Cyrl-RS"/>
              </w:rPr>
              <w:t>извоз и увоз електричне енергије на свакој граници између зона трговања морају да буду једнаки, при чему одступања могу настати само у случају ограничења при додели капацитета.</w:t>
            </w:r>
          </w:p>
        </w:tc>
        <w:tc>
          <w:tcPr>
            <w:tcW w:w="228" w:type="pct"/>
            <w:vAlign w:val="center"/>
          </w:tcPr>
          <w:p w14:paraId="191AB358"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305EE68D"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43BF6FD0"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32D55EB3" w14:textId="77777777" w:rsidTr="00C65891">
        <w:trPr>
          <w:jc w:val="center"/>
        </w:trPr>
        <w:tc>
          <w:tcPr>
            <w:tcW w:w="308" w:type="pct"/>
            <w:shd w:val="clear" w:color="auto" w:fill="D9D9D9"/>
            <w:vAlign w:val="center"/>
          </w:tcPr>
          <w:p w14:paraId="57A69548" w14:textId="77777777" w:rsidR="00210370" w:rsidRPr="00854136"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68.6.</w:t>
            </w:r>
          </w:p>
        </w:tc>
        <w:tc>
          <w:tcPr>
            <w:tcW w:w="1380" w:type="pct"/>
            <w:shd w:val="clear" w:color="auto" w:fill="D9D9D9"/>
            <w:vAlign w:val="center"/>
          </w:tcPr>
          <w:p w14:paraId="2CB9D495"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6. Notwithstanding paragraph 3, a shipping agent may act as a counter party between different central counter parties for the exchange of energy, if the parties concerned conclude a specific agreement to that effect. If no agreement is reached, the shipping arrangement shall be decided by the regulatory authorities responsible for the bidding zones between which the clearing and settlement of the exchange of energy is needed.</w:t>
            </w:r>
          </w:p>
        </w:tc>
        <w:tc>
          <w:tcPr>
            <w:tcW w:w="311" w:type="pct"/>
            <w:vAlign w:val="center"/>
          </w:tcPr>
          <w:p w14:paraId="6E31066F"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01D2168" w14:textId="7DD3EC11"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35</w:t>
            </w:r>
            <w:r w:rsidR="008D2DF8">
              <w:rPr>
                <w:rFonts w:ascii="Times New Roman" w:hAnsi="Times New Roman" w:cs="Times New Roman"/>
                <w:sz w:val="18"/>
                <w:szCs w:val="18"/>
                <w:lang w:val="ru-RU"/>
              </w:rPr>
              <w:t>.1.</w:t>
            </w:r>
          </w:p>
        </w:tc>
        <w:tc>
          <w:tcPr>
            <w:tcW w:w="1376" w:type="pct"/>
            <w:vAlign w:val="center"/>
          </w:tcPr>
          <w:p w14:paraId="28978559" w14:textId="77777777" w:rsidR="00210370" w:rsidRPr="00877924" w:rsidRDefault="00210370" w:rsidP="00210370">
            <w:pPr>
              <w:spacing w:after="120"/>
              <w:jc w:val="both"/>
              <w:rPr>
                <w:rFonts w:ascii="Times New Roman" w:hAnsi="Times New Roman" w:cs="Times New Roman"/>
                <w:sz w:val="18"/>
                <w:szCs w:val="18"/>
                <w:lang w:val="sr-Cyrl-RS"/>
              </w:rPr>
            </w:pPr>
            <w:r w:rsidRPr="00877924">
              <w:rPr>
                <w:rFonts w:ascii="Times New Roman" w:hAnsi="Times New Roman" w:cs="Times New Roman"/>
                <w:sz w:val="18"/>
                <w:szCs w:val="18"/>
                <w:lang w:val="sr-Cyrl-RS"/>
              </w:rPr>
              <w:t>Преносни агент обавља пренос нето позиције између различитих централних уговорних страна.</w:t>
            </w:r>
          </w:p>
          <w:p w14:paraId="57E376D4" w14:textId="77777777" w:rsidR="00210370" w:rsidRPr="00877924" w:rsidRDefault="00210370" w:rsidP="00210370">
            <w:pPr>
              <w:spacing w:after="120"/>
              <w:jc w:val="both"/>
              <w:rPr>
                <w:rFonts w:ascii="Times New Roman" w:hAnsi="Times New Roman" w:cs="Times New Roman"/>
                <w:sz w:val="24"/>
                <w:szCs w:val="24"/>
                <w:lang w:val="sr-Cyrl-RS"/>
              </w:rPr>
            </w:pPr>
            <w:r w:rsidRPr="00877924">
              <w:rPr>
                <w:rFonts w:ascii="Times New Roman" w:hAnsi="Times New Roman" w:cs="Times New Roman"/>
                <w:sz w:val="18"/>
                <w:szCs w:val="18"/>
                <w:lang w:val="sr-Cyrl-RS"/>
              </w:rPr>
              <w:t>Преносни агент може деловати као уговорна страна између различитих централно уговорних страна у размени енергије на основу закљученог споразума између заинтересованих страна.</w:t>
            </w:r>
          </w:p>
        </w:tc>
        <w:tc>
          <w:tcPr>
            <w:tcW w:w="228" w:type="pct"/>
            <w:vAlign w:val="center"/>
          </w:tcPr>
          <w:p w14:paraId="4C529881"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17B15F83"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0AA9E57B"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7D0FE503" w14:textId="77777777" w:rsidTr="00C65891">
        <w:trPr>
          <w:jc w:val="center"/>
        </w:trPr>
        <w:tc>
          <w:tcPr>
            <w:tcW w:w="308" w:type="pct"/>
            <w:shd w:val="clear" w:color="auto" w:fill="D9D9D9"/>
            <w:vAlign w:val="center"/>
          </w:tcPr>
          <w:p w14:paraId="3E9EC9A7" w14:textId="77777777" w:rsidR="00210370" w:rsidRPr="00854136"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68.7.</w:t>
            </w:r>
          </w:p>
        </w:tc>
        <w:tc>
          <w:tcPr>
            <w:tcW w:w="1380" w:type="pct"/>
            <w:shd w:val="clear" w:color="auto" w:fill="D9D9D9"/>
            <w:vAlign w:val="center"/>
          </w:tcPr>
          <w:p w14:paraId="6CAAD03A"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7. All central counter parties or shipping agents shall collect congestion incomes arising from the single day-ahead coupling specified in Articles 46 to 48 and from the single intraday coupling specified in Articles 58 to 60.</w:t>
            </w:r>
          </w:p>
        </w:tc>
        <w:tc>
          <w:tcPr>
            <w:tcW w:w="311" w:type="pct"/>
            <w:vAlign w:val="center"/>
          </w:tcPr>
          <w:p w14:paraId="799F6BDF"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00322A0" w14:textId="12F5C551"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36.1</w:t>
            </w:r>
            <w:r w:rsidR="008D2DF8">
              <w:rPr>
                <w:rFonts w:ascii="Times New Roman" w:hAnsi="Times New Roman" w:cs="Times New Roman"/>
                <w:sz w:val="18"/>
                <w:szCs w:val="18"/>
                <w:lang w:val="ru-RU"/>
              </w:rPr>
              <w:t>.</w:t>
            </w:r>
          </w:p>
        </w:tc>
        <w:tc>
          <w:tcPr>
            <w:tcW w:w="1376" w:type="pct"/>
            <w:vAlign w:val="center"/>
          </w:tcPr>
          <w:p w14:paraId="43544125" w14:textId="77777777" w:rsidR="00210370" w:rsidRPr="004132F0" w:rsidRDefault="00210370" w:rsidP="00210370">
            <w:pPr>
              <w:spacing w:after="120"/>
              <w:jc w:val="both"/>
              <w:rPr>
                <w:rFonts w:ascii="Times New Roman" w:hAnsi="Times New Roman" w:cs="Times New Roman"/>
                <w:sz w:val="24"/>
                <w:szCs w:val="24"/>
                <w:lang w:val="sr-Cyrl-RS"/>
              </w:rPr>
            </w:pPr>
            <w:r w:rsidRPr="004132F0">
              <w:rPr>
                <w:rFonts w:ascii="Times New Roman" w:hAnsi="Times New Roman" w:cs="Times New Roman"/>
                <w:sz w:val="18"/>
                <w:szCs w:val="18"/>
                <w:lang w:val="sr-Cyrl-RS"/>
              </w:rPr>
              <w:t>Централна</w:t>
            </w:r>
            <w:r w:rsidRPr="00CB23E1">
              <w:rPr>
                <w:rFonts w:ascii="Times New Roman" w:hAnsi="Times New Roman" w:cs="Times New Roman"/>
                <w:sz w:val="24"/>
                <w:szCs w:val="24"/>
                <w:lang w:val="sr-Cyrl-RS"/>
              </w:rPr>
              <w:t xml:space="preserve"> </w:t>
            </w:r>
            <w:r w:rsidRPr="004132F0">
              <w:rPr>
                <w:rFonts w:ascii="Times New Roman" w:hAnsi="Times New Roman" w:cs="Times New Roman"/>
                <w:sz w:val="18"/>
                <w:szCs w:val="18"/>
                <w:lang w:val="sr-Cyrl-RS"/>
              </w:rPr>
              <w:t>уговорна страна или преносни агент имају</w:t>
            </w:r>
            <w:r w:rsidRPr="00CB23E1">
              <w:rPr>
                <w:rFonts w:ascii="Times New Roman" w:hAnsi="Times New Roman" w:cs="Times New Roman"/>
                <w:sz w:val="24"/>
                <w:szCs w:val="24"/>
                <w:lang w:val="sr-Cyrl-RS"/>
              </w:rPr>
              <w:t xml:space="preserve"> </w:t>
            </w:r>
            <w:r w:rsidRPr="004132F0">
              <w:rPr>
                <w:rFonts w:ascii="Times New Roman" w:hAnsi="Times New Roman" w:cs="Times New Roman"/>
                <w:sz w:val="18"/>
                <w:szCs w:val="18"/>
                <w:lang w:val="sr-Cyrl-RS"/>
              </w:rPr>
              <w:t>право на приходе од загушења који произлазе из јединственог дан унапред и унутардневног спајања тржишта.</w:t>
            </w:r>
          </w:p>
        </w:tc>
        <w:tc>
          <w:tcPr>
            <w:tcW w:w="228" w:type="pct"/>
            <w:vAlign w:val="center"/>
          </w:tcPr>
          <w:p w14:paraId="12540D5F"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3D91C2B0"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1BE6B73A"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26FB6F09" w14:textId="77777777" w:rsidTr="00C65891">
        <w:trPr>
          <w:jc w:val="center"/>
        </w:trPr>
        <w:tc>
          <w:tcPr>
            <w:tcW w:w="308" w:type="pct"/>
            <w:shd w:val="clear" w:color="auto" w:fill="D9D9D9"/>
            <w:vAlign w:val="center"/>
          </w:tcPr>
          <w:p w14:paraId="65D1A617" w14:textId="77777777" w:rsidR="00210370" w:rsidRPr="00854136"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68.8.</w:t>
            </w:r>
          </w:p>
        </w:tc>
        <w:tc>
          <w:tcPr>
            <w:tcW w:w="1380" w:type="pct"/>
            <w:shd w:val="clear" w:color="auto" w:fill="D9D9D9"/>
            <w:vAlign w:val="center"/>
          </w:tcPr>
          <w:p w14:paraId="36DD9FE4"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8. All central counter parties or shipping agents shall ensure that collected congestion incomes are transferred to the TSOs no later than two weeks after the date of settlement.</w:t>
            </w:r>
          </w:p>
        </w:tc>
        <w:tc>
          <w:tcPr>
            <w:tcW w:w="311" w:type="pct"/>
            <w:vAlign w:val="center"/>
          </w:tcPr>
          <w:p w14:paraId="609F9886"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01.</w:t>
            </w:r>
          </w:p>
          <w:p w14:paraId="6F4BB801" w14:textId="65AB35CD"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36.2</w:t>
            </w:r>
            <w:r w:rsidR="008D2DF8">
              <w:rPr>
                <w:rFonts w:ascii="Times New Roman" w:hAnsi="Times New Roman" w:cs="Times New Roman"/>
                <w:sz w:val="18"/>
                <w:szCs w:val="18"/>
                <w:lang w:val="ru-RU"/>
              </w:rPr>
              <w:t>.</w:t>
            </w:r>
          </w:p>
        </w:tc>
        <w:tc>
          <w:tcPr>
            <w:tcW w:w="1376" w:type="pct"/>
            <w:vAlign w:val="center"/>
          </w:tcPr>
          <w:p w14:paraId="46DEF7D2" w14:textId="77777777" w:rsidR="00210370" w:rsidRPr="004132F0" w:rsidRDefault="00210370" w:rsidP="00210370">
            <w:pPr>
              <w:spacing w:after="120"/>
              <w:jc w:val="both"/>
              <w:rPr>
                <w:rFonts w:ascii="Times New Roman" w:hAnsi="Times New Roman" w:cs="Times New Roman"/>
                <w:sz w:val="18"/>
                <w:szCs w:val="18"/>
                <w:lang w:val="sr-Cyrl-RS"/>
              </w:rPr>
            </w:pPr>
            <w:r w:rsidRPr="004132F0">
              <w:rPr>
                <w:rFonts w:ascii="Times New Roman" w:hAnsi="Times New Roman" w:cs="Times New Roman"/>
                <w:sz w:val="18"/>
                <w:szCs w:val="18"/>
                <w:lang w:val="sr-Cyrl-RS"/>
              </w:rPr>
              <w:t>Приходи из става 1. овог члана преносе се оператору преносног система најкасније у року наплате. од 14 дана од датума</w:t>
            </w:r>
            <w:r>
              <w:rPr>
                <w:rFonts w:ascii="Times New Roman" w:hAnsi="Times New Roman" w:cs="Times New Roman"/>
                <w:sz w:val="18"/>
                <w:szCs w:val="18"/>
                <w:lang w:val="sr-Cyrl-RS"/>
              </w:rPr>
              <w:t>.</w:t>
            </w:r>
          </w:p>
          <w:p w14:paraId="72D61E0F" w14:textId="7777777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1B4C1F6F"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525EB413"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162F1313"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8D2DF8" w:rsidRPr="00D9225D" w14:paraId="75816C5B" w14:textId="77777777" w:rsidTr="00C65891">
        <w:trPr>
          <w:jc w:val="center"/>
        </w:trPr>
        <w:tc>
          <w:tcPr>
            <w:tcW w:w="308" w:type="pct"/>
            <w:shd w:val="clear" w:color="auto" w:fill="D9D9D9"/>
            <w:vAlign w:val="center"/>
          </w:tcPr>
          <w:p w14:paraId="16DF696A" w14:textId="77777777" w:rsidR="008D2DF8" w:rsidRPr="00854136" w:rsidRDefault="008D2DF8" w:rsidP="008D2DF8">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68.9.</w:t>
            </w:r>
          </w:p>
        </w:tc>
        <w:tc>
          <w:tcPr>
            <w:tcW w:w="1380" w:type="pct"/>
            <w:shd w:val="clear" w:color="auto" w:fill="D9D9D9"/>
            <w:vAlign w:val="center"/>
          </w:tcPr>
          <w:p w14:paraId="13DBC361" w14:textId="7B01F6BC" w:rsidR="008D2DF8" w:rsidRPr="00C04610" w:rsidRDefault="008D2DF8" w:rsidP="008D2DF8">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9. If the timing of payments is not harmonised between two bidding zones, the Member States concerned shall ensure that an entity is appointed to manage the timing mismatch and to bear the relevant costs.</w:t>
            </w:r>
          </w:p>
        </w:tc>
        <w:tc>
          <w:tcPr>
            <w:tcW w:w="311" w:type="pct"/>
            <w:vAlign w:val="center"/>
          </w:tcPr>
          <w:p w14:paraId="70E318BB" w14:textId="3AFD5DFF" w:rsidR="008D2DF8" w:rsidRPr="00D9225D" w:rsidRDefault="008D2DF8" w:rsidP="008D2DF8">
            <w:pPr>
              <w:spacing w:before="120" w:after="120"/>
              <w:ind w:firstLine="5"/>
              <w:jc w:val="both"/>
              <w:rPr>
                <w:rFonts w:ascii="Times New Roman" w:hAnsi="Times New Roman" w:cs="Times New Roman"/>
                <w:sz w:val="18"/>
                <w:szCs w:val="18"/>
              </w:rPr>
            </w:pPr>
          </w:p>
        </w:tc>
        <w:tc>
          <w:tcPr>
            <w:tcW w:w="1376" w:type="pct"/>
            <w:vAlign w:val="center"/>
          </w:tcPr>
          <w:p w14:paraId="5338BC7D" w14:textId="743BF39A" w:rsidR="008D2DF8" w:rsidRPr="00303EB6" w:rsidRDefault="008D2DF8" w:rsidP="008D2DF8">
            <w:pPr>
              <w:jc w:val="both"/>
              <w:rPr>
                <w:rFonts w:ascii="Times New Roman" w:hAnsi="Times New Roman" w:cs="Times New Roman"/>
                <w:sz w:val="18"/>
                <w:szCs w:val="18"/>
                <w:lang w:val="sr-Cyrl-CS"/>
              </w:rPr>
            </w:pPr>
          </w:p>
        </w:tc>
        <w:tc>
          <w:tcPr>
            <w:tcW w:w="228" w:type="pct"/>
            <w:vAlign w:val="center"/>
          </w:tcPr>
          <w:p w14:paraId="42A3D94F" w14:textId="77777777" w:rsidR="008D2DF8" w:rsidRPr="00DB632B"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5FF6CD9" w14:textId="77777777" w:rsidR="008D2DF8"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2D473A2" w14:textId="62FFAB01" w:rsidR="008D2DF8" w:rsidRPr="00355D4B" w:rsidRDefault="008D2DF8" w:rsidP="008D2DF8">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4B64CFB7" w14:textId="687C04FF" w:rsidR="008D2DF8" w:rsidRPr="002A50A3" w:rsidRDefault="008D2DF8" w:rsidP="008D2DF8">
            <w:pPr>
              <w:spacing w:before="120" w:after="120"/>
              <w:jc w:val="both"/>
              <w:rPr>
                <w:rFonts w:ascii="Times New Roman" w:hAnsi="Times New Roman" w:cs="Times New Roman"/>
                <w:sz w:val="18"/>
                <w:szCs w:val="18"/>
                <w:lang w:val="sr-Cyrl-CS"/>
              </w:rPr>
            </w:pPr>
          </w:p>
        </w:tc>
      </w:tr>
      <w:tr w:rsidR="008D2DF8" w:rsidRPr="00D9225D" w14:paraId="28C56DA8" w14:textId="77777777" w:rsidTr="00C65891">
        <w:trPr>
          <w:jc w:val="center"/>
        </w:trPr>
        <w:tc>
          <w:tcPr>
            <w:tcW w:w="308" w:type="pct"/>
            <w:shd w:val="clear" w:color="auto" w:fill="D9D9D9"/>
            <w:vAlign w:val="center"/>
          </w:tcPr>
          <w:p w14:paraId="0126C6D7" w14:textId="77777777" w:rsidR="008D2DF8" w:rsidRPr="00D50893" w:rsidRDefault="008D2DF8" w:rsidP="008D2DF8">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69.</w:t>
            </w:r>
          </w:p>
        </w:tc>
        <w:tc>
          <w:tcPr>
            <w:tcW w:w="1380" w:type="pct"/>
            <w:shd w:val="clear" w:color="auto" w:fill="D9D9D9"/>
            <w:vAlign w:val="center"/>
          </w:tcPr>
          <w:p w14:paraId="47A6C93F" w14:textId="67B59DF1" w:rsidR="008D2DF8" w:rsidRPr="00C04610" w:rsidRDefault="008D2DF8" w:rsidP="008D2DF8">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By 16 months after the entry into force of this Regulation, all TSOs shall develop a common proposal for a single dayahead firmness deadline, which shall not be shorter than half an hour before the day-ahead market gate closure time. The proposal shall be subject to consultation in accordance with Article 12.</w:t>
            </w:r>
          </w:p>
        </w:tc>
        <w:tc>
          <w:tcPr>
            <w:tcW w:w="311" w:type="pct"/>
            <w:vAlign w:val="center"/>
          </w:tcPr>
          <w:p w14:paraId="648356FE" w14:textId="37981AE4" w:rsidR="008D2DF8" w:rsidRPr="00D9225D" w:rsidRDefault="008D2DF8" w:rsidP="008D2DF8">
            <w:pPr>
              <w:spacing w:before="120" w:after="120"/>
              <w:ind w:firstLine="5"/>
              <w:jc w:val="both"/>
              <w:rPr>
                <w:rFonts w:ascii="Times New Roman" w:hAnsi="Times New Roman" w:cs="Times New Roman"/>
                <w:sz w:val="18"/>
                <w:szCs w:val="18"/>
              </w:rPr>
            </w:pPr>
          </w:p>
        </w:tc>
        <w:tc>
          <w:tcPr>
            <w:tcW w:w="1376" w:type="pct"/>
            <w:vAlign w:val="center"/>
          </w:tcPr>
          <w:p w14:paraId="1DAD432A" w14:textId="432D3005" w:rsidR="008D2DF8" w:rsidRPr="00303EB6" w:rsidRDefault="008D2DF8" w:rsidP="008D2DF8">
            <w:pPr>
              <w:jc w:val="both"/>
              <w:rPr>
                <w:rFonts w:ascii="Times New Roman" w:hAnsi="Times New Roman" w:cs="Times New Roman"/>
                <w:sz w:val="18"/>
                <w:szCs w:val="18"/>
                <w:lang w:val="sr-Cyrl-CS"/>
              </w:rPr>
            </w:pPr>
          </w:p>
        </w:tc>
        <w:tc>
          <w:tcPr>
            <w:tcW w:w="228" w:type="pct"/>
            <w:vAlign w:val="center"/>
          </w:tcPr>
          <w:p w14:paraId="1AF66386" w14:textId="77777777" w:rsidR="008D2DF8" w:rsidRPr="00DB632B"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7C4F74D" w14:textId="77777777" w:rsidR="008D2DF8"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7954C72B" w14:textId="0A503C7D" w:rsidR="008D2DF8" w:rsidRPr="00355D4B" w:rsidRDefault="008D2DF8" w:rsidP="008D2DF8">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4469C55E" w14:textId="34352715" w:rsidR="008D2DF8" w:rsidRPr="002A50A3" w:rsidRDefault="008D2DF8" w:rsidP="008D2DF8">
            <w:pPr>
              <w:spacing w:before="120" w:after="120"/>
              <w:jc w:val="both"/>
              <w:rPr>
                <w:rFonts w:ascii="Times New Roman" w:hAnsi="Times New Roman" w:cs="Times New Roman"/>
                <w:sz w:val="18"/>
                <w:szCs w:val="18"/>
                <w:lang w:val="sr-Cyrl-CS"/>
              </w:rPr>
            </w:pPr>
          </w:p>
        </w:tc>
      </w:tr>
      <w:tr w:rsidR="00210370" w:rsidRPr="00303EB6" w14:paraId="246BC3B3" w14:textId="77777777" w:rsidTr="00C65891">
        <w:trPr>
          <w:jc w:val="center"/>
        </w:trPr>
        <w:tc>
          <w:tcPr>
            <w:tcW w:w="308" w:type="pct"/>
            <w:shd w:val="clear" w:color="auto" w:fill="D9D9D9"/>
            <w:vAlign w:val="center"/>
          </w:tcPr>
          <w:p w14:paraId="390C9CF3" w14:textId="77777777" w:rsidR="00210370" w:rsidRPr="00A4758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70.1.</w:t>
            </w:r>
          </w:p>
        </w:tc>
        <w:tc>
          <w:tcPr>
            <w:tcW w:w="1380" w:type="pct"/>
            <w:shd w:val="clear" w:color="auto" w:fill="D9D9D9"/>
            <w:vAlign w:val="center"/>
          </w:tcPr>
          <w:p w14:paraId="33EDE4BA"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1. Prior to the day-ahead firmness deadline, each coordinated capacity calculator may adjust cross-zonal capacity and allocation constraints provided to relevant NEMOs.</w:t>
            </w:r>
          </w:p>
        </w:tc>
        <w:tc>
          <w:tcPr>
            <w:tcW w:w="311" w:type="pct"/>
            <w:vAlign w:val="center"/>
          </w:tcPr>
          <w:p w14:paraId="4AF04CA2"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86C943A" w14:textId="7FB8BA84"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37.1</w:t>
            </w:r>
            <w:r w:rsidR="008D2DF8">
              <w:rPr>
                <w:rFonts w:ascii="Times New Roman" w:hAnsi="Times New Roman" w:cs="Times New Roman"/>
                <w:sz w:val="18"/>
                <w:szCs w:val="18"/>
                <w:lang w:val="ru-RU"/>
              </w:rPr>
              <w:t>.</w:t>
            </w:r>
          </w:p>
        </w:tc>
        <w:tc>
          <w:tcPr>
            <w:tcW w:w="1376" w:type="pct"/>
            <w:vAlign w:val="center"/>
          </w:tcPr>
          <w:p w14:paraId="087F5B0D" w14:textId="77777777" w:rsidR="00210370" w:rsidRPr="00303EB6" w:rsidRDefault="00210370" w:rsidP="00210370">
            <w:pPr>
              <w:jc w:val="both"/>
              <w:rPr>
                <w:rFonts w:ascii="Times New Roman" w:hAnsi="Times New Roman" w:cs="Times New Roman"/>
                <w:sz w:val="18"/>
                <w:szCs w:val="18"/>
                <w:lang w:val="sr-Cyrl-CS"/>
              </w:rPr>
            </w:pPr>
            <w:r w:rsidRPr="004132F0">
              <w:rPr>
                <w:rFonts w:ascii="Times New Roman" w:hAnsi="Times New Roman" w:cs="Times New Roman"/>
                <w:sz w:val="18"/>
                <w:szCs w:val="18"/>
                <w:lang w:val="sr-Cyrl-RS"/>
              </w:rPr>
              <w:t>Сваки извођач прорачуна координисаног капацитета пре рока којим се гарантују дан унапред преносни капацитети може да промени преносни капацитет између зона трговања и ограничења при додели који су достављени номинованим операторима тржишта електричне енергије.</w:t>
            </w:r>
          </w:p>
        </w:tc>
        <w:tc>
          <w:tcPr>
            <w:tcW w:w="228" w:type="pct"/>
            <w:vAlign w:val="center"/>
          </w:tcPr>
          <w:p w14:paraId="18D4BD5E"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3471891B"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02A58F01"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8A722E" w14:paraId="0EA8C318" w14:textId="77777777" w:rsidTr="00C65891">
        <w:trPr>
          <w:jc w:val="center"/>
        </w:trPr>
        <w:tc>
          <w:tcPr>
            <w:tcW w:w="308" w:type="pct"/>
            <w:shd w:val="clear" w:color="auto" w:fill="D9D9D9"/>
            <w:vAlign w:val="center"/>
          </w:tcPr>
          <w:p w14:paraId="553F758E" w14:textId="77777777" w:rsidR="00210370" w:rsidRPr="00A4758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70.2.</w:t>
            </w:r>
          </w:p>
        </w:tc>
        <w:tc>
          <w:tcPr>
            <w:tcW w:w="1380" w:type="pct"/>
            <w:shd w:val="clear" w:color="auto" w:fill="D9D9D9"/>
            <w:vAlign w:val="center"/>
          </w:tcPr>
          <w:p w14:paraId="7E8DBD05"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After the day-ahead firmness deadline, all cross-zonal capacity and allocation constraints shall be firm for day-ahead capacity allocation unless the requirements of Article 46(2) are met, in which case cross-zonal capacity and allocation constraints shall be firm as soon as they are submitted to relevant NEMOs.</w:t>
            </w:r>
          </w:p>
        </w:tc>
        <w:tc>
          <w:tcPr>
            <w:tcW w:w="311" w:type="pct"/>
            <w:vAlign w:val="center"/>
          </w:tcPr>
          <w:p w14:paraId="40446218"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E99735C" w14:textId="1A73FD20"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37.2</w:t>
            </w:r>
            <w:r w:rsidR="008D2DF8">
              <w:rPr>
                <w:rFonts w:ascii="Times New Roman" w:hAnsi="Times New Roman" w:cs="Times New Roman"/>
                <w:sz w:val="18"/>
                <w:szCs w:val="18"/>
                <w:lang w:val="ru-RU"/>
              </w:rPr>
              <w:t>.</w:t>
            </w:r>
          </w:p>
        </w:tc>
        <w:tc>
          <w:tcPr>
            <w:tcW w:w="1376" w:type="pct"/>
            <w:vAlign w:val="center"/>
          </w:tcPr>
          <w:p w14:paraId="7FEB64B6" w14:textId="77777777" w:rsidR="00210370" w:rsidRPr="00303EB6" w:rsidRDefault="00210370" w:rsidP="00210370">
            <w:pPr>
              <w:jc w:val="both"/>
              <w:rPr>
                <w:rFonts w:ascii="Times New Roman" w:hAnsi="Times New Roman" w:cs="Times New Roman"/>
                <w:sz w:val="18"/>
                <w:szCs w:val="18"/>
                <w:lang w:val="sr-Cyrl-CS"/>
              </w:rPr>
            </w:pPr>
            <w:r w:rsidRPr="004132F0">
              <w:rPr>
                <w:rFonts w:ascii="Times New Roman" w:hAnsi="Times New Roman" w:cs="Times New Roman"/>
                <w:sz w:val="18"/>
                <w:szCs w:val="18"/>
                <w:lang w:val="sr-Cyrl-RS"/>
              </w:rPr>
              <w:t>Истеком рока из става 1. овог члана сви капацитети и ограничења између зона трговања постају гарантовани за доделу капацитета дан унапред, осим у случају из члана 16. ст. 2, 3. и 4. ове уредбе када постају гарантовани од момента достављања номинованим операторима тржишта</w:t>
            </w:r>
          </w:p>
        </w:tc>
        <w:tc>
          <w:tcPr>
            <w:tcW w:w="228" w:type="pct"/>
            <w:vAlign w:val="center"/>
          </w:tcPr>
          <w:p w14:paraId="0483A796" w14:textId="717938BF" w:rsidR="00210370" w:rsidRPr="00FC1E95"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49C0D692" w14:textId="77777777" w:rsidR="00210370" w:rsidRPr="00E1558E"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05F477E8"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8A722E" w14:paraId="3F1DF01A" w14:textId="77777777" w:rsidTr="00C65891">
        <w:trPr>
          <w:jc w:val="center"/>
        </w:trPr>
        <w:tc>
          <w:tcPr>
            <w:tcW w:w="308" w:type="pct"/>
            <w:shd w:val="clear" w:color="auto" w:fill="D9D9D9"/>
            <w:vAlign w:val="center"/>
          </w:tcPr>
          <w:p w14:paraId="7B5131F4" w14:textId="77777777" w:rsidR="00210370" w:rsidRPr="00A4758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70.3.</w:t>
            </w:r>
          </w:p>
        </w:tc>
        <w:tc>
          <w:tcPr>
            <w:tcW w:w="1380" w:type="pct"/>
            <w:shd w:val="clear" w:color="auto" w:fill="D9D9D9"/>
            <w:vAlign w:val="center"/>
          </w:tcPr>
          <w:p w14:paraId="74F64D5B"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After the day-ahead firmness deadline, cross-zonal capacity which has not been allocated may be adjusted for subsequent allocations.</w:t>
            </w:r>
          </w:p>
        </w:tc>
        <w:tc>
          <w:tcPr>
            <w:tcW w:w="311" w:type="pct"/>
            <w:vAlign w:val="center"/>
          </w:tcPr>
          <w:p w14:paraId="353FC6AD"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80295AB" w14:textId="6AB5A8B2"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37.3</w:t>
            </w:r>
            <w:r w:rsidR="008D2DF8">
              <w:rPr>
                <w:rFonts w:ascii="Times New Roman" w:hAnsi="Times New Roman" w:cs="Times New Roman"/>
                <w:sz w:val="18"/>
                <w:szCs w:val="18"/>
                <w:lang w:val="ru-RU"/>
              </w:rPr>
              <w:t>.</w:t>
            </w:r>
          </w:p>
        </w:tc>
        <w:tc>
          <w:tcPr>
            <w:tcW w:w="1376" w:type="pct"/>
            <w:vAlign w:val="center"/>
          </w:tcPr>
          <w:p w14:paraId="06349379" w14:textId="77777777" w:rsidR="00210370" w:rsidRPr="00CB23E1" w:rsidRDefault="00210370" w:rsidP="00210370">
            <w:pPr>
              <w:jc w:val="both"/>
              <w:rPr>
                <w:rFonts w:ascii="Times New Roman" w:hAnsi="Times New Roman" w:cs="Times New Roman"/>
                <w:sz w:val="24"/>
                <w:szCs w:val="24"/>
                <w:lang w:val="sr-Cyrl-RS"/>
              </w:rPr>
            </w:pPr>
            <w:r w:rsidRPr="004132F0">
              <w:rPr>
                <w:rFonts w:ascii="Times New Roman" w:hAnsi="Times New Roman" w:cs="Times New Roman"/>
                <w:sz w:val="18"/>
                <w:szCs w:val="18"/>
                <w:lang w:val="sr-Cyrl-RS"/>
              </w:rPr>
              <w:t>Истеком рока којим се гарантују дан унапред преносни капацитети, недодељени капацитет између зона трговања може се употребити  за касније доделе.</w:t>
            </w:r>
          </w:p>
          <w:p w14:paraId="2A0A2DF9" w14:textId="7777777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639278F4" w14:textId="037E4355" w:rsidR="00210370" w:rsidRPr="00FC1E95"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05371E22" w14:textId="77777777" w:rsidR="00210370" w:rsidRPr="00E1558E"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2E8BAAA3"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303EB6" w14:paraId="7C5CF624" w14:textId="77777777" w:rsidTr="00C65891">
        <w:trPr>
          <w:jc w:val="center"/>
        </w:trPr>
        <w:tc>
          <w:tcPr>
            <w:tcW w:w="308" w:type="pct"/>
            <w:shd w:val="clear" w:color="auto" w:fill="D9D9D9"/>
            <w:vAlign w:val="center"/>
          </w:tcPr>
          <w:p w14:paraId="7A90FAD2" w14:textId="77777777" w:rsidR="00210370" w:rsidRPr="00677AB9"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71.</w:t>
            </w:r>
          </w:p>
        </w:tc>
        <w:tc>
          <w:tcPr>
            <w:tcW w:w="1380" w:type="pct"/>
            <w:shd w:val="clear" w:color="auto" w:fill="D9D9D9"/>
            <w:vAlign w:val="center"/>
          </w:tcPr>
          <w:p w14:paraId="26F34147"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Cross-zonal intraday capacity shall be firm as soon as it is allocated.</w:t>
            </w:r>
          </w:p>
        </w:tc>
        <w:tc>
          <w:tcPr>
            <w:tcW w:w="311" w:type="pct"/>
            <w:vAlign w:val="center"/>
          </w:tcPr>
          <w:p w14:paraId="57FBAAFC"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5D1C055A" w14:textId="23D90759"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38</w:t>
            </w:r>
            <w:r w:rsidR="008D2DF8">
              <w:rPr>
                <w:rFonts w:ascii="Times New Roman" w:hAnsi="Times New Roman" w:cs="Times New Roman"/>
                <w:sz w:val="18"/>
                <w:szCs w:val="18"/>
                <w:lang w:val="ru-RU"/>
              </w:rPr>
              <w:t>.1.</w:t>
            </w:r>
          </w:p>
        </w:tc>
        <w:tc>
          <w:tcPr>
            <w:tcW w:w="1376" w:type="pct"/>
            <w:vAlign w:val="center"/>
          </w:tcPr>
          <w:p w14:paraId="17062F41" w14:textId="77777777" w:rsidR="00210370" w:rsidRPr="004B1B93" w:rsidRDefault="00210370" w:rsidP="00210370">
            <w:pPr>
              <w:jc w:val="both"/>
              <w:rPr>
                <w:rFonts w:ascii="Times New Roman" w:hAnsi="Times New Roman" w:cs="Times New Roman"/>
                <w:sz w:val="18"/>
                <w:szCs w:val="18"/>
                <w:lang w:val="sr-Cyrl-RS"/>
              </w:rPr>
            </w:pPr>
            <w:r w:rsidRPr="004B1B93">
              <w:rPr>
                <w:rFonts w:ascii="Times New Roman" w:hAnsi="Times New Roman" w:cs="Times New Roman"/>
                <w:sz w:val="18"/>
                <w:szCs w:val="18"/>
                <w:lang w:val="sr-Cyrl-RS"/>
              </w:rPr>
              <w:t>Унутардневни капацитет између зона трговања гарантован је чим се додели.</w:t>
            </w:r>
          </w:p>
          <w:p w14:paraId="634F971E" w14:textId="7777777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7F65572D"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6DCE4E29"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1E995BA1"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D9225D" w14:paraId="5EB223DC" w14:textId="77777777" w:rsidTr="00C65891">
        <w:trPr>
          <w:jc w:val="center"/>
        </w:trPr>
        <w:tc>
          <w:tcPr>
            <w:tcW w:w="308" w:type="pct"/>
            <w:shd w:val="clear" w:color="auto" w:fill="D9D9D9"/>
            <w:vAlign w:val="center"/>
          </w:tcPr>
          <w:p w14:paraId="155BCE4C" w14:textId="77777777" w:rsidR="00210370" w:rsidRPr="0025464E"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72.1.</w:t>
            </w:r>
          </w:p>
        </w:tc>
        <w:tc>
          <w:tcPr>
            <w:tcW w:w="1380" w:type="pct"/>
            <w:shd w:val="clear" w:color="auto" w:fill="D9D9D9"/>
            <w:vAlign w:val="center"/>
          </w:tcPr>
          <w:p w14:paraId="7E05FFF7" w14:textId="7E5E9873" w:rsidR="00210370" w:rsidRPr="00C04610" w:rsidRDefault="00210370" w:rsidP="00210370">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1. In the event of force majeure or an emergency situation referred to in Article 16(2) of Regulation (EC) No 714/2009, where the TSO shall act in an expeditious manner and redispatching or countertrading is not possible, each TSO shall have the right to curtail allocated cross-zonal capacity. In all cases, curtailment shall be undertaken in a coordinated manner following liaison with all directly concerned TSOs.</w:t>
            </w:r>
          </w:p>
        </w:tc>
        <w:tc>
          <w:tcPr>
            <w:tcW w:w="311" w:type="pct"/>
            <w:vAlign w:val="center"/>
          </w:tcPr>
          <w:p w14:paraId="6AC282D6"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47399613" w14:textId="40F3F9CA"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39.1</w:t>
            </w:r>
            <w:r w:rsidR="008D2DF8">
              <w:rPr>
                <w:rFonts w:ascii="Times New Roman" w:hAnsi="Times New Roman" w:cs="Times New Roman"/>
                <w:sz w:val="18"/>
                <w:szCs w:val="18"/>
                <w:lang w:val="ru-RU"/>
              </w:rPr>
              <w:t>.</w:t>
            </w:r>
          </w:p>
        </w:tc>
        <w:tc>
          <w:tcPr>
            <w:tcW w:w="1376" w:type="pct"/>
            <w:vAlign w:val="center"/>
          </w:tcPr>
          <w:p w14:paraId="073F2DBF" w14:textId="5C616EAD" w:rsidR="00210370" w:rsidRDefault="00210370" w:rsidP="00210370">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У случају више силе или хаваријске ситуације када оператор преносног система мора хитно да делује, а редиспечинг или контратрговина  нису могући, оператор преносног система има право да ограничи додељени капацитет између зона трговања.</w:t>
            </w:r>
          </w:p>
          <w:p w14:paraId="1DCABFDF" w14:textId="77777777" w:rsidR="00210370" w:rsidRPr="0097512D" w:rsidRDefault="00210370" w:rsidP="00210370">
            <w:pPr>
              <w:jc w:val="both"/>
              <w:rPr>
                <w:rFonts w:ascii="Times New Roman" w:hAnsi="Times New Roman" w:cs="Times New Roman"/>
                <w:sz w:val="18"/>
                <w:szCs w:val="18"/>
                <w:lang w:val="sr-Cyrl-RS"/>
              </w:rPr>
            </w:pPr>
          </w:p>
          <w:p w14:paraId="062F8C6E" w14:textId="20DFBDBD" w:rsidR="00210370" w:rsidRDefault="00210370" w:rsidP="00210370">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У случају из става 1. овог члана оператор преносног система ограничење додељеног капацитета спроводи координисано са другим операторима преносних система.</w:t>
            </w:r>
          </w:p>
          <w:p w14:paraId="692B1733" w14:textId="77777777" w:rsidR="00210370" w:rsidRPr="0097512D" w:rsidRDefault="00210370" w:rsidP="00210370">
            <w:pPr>
              <w:jc w:val="both"/>
              <w:rPr>
                <w:rFonts w:ascii="Times New Roman" w:hAnsi="Times New Roman" w:cs="Times New Roman"/>
                <w:sz w:val="18"/>
                <w:szCs w:val="18"/>
                <w:lang w:val="sr-Cyrl-RS"/>
              </w:rPr>
            </w:pPr>
          </w:p>
          <w:p w14:paraId="3525E50E" w14:textId="77777777" w:rsidR="00210370" w:rsidRPr="0097512D" w:rsidRDefault="00210370" w:rsidP="00210370">
            <w:pPr>
              <w:jc w:val="both"/>
              <w:rPr>
                <w:rFonts w:ascii="Times New Roman" w:hAnsi="Times New Roman" w:cs="Times New Roman"/>
                <w:sz w:val="18"/>
                <w:szCs w:val="18"/>
                <w:lang w:val="sr-Cyrl-RS"/>
              </w:rPr>
            </w:pPr>
          </w:p>
          <w:p w14:paraId="09D128A6" w14:textId="77777777" w:rsidR="00210370" w:rsidRPr="0097512D" w:rsidRDefault="00210370" w:rsidP="00210370">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w:t>
            </w:r>
          </w:p>
          <w:p w14:paraId="3811249F" w14:textId="77777777" w:rsidR="00210370" w:rsidRDefault="00210370" w:rsidP="00210370">
            <w:pPr>
              <w:jc w:val="both"/>
              <w:rPr>
                <w:rFonts w:ascii="Times New Roman" w:hAnsi="Times New Roman" w:cs="Times New Roman"/>
                <w:sz w:val="18"/>
                <w:szCs w:val="18"/>
                <w:lang w:val="sr-Cyrl-RS"/>
              </w:rPr>
            </w:pPr>
          </w:p>
          <w:p w14:paraId="04B6CA12" w14:textId="7777777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7372D400"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173BFE70"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739CBAAB" w14:textId="182D70AB"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210370" w:rsidRPr="009978A6" w14:paraId="47FFB9A2" w14:textId="77777777" w:rsidTr="00C65891">
        <w:trPr>
          <w:jc w:val="center"/>
        </w:trPr>
        <w:tc>
          <w:tcPr>
            <w:tcW w:w="308" w:type="pct"/>
            <w:shd w:val="clear" w:color="auto" w:fill="D9D9D9"/>
            <w:vAlign w:val="center"/>
          </w:tcPr>
          <w:p w14:paraId="7316A4EE" w14:textId="77777777" w:rsidR="00210370" w:rsidRPr="0025464E"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72.2.</w:t>
            </w:r>
          </w:p>
        </w:tc>
        <w:tc>
          <w:tcPr>
            <w:tcW w:w="1380" w:type="pct"/>
            <w:shd w:val="clear" w:color="auto" w:fill="D9D9D9"/>
            <w:vAlign w:val="center"/>
          </w:tcPr>
          <w:p w14:paraId="46C241E3"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 xml:space="preserve">2. A TSO which invokes force majeure or an emergency situation shall publish a notice explaining </w:t>
            </w:r>
            <w:r w:rsidRPr="004F4401">
              <w:rPr>
                <w:rFonts w:ascii="Times New Roman" w:hAnsi="Times New Roman" w:cs="Times New Roman"/>
                <w:sz w:val="18"/>
                <w:szCs w:val="18"/>
              </w:rPr>
              <w:lastRenderedPageBreak/>
              <w:t>the nature of the force majeure or the emergency situation and its probable duration. This notice shall be made available to the market participants concerned through NEMOs. If capacity is allocated explicitly to market participants, the TSO invoking force majeure or an emergency situation shall send notice directly to contractual parties holding cross-zonal capacity for the relevant market time-frame.</w:t>
            </w:r>
          </w:p>
        </w:tc>
        <w:tc>
          <w:tcPr>
            <w:tcW w:w="311" w:type="pct"/>
            <w:vAlign w:val="center"/>
          </w:tcPr>
          <w:p w14:paraId="13C00BFF"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02.</w:t>
            </w:r>
          </w:p>
          <w:p w14:paraId="25666C05" w14:textId="43223E62"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lastRenderedPageBreak/>
              <w:t>39.3.</w:t>
            </w:r>
          </w:p>
        </w:tc>
        <w:tc>
          <w:tcPr>
            <w:tcW w:w="1376" w:type="pct"/>
            <w:vAlign w:val="center"/>
          </w:tcPr>
          <w:p w14:paraId="654ACB63" w14:textId="427EBBCD" w:rsidR="00210370" w:rsidRDefault="00210370" w:rsidP="00210370">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lastRenderedPageBreak/>
              <w:t>Оператор преносног система дужан је да објави</w:t>
            </w:r>
          </w:p>
          <w:p w14:paraId="0169916D" w14:textId="12F76D89" w:rsidR="00210370" w:rsidRDefault="00210370" w:rsidP="00210370">
            <w:pPr>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о</w:t>
            </w:r>
            <w:r w:rsidRPr="0097512D">
              <w:rPr>
                <w:rFonts w:ascii="Times New Roman" w:hAnsi="Times New Roman" w:cs="Times New Roman"/>
                <w:sz w:val="18"/>
                <w:szCs w:val="18"/>
                <w:lang w:val="sr-Cyrl-RS"/>
              </w:rPr>
              <w:t>бавештење о природи више силе или хаваријске ситуације и њеном претпостављеном</w:t>
            </w:r>
            <w:r w:rsidRPr="0097512D">
              <w:rPr>
                <w:rFonts w:ascii="Times New Roman" w:hAnsi="Times New Roman" w:cs="Times New Roman"/>
                <w:sz w:val="18"/>
                <w:szCs w:val="18"/>
                <w:lang w:val="sr-Latn-CS"/>
              </w:rPr>
              <w:t xml:space="preserve"> </w:t>
            </w:r>
            <w:r w:rsidRPr="0097512D">
              <w:rPr>
                <w:rFonts w:ascii="Times New Roman" w:hAnsi="Times New Roman" w:cs="Times New Roman"/>
                <w:sz w:val="18"/>
                <w:szCs w:val="18"/>
                <w:lang w:val="sr-Cyrl-RS"/>
              </w:rPr>
              <w:t>трајању и стави га на знање заинтересованим учесницима на тржишту преко номинованих оператора тржишта електричне енергије. У случају експлицитно додељеног капацитета учесницима на тржишту, оператор преносног система који се позива на вишу силу или хаваријску ситуацију дужан је да директно обавести уговорне стране које су носиоци капацитета између зона трговања.</w:t>
            </w:r>
          </w:p>
          <w:p w14:paraId="49FCAAC2" w14:textId="77777777"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7D2FBC1A" w14:textId="2DD0D160" w:rsidR="00210370" w:rsidRPr="0033175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lastRenderedPageBreak/>
              <w:t>ПУ</w:t>
            </w:r>
          </w:p>
        </w:tc>
        <w:tc>
          <w:tcPr>
            <w:tcW w:w="679" w:type="pct"/>
            <w:vAlign w:val="center"/>
          </w:tcPr>
          <w:p w14:paraId="2B501EC4" w14:textId="77777777" w:rsidR="00210370" w:rsidRPr="0033175B" w:rsidRDefault="00210370" w:rsidP="00210370">
            <w:pPr>
              <w:spacing w:before="120" w:after="120"/>
              <w:ind w:firstLine="21"/>
              <w:jc w:val="both"/>
              <w:rPr>
                <w:rFonts w:ascii="Times New Roman" w:hAnsi="Times New Roman" w:cs="Times New Roman"/>
                <w:sz w:val="18"/>
                <w:szCs w:val="18"/>
                <w:lang w:val="sr-Cyrl-RS"/>
              </w:rPr>
            </w:pPr>
          </w:p>
        </w:tc>
        <w:tc>
          <w:tcPr>
            <w:tcW w:w="718" w:type="pct"/>
            <w:vAlign w:val="center"/>
          </w:tcPr>
          <w:p w14:paraId="3BB91FA4"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9978A6" w14:paraId="48C55D8A" w14:textId="77777777" w:rsidTr="00C65891">
        <w:trPr>
          <w:jc w:val="center"/>
        </w:trPr>
        <w:tc>
          <w:tcPr>
            <w:tcW w:w="308" w:type="pct"/>
            <w:shd w:val="clear" w:color="auto" w:fill="D9D9D9"/>
            <w:vAlign w:val="center"/>
          </w:tcPr>
          <w:p w14:paraId="38815AA3" w14:textId="77777777" w:rsidR="00210370" w:rsidRPr="0025464E"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72.3.</w:t>
            </w:r>
          </w:p>
        </w:tc>
        <w:tc>
          <w:tcPr>
            <w:tcW w:w="1380" w:type="pct"/>
            <w:shd w:val="clear" w:color="auto" w:fill="D9D9D9"/>
            <w:vAlign w:val="center"/>
          </w:tcPr>
          <w:p w14:paraId="557EF070"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If allocated capacity is curtailed because of force majeure or an emergency situation invoked by a TSO, the TSO shall reimburse or provide compensation for the period of force majeure or the emergency situation, in accordance with the following requirements: (a) if there is implicit allocation, central counter parties or shipping agents shall not be subject to financial damage or financial benefit arising from any imbalance created by such curtailment; (b) in the event of force majeure, if capacity is allocated via explicit allocation, market participants shall be entitled to reimbursement of the price paid for the capacity during the explicit allocation process; (c) in an emergency situation, if capacity is allocated via explicit allocation, market participants shall be entitled to compensation equal to the price difference of relevant markets between the bidding zones concerned in the relevant time-frame; or (d) in an emergency situation, if capacity is allocated via explicit allocation but the bidding zone price is not calculated in at least one of the two relevant bidding zones in the relevant timeframe, market participants shall be entitled to reimbursement of the price paid for capacity during the explicit allocation process.</w:t>
            </w:r>
          </w:p>
        </w:tc>
        <w:tc>
          <w:tcPr>
            <w:tcW w:w="311" w:type="pct"/>
            <w:vAlign w:val="center"/>
          </w:tcPr>
          <w:p w14:paraId="0CAF12A1" w14:textId="77777777" w:rsidR="008D2DF8"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01DACEA2" w14:textId="4998F9AC"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39.4.</w:t>
            </w:r>
          </w:p>
        </w:tc>
        <w:tc>
          <w:tcPr>
            <w:tcW w:w="1376" w:type="pct"/>
            <w:vAlign w:val="center"/>
          </w:tcPr>
          <w:p w14:paraId="4235DD71" w14:textId="77777777" w:rsidR="00210370" w:rsidRPr="0097512D" w:rsidRDefault="00210370" w:rsidP="00210370">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Када  су додељени капацитети ограничени због више силе или хаваријске ситуације, оператор преносног система је дужан да надокнади или компензује штету учесницима на тржишту и то:</w:t>
            </w:r>
          </w:p>
          <w:p w14:paraId="277D018F" w14:textId="3931CDE1" w:rsidR="00210370" w:rsidRPr="0097512D" w:rsidRDefault="00210370" w:rsidP="00210370">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1) у случају више силе, ако су капацитети били додељени експлицитном доделом, учесници на тржишту имају право на надокнаду цене плаћене за капацитет током поступка експлицитне доделе</w:t>
            </w:r>
            <w:r>
              <w:rPr>
                <w:rFonts w:ascii="Times New Roman" w:hAnsi="Times New Roman" w:cs="Times New Roman"/>
                <w:sz w:val="18"/>
                <w:szCs w:val="18"/>
                <w:lang w:val="sr-Cyrl-RS"/>
              </w:rPr>
              <w:t>;</w:t>
            </w:r>
          </w:p>
          <w:p w14:paraId="01B19CB3" w14:textId="77777777" w:rsidR="00210370" w:rsidRPr="0097512D" w:rsidRDefault="00210370" w:rsidP="00210370">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2) у случају хаваријске ситуације:</w:t>
            </w:r>
          </w:p>
          <w:p w14:paraId="15D53906" w14:textId="46B3F18D" w:rsidR="00210370" w:rsidRPr="0097512D" w:rsidRDefault="00210370" w:rsidP="00210370">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(1) ако је капацитет додељен експлицитном доделом, учесници на тржишту имају право на компензацију једнаку ценовној разлици релевантних тржишта између заинтересованих зона трговања у одговарајућем  периоду или</w:t>
            </w:r>
          </w:p>
          <w:p w14:paraId="2FF9654A" w14:textId="00468CA3" w:rsidR="00210370" w:rsidRPr="00303EB6" w:rsidRDefault="00210370" w:rsidP="00210370">
            <w:pPr>
              <w:jc w:val="both"/>
              <w:rPr>
                <w:rFonts w:ascii="Times New Roman" w:hAnsi="Times New Roman" w:cs="Times New Roman"/>
                <w:sz w:val="18"/>
                <w:szCs w:val="18"/>
                <w:lang w:val="sr-Cyrl-CS"/>
              </w:rPr>
            </w:pPr>
            <w:r w:rsidRPr="0097512D">
              <w:rPr>
                <w:rFonts w:ascii="Times New Roman" w:hAnsi="Times New Roman" w:cs="Times New Roman"/>
                <w:sz w:val="18"/>
                <w:szCs w:val="18"/>
                <w:lang w:val="sr-Cyrl-RS"/>
              </w:rPr>
              <w:t>(2) ако је капацитет додељен експлицитном доделом, али цена зоне трговања није израчуната у најмање једној од две одговарајуће зоне трговања, имају право на надокнаду цене плаћене за капацитет током поступка експлицитне доделе</w:t>
            </w:r>
          </w:p>
        </w:tc>
        <w:tc>
          <w:tcPr>
            <w:tcW w:w="228" w:type="pct"/>
            <w:vAlign w:val="center"/>
          </w:tcPr>
          <w:p w14:paraId="0DAF84A7" w14:textId="1194FEE3" w:rsidR="00210370" w:rsidRPr="0033175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2180BA0F" w14:textId="77777777" w:rsidR="00210370" w:rsidRPr="0033175B" w:rsidRDefault="00210370" w:rsidP="00210370">
            <w:pPr>
              <w:spacing w:before="120" w:after="120"/>
              <w:ind w:firstLine="21"/>
              <w:jc w:val="both"/>
              <w:rPr>
                <w:rFonts w:ascii="Times New Roman" w:hAnsi="Times New Roman" w:cs="Times New Roman"/>
                <w:sz w:val="18"/>
                <w:szCs w:val="18"/>
                <w:lang w:val="sr-Cyrl-RS"/>
              </w:rPr>
            </w:pPr>
          </w:p>
        </w:tc>
        <w:tc>
          <w:tcPr>
            <w:tcW w:w="718" w:type="pct"/>
            <w:vAlign w:val="center"/>
          </w:tcPr>
          <w:p w14:paraId="626E9E8C"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D9225D" w14:paraId="7199DEBA" w14:textId="77777777" w:rsidTr="00C65891">
        <w:trPr>
          <w:jc w:val="center"/>
        </w:trPr>
        <w:tc>
          <w:tcPr>
            <w:tcW w:w="308" w:type="pct"/>
            <w:shd w:val="clear" w:color="auto" w:fill="D9D9D9"/>
            <w:vAlign w:val="center"/>
          </w:tcPr>
          <w:p w14:paraId="56A25A90" w14:textId="77777777" w:rsidR="00210370" w:rsidRPr="0025464E"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72.4.</w:t>
            </w:r>
          </w:p>
        </w:tc>
        <w:tc>
          <w:tcPr>
            <w:tcW w:w="1380" w:type="pct"/>
            <w:shd w:val="clear" w:color="auto" w:fill="D9D9D9"/>
            <w:vAlign w:val="center"/>
          </w:tcPr>
          <w:p w14:paraId="2D792194"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4. The TSO invoking force majeure or an emergency situation shall limit the consequences and duration of the force majeure situation or emergency situation.</w:t>
            </w:r>
          </w:p>
        </w:tc>
        <w:tc>
          <w:tcPr>
            <w:tcW w:w="311" w:type="pct"/>
            <w:vAlign w:val="center"/>
          </w:tcPr>
          <w:p w14:paraId="1B09E763" w14:textId="1410ADFB"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65FE726A" w14:textId="336A677B"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6D784836"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A773B8D" w14:textId="69111631"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w:t>
            </w:r>
            <w:r>
              <w:rPr>
                <w:rFonts w:ascii="Times New Roman" w:hAnsi="Times New Roman" w:cs="Times New Roman"/>
                <w:sz w:val="18"/>
                <w:szCs w:val="18"/>
                <w:lang w:val="sr-Cyrl-RS"/>
              </w:rPr>
              <w:lastRenderedPageBreak/>
              <w:t>усклађеност са Одлуком Министарског савета D/2022/03/MC-EnC од 15. децембра 2022. године.</w:t>
            </w:r>
          </w:p>
        </w:tc>
        <w:tc>
          <w:tcPr>
            <w:tcW w:w="718" w:type="pct"/>
            <w:vAlign w:val="center"/>
          </w:tcPr>
          <w:p w14:paraId="0B34547C" w14:textId="5EEF36EC"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509B868D" w14:textId="77777777" w:rsidTr="00C65891">
        <w:trPr>
          <w:jc w:val="center"/>
        </w:trPr>
        <w:tc>
          <w:tcPr>
            <w:tcW w:w="308" w:type="pct"/>
            <w:shd w:val="clear" w:color="auto" w:fill="D9D9D9"/>
            <w:vAlign w:val="center"/>
          </w:tcPr>
          <w:p w14:paraId="370282ED" w14:textId="77777777" w:rsidR="00210370" w:rsidRPr="0025464E"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72.5.</w:t>
            </w:r>
          </w:p>
        </w:tc>
        <w:tc>
          <w:tcPr>
            <w:tcW w:w="1380" w:type="pct"/>
            <w:shd w:val="clear" w:color="auto" w:fill="D9D9D9"/>
            <w:vAlign w:val="center"/>
          </w:tcPr>
          <w:p w14:paraId="76659396" w14:textId="60D57541" w:rsidR="00210370" w:rsidRPr="00C04610" w:rsidRDefault="00210370" w:rsidP="00210370">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5. Where a Member State has so provided, upon request by the TSO concerned the national regulatory authority shall assess whether an event qualifies as force majeure.</w:t>
            </w:r>
          </w:p>
        </w:tc>
        <w:tc>
          <w:tcPr>
            <w:tcW w:w="311" w:type="pct"/>
            <w:vAlign w:val="center"/>
          </w:tcPr>
          <w:p w14:paraId="31DBEB5D" w14:textId="77777777" w:rsidR="00210370" w:rsidRPr="001A3B1A" w:rsidRDefault="00210370" w:rsidP="00210370">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02.39.5</w:t>
            </w:r>
          </w:p>
        </w:tc>
        <w:tc>
          <w:tcPr>
            <w:tcW w:w="1376" w:type="pct"/>
            <w:vAlign w:val="center"/>
          </w:tcPr>
          <w:p w14:paraId="5CE10AA7" w14:textId="77777777" w:rsidR="00210370" w:rsidRPr="0097512D" w:rsidRDefault="00210370" w:rsidP="00210370">
            <w:pPr>
              <w:jc w:val="both"/>
              <w:rPr>
                <w:rFonts w:ascii="Times New Roman" w:hAnsi="Times New Roman" w:cs="Times New Roman"/>
                <w:sz w:val="18"/>
                <w:szCs w:val="18"/>
                <w:lang w:val="sr-Cyrl-RS"/>
              </w:rPr>
            </w:pPr>
            <w:r w:rsidRPr="0097512D">
              <w:rPr>
                <w:rFonts w:ascii="Times New Roman" w:hAnsi="Times New Roman" w:cs="Times New Roman"/>
                <w:sz w:val="18"/>
                <w:szCs w:val="18"/>
                <w:lang w:val="sr-Cyrl-RS"/>
              </w:rPr>
              <w:t>Када  су додељени капацитети ограничени због више силе или хаваријске  ситуације, централно уговорне стране или преносни агенти не подлежу финансијској штети или користи.</w:t>
            </w:r>
          </w:p>
          <w:p w14:paraId="40628787" w14:textId="77777777" w:rsidR="00210370" w:rsidRPr="0033175B" w:rsidRDefault="00210370" w:rsidP="00210370">
            <w:pPr>
              <w:jc w:val="both"/>
              <w:rPr>
                <w:rFonts w:ascii="Times New Roman" w:hAnsi="Times New Roman" w:cs="Times New Roman"/>
                <w:sz w:val="18"/>
                <w:szCs w:val="18"/>
                <w:lang w:val="sr-Cyrl-RS"/>
              </w:rPr>
            </w:pPr>
          </w:p>
        </w:tc>
        <w:tc>
          <w:tcPr>
            <w:tcW w:w="228" w:type="pct"/>
            <w:vAlign w:val="center"/>
          </w:tcPr>
          <w:p w14:paraId="1EF61E3C" w14:textId="7DE7C146" w:rsidR="00210370" w:rsidRPr="00FC1E95"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62F2B59E" w14:textId="77777777" w:rsidR="00210370" w:rsidRPr="00E1558E" w:rsidRDefault="00210370" w:rsidP="00210370">
            <w:pPr>
              <w:spacing w:before="120" w:after="120"/>
              <w:ind w:firstLine="21"/>
              <w:jc w:val="both"/>
              <w:rPr>
                <w:rFonts w:ascii="Times New Roman" w:hAnsi="Times New Roman" w:cs="Times New Roman"/>
                <w:sz w:val="18"/>
                <w:szCs w:val="18"/>
              </w:rPr>
            </w:pPr>
          </w:p>
        </w:tc>
        <w:tc>
          <w:tcPr>
            <w:tcW w:w="718" w:type="pct"/>
            <w:vAlign w:val="center"/>
          </w:tcPr>
          <w:p w14:paraId="142E55BA" w14:textId="2247FBCE"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210370" w:rsidRPr="00D9225D" w14:paraId="1786981D" w14:textId="77777777" w:rsidTr="00C65891">
        <w:trPr>
          <w:jc w:val="center"/>
        </w:trPr>
        <w:tc>
          <w:tcPr>
            <w:tcW w:w="308" w:type="pct"/>
            <w:shd w:val="clear" w:color="auto" w:fill="D9D9D9"/>
            <w:vAlign w:val="center"/>
          </w:tcPr>
          <w:p w14:paraId="7985C216" w14:textId="77777777" w:rsidR="00210370" w:rsidRPr="006A633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73.1.</w:t>
            </w:r>
          </w:p>
        </w:tc>
        <w:tc>
          <w:tcPr>
            <w:tcW w:w="1380" w:type="pct"/>
            <w:shd w:val="clear" w:color="auto" w:fill="D9D9D9"/>
            <w:vAlign w:val="center"/>
          </w:tcPr>
          <w:p w14:paraId="1B73B14B" w14:textId="4B653D42" w:rsidR="00210370" w:rsidRPr="00C04610" w:rsidRDefault="00210370" w:rsidP="00210370">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1. By 12 months after the entry into force of this Regulation, all TSOs shall develop a proposal for a methodology for sharing congestion income.</w:t>
            </w:r>
          </w:p>
        </w:tc>
        <w:tc>
          <w:tcPr>
            <w:tcW w:w="311" w:type="pct"/>
            <w:vAlign w:val="center"/>
          </w:tcPr>
          <w:p w14:paraId="406541EB" w14:textId="1CEED7DB" w:rsidR="00210370" w:rsidRPr="00303EB6" w:rsidRDefault="00210370"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02.8.5</w:t>
            </w:r>
          </w:p>
        </w:tc>
        <w:tc>
          <w:tcPr>
            <w:tcW w:w="1376" w:type="pct"/>
            <w:vAlign w:val="center"/>
          </w:tcPr>
          <w:p w14:paraId="0FA7527E" w14:textId="11DBB5EB" w:rsidR="00210370" w:rsidRPr="0049333E" w:rsidRDefault="00210370" w:rsidP="00210370">
            <w:pPr>
              <w:jc w:val="both"/>
              <w:rPr>
                <w:rFonts w:ascii="Times New Roman" w:hAnsi="Times New Roman" w:cs="Times New Roman"/>
                <w:sz w:val="18"/>
                <w:szCs w:val="18"/>
                <w:lang w:val="sr-Cyrl-CS"/>
              </w:rPr>
            </w:pPr>
            <w:r w:rsidRPr="0049333E">
              <w:rPr>
                <w:rFonts w:ascii="Times New Roman" w:hAnsi="Times New Roman" w:cs="Times New Roman"/>
                <w:sz w:val="18"/>
                <w:szCs w:val="18"/>
                <w:lang w:val="sr-Cyrl-CS"/>
              </w:rPr>
              <w:t>Оператор преносног система дужан је да примени правила и методологије које се примењују на јединственом тржишту Европске уније (у даљем тексту: ЕУ), за дан унапред и унутардневно спајање тржишта, а нарочито:</w:t>
            </w:r>
          </w:p>
          <w:p w14:paraId="079EACA4" w14:textId="34DEA52E" w:rsidR="00210370" w:rsidRPr="00303EB6" w:rsidRDefault="00210370" w:rsidP="00210370">
            <w:pPr>
              <w:jc w:val="both"/>
              <w:rPr>
                <w:rFonts w:ascii="Times New Roman" w:hAnsi="Times New Roman" w:cs="Times New Roman"/>
                <w:sz w:val="18"/>
                <w:szCs w:val="18"/>
                <w:lang w:val="sr-Cyrl-CS"/>
              </w:rPr>
            </w:pPr>
            <w:r w:rsidRPr="0049333E">
              <w:rPr>
                <w:rFonts w:ascii="Times New Roman" w:hAnsi="Times New Roman" w:cs="Times New Roman"/>
                <w:sz w:val="18"/>
                <w:szCs w:val="18"/>
                <w:lang w:val="sr-Cyrl-CS"/>
              </w:rPr>
              <w:t>5) методологију за дељење прихода од загушења;</w:t>
            </w:r>
          </w:p>
        </w:tc>
        <w:tc>
          <w:tcPr>
            <w:tcW w:w="228" w:type="pct"/>
            <w:vAlign w:val="center"/>
          </w:tcPr>
          <w:p w14:paraId="6D51C201" w14:textId="5C73A103"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748C8391" w14:textId="5AF4DEFB" w:rsidR="00210370" w:rsidRPr="00355D4B" w:rsidRDefault="00210370" w:rsidP="00210370">
            <w:pPr>
              <w:spacing w:before="120" w:after="120"/>
              <w:ind w:firstLine="21"/>
              <w:jc w:val="both"/>
              <w:rPr>
                <w:rFonts w:ascii="Times New Roman" w:hAnsi="Times New Roman" w:cs="Times New Roman"/>
                <w:sz w:val="18"/>
                <w:szCs w:val="18"/>
                <w:lang w:val="sr-Cyrl-RS"/>
              </w:rPr>
            </w:pPr>
          </w:p>
        </w:tc>
        <w:tc>
          <w:tcPr>
            <w:tcW w:w="718" w:type="pct"/>
            <w:vAlign w:val="center"/>
          </w:tcPr>
          <w:p w14:paraId="4DA03E65" w14:textId="6695B8E8" w:rsidR="00210370" w:rsidRPr="002A50A3"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8D2DF8" w:rsidRPr="00D9225D" w14:paraId="799021BA" w14:textId="77777777" w:rsidTr="00C65891">
        <w:trPr>
          <w:jc w:val="center"/>
        </w:trPr>
        <w:tc>
          <w:tcPr>
            <w:tcW w:w="308" w:type="pct"/>
            <w:shd w:val="clear" w:color="auto" w:fill="D9D9D9"/>
            <w:vAlign w:val="center"/>
          </w:tcPr>
          <w:p w14:paraId="218647D6" w14:textId="77777777" w:rsidR="008D2DF8" w:rsidRPr="006A633C" w:rsidRDefault="008D2DF8" w:rsidP="008D2DF8">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73.2.</w:t>
            </w:r>
          </w:p>
        </w:tc>
        <w:tc>
          <w:tcPr>
            <w:tcW w:w="1380" w:type="pct"/>
            <w:shd w:val="clear" w:color="auto" w:fill="D9D9D9"/>
            <w:vAlign w:val="center"/>
          </w:tcPr>
          <w:p w14:paraId="377E922B" w14:textId="16FAC79B" w:rsidR="008D2DF8" w:rsidRPr="00C04610" w:rsidRDefault="008D2DF8" w:rsidP="008D2DF8">
            <w:pPr>
              <w:jc w:val="both"/>
              <w:rPr>
                <w:rFonts w:ascii="Times New Roman" w:hAnsi="Times New Roman" w:cs="Times New Roman"/>
                <w:sz w:val="18"/>
                <w:szCs w:val="18"/>
                <w:lang w:val="sr-Latn-CS"/>
              </w:rPr>
            </w:pPr>
            <w:r w:rsidRPr="00C04610">
              <w:rPr>
                <w:rFonts w:ascii="Times New Roman" w:hAnsi="Times New Roman" w:cs="Times New Roman"/>
                <w:sz w:val="18"/>
                <w:szCs w:val="18"/>
                <w:lang w:val="sr-Latn-CS"/>
              </w:rPr>
              <w:t>2. The methodology developed in accordance with paragraph 1 shall: (a) facilitate the efficient long-term operation and development of the electricity transmission system and the efficient operation of the electricity market of the Union; (b) comply with the general principles of congestion management provided for in Article 16 of Regulation (EC) No 714/2009; (c) allow for reasonable financial planning; (d) be compatible across time-frames; (e) establish arrangements to share congestion income deriving from transmission assets owned by parties other than TSOs.</w:t>
            </w:r>
          </w:p>
        </w:tc>
        <w:tc>
          <w:tcPr>
            <w:tcW w:w="311" w:type="pct"/>
            <w:vAlign w:val="center"/>
          </w:tcPr>
          <w:p w14:paraId="0DBA42A8" w14:textId="00316B09" w:rsidR="008D2DF8" w:rsidRPr="00D9225D" w:rsidRDefault="008D2DF8" w:rsidP="008D2DF8">
            <w:pPr>
              <w:spacing w:before="120" w:after="120"/>
              <w:ind w:firstLine="5"/>
              <w:jc w:val="both"/>
              <w:rPr>
                <w:rFonts w:ascii="Times New Roman" w:hAnsi="Times New Roman" w:cs="Times New Roman"/>
                <w:sz w:val="18"/>
                <w:szCs w:val="18"/>
              </w:rPr>
            </w:pPr>
          </w:p>
        </w:tc>
        <w:tc>
          <w:tcPr>
            <w:tcW w:w="1376" w:type="pct"/>
            <w:vAlign w:val="center"/>
          </w:tcPr>
          <w:p w14:paraId="3D9BE200" w14:textId="60783FB8" w:rsidR="008D2DF8" w:rsidRPr="00303EB6" w:rsidRDefault="008D2DF8" w:rsidP="008D2DF8">
            <w:pPr>
              <w:jc w:val="both"/>
              <w:rPr>
                <w:rFonts w:ascii="Times New Roman" w:hAnsi="Times New Roman" w:cs="Times New Roman"/>
                <w:sz w:val="18"/>
                <w:szCs w:val="18"/>
                <w:lang w:val="sr-Cyrl-CS"/>
              </w:rPr>
            </w:pPr>
          </w:p>
        </w:tc>
        <w:tc>
          <w:tcPr>
            <w:tcW w:w="228" w:type="pct"/>
            <w:vAlign w:val="center"/>
          </w:tcPr>
          <w:p w14:paraId="2039F1F8" w14:textId="77777777" w:rsidR="008D2DF8" w:rsidRPr="00DB632B"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83C4D16" w14:textId="77777777" w:rsidR="008D2DF8"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A047402" w14:textId="0C660044" w:rsidR="008D2DF8" w:rsidRPr="00355D4B" w:rsidRDefault="008D2DF8" w:rsidP="008D2DF8">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47E3646A" w14:textId="2BEFE4E7" w:rsidR="008D2DF8" w:rsidRPr="002A50A3" w:rsidRDefault="008D2DF8" w:rsidP="008D2DF8">
            <w:pPr>
              <w:spacing w:before="120" w:after="120"/>
              <w:jc w:val="both"/>
              <w:rPr>
                <w:rFonts w:ascii="Times New Roman" w:hAnsi="Times New Roman" w:cs="Times New Roman"/>
                <w:sz w:val="18"/>
                <w:szCs w:val="18"/>
                <w:lang w:val="sr-Cyrl-CS"/>
              </w:rPr>
            </w:pPr>
          </w:p>
        </w:tc>
      </w:tr>
      <w:tr w:rsidR="00210370" w:rsidRPr="00D9225D" w14:paraId="643F140D" w14:textId="77777777" w:rsidTr="00344E7E">
        <w:trPr>
          <w:jc w:val="center"/>
        </w:trPr>
        <w:tc>
          <w:tcPr>
            <w:tcW w:w="308" w:type="pct"/>
            <w:shd w:val="clear" w:color="auto" w:fill="D9D9D9"/>
            <w:vAlign w:val="center"/>
          </w:tcPr>
          <w:p w14:paraId="296ADA01" w14:textId="77777777" w:rsidR="00210370" w:rsidRPr="006A633C"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73.3.</w:t>
            </w:r>
          </w:p>
        </w:tc>
        <w:tc>
          <w:tcPr>
            <w:tcW w:w="1380" w:type="pct"/>
            <w:shd w:val="clear" w:color="auto" w:fill="D9D9D9"/>
            <w:vAlign w:val="center"/>
          </w:tcPr>
          <w:p w14:paraId="033A0E8A"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TSOs shall distribute congestion incomes in accordance with the methodology in paragraph 1 as soon as reasonably practicable and no later than one week after the congestion incomes have been transferred in accordance with Article 68(8).</w:t>
            </w:r>
          </w:p>
        </w:tc>
        <w:tc>
          <w:tcPr>
            <w:tcW w:w="311" w:type="pct"/>
            <w:vAlign w:val="center"/>
          </w:tcPr>
          <w:p w14:paraId="654C841F" w14:textId="7D564A5E"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437577C0" w14:textId="02E3EF0C"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0C7FCD1B"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DEC3BCF" w14:textId="5E04D53B"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w:t>
            </w:r>
            <w:r>
              <w:rPr>
                <w:rFonts w:ascii="Times New Roman" w:hAnsi="Times New Roman" w:cs="Times New Roman"/>
                <w:sz w:val="18"/>
                <w:szCs w:val="18"/>
                <w:lang w:val="sr-Cyrl-RS"/>
              </w:rPr>
              <w:lastRenderedPageBreak/>
              <w:t>15. децембра 2022. године.</w:t>
            </w:r>
          </w:p>
        </w:tc>
        <w:tc>
          <w:tcPr>
            <w:tcW w:w="718" w:type="pct"/>
          </w:tcPr>
          <w:p w14:paraId="0ABF341E" w14:textId="4024D7D1"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28B90325" w14:textId="77777777" w:rsidTr="00344E7E">
        <w:trPr>
          <w:jc w:val="center"/>
        </w:trPr>
        <w:tc>
          <w:tcPr>
            <w:tcW w:w="308" w:type="pct"/>
            <w:shd w:val="clear" w:color="auto" w:fill="D9D9D9"/>
            <w:vAlign w:val="center"/>
          </w:tcPr>
          <w:p w14:paraId="62F1168E" w14:textId="77777777" w:rsidR="00210370" w:rsidRPr="00212CAE"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74.1.</w:t>
            </w:r>
          </w:p>
        </w:tc>
        <w:tc>
          <w:tcPr>
            <w:tcW w:w="1380" w:type="pct"/>
            <w:shd w:val="clear" w:color="auto" w:fill="D9D9D9"/>
            <w:vAlign w:val="center"/>
          </w:tcPr>
          <w:p w14:paraId="55FB2BA3"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1. No later than 16 months after the decision on the capacity calculation regions is taken, all TSOs in each capacity calculation region shall develop a proposal for a common methodology for redispatching and countertrading cost sharing.</w:t>
            </w:r>
          </w:p>
        </w:tc>
        <w:tc>
          <w:tcPr>
            <w:tcW w:w="311" w:type="pct"/>
            <w:vAlign w:val="center"/>
          </w:tcPr>
          <w:p w14:paraId="1FC5F531" w14:textId="4A804B8E"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085C1EA3" w14:textId="726FEA66"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511011C7"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086F2D4" w14:textId="7C2A8C7B"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041EB2AB" w14:textId="67F4EF88"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69A8756C" w14:textId="77777777" w:rsidTr="00344E7E">
        <w:trPr>
          <w:jc w:val="center"/>
        </w:trPr>
        <w:tc>
          <w:tcPr>
            <w:tcW w:w="308" w:type="pct"/>
            <w:shd w:val="clear" w:color="auto" w:fill="D9D9D9"/>
            <w:vAlign w:val="center"/>
          </w:tcPr>
          <w:p w14:paraId="5CBA5EAF" w14:textId="77777777" w:rsidR="00210370" w:rsidRPr="00212CAE"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74.2.</w:t>
            </w:r>
          </w:p>
        </w:tc>
        <w:tc>
          <w:tcPr>
            <w:tcW w:w="1380" w:type="pct"/>
            <w:shd w:val="clear" w:color="auto" w:fill="D9D9D9"/>
            <w:vAlign w:val="center"/>
          </w:tcPr>
          <w:p w14:paraId="74CF3AE9"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2. The redispatching and countertrading cost sharing methodology shall include cost-sharing solutions for actions of cross-border relevance.</w:t>
            </w:r>
          </w:p>
        </w:tc>
        <w:tc>
          <w:tcPr>
            <w:tcW w:w="311" w:type="pct"/>
            <w:vAlign w:val="center"/>
          </w:tcPr>
          <w:p w14:paraId="4D13E698" w14:textId="3579E521"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0F822911" w14:textId="36DF7435"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0F6E2E78"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0F97B67" w14:textId="7A4A3CDD"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4DFFCEAC" w14:textId="3A962DB7"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58BF73B2" w14:textId="77777777" w:rsidTr="00400223">
        <w:trPr>
          <w:jc w:val="center"/>
        </w:trPr>
        <w:tc>
          <w:tcPr>
            <w:tcW w:w="308" w:type="pct"/>
            <w:shd w:val="clear" w:color="auto" w:fill="D9D9D9"/>
            <w:vAlign w:val="center"/>
          </w:tcPr>
          <w:p w14:paraId="7EADA15F" w14:textId="77777777" w:rsidR="00210370" w:rsidRPr="00212CAE"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74.3.</w:t>
            </w:r>
          </w:p>
        </w:tc>
        <w:tc>
          <w:tcPr>
            <w:tcW w:w="1380" w:type="pct"/>
            <w:shd w:val="clear" w:color="auto" w:fill="D9D9D9"/>
            <w:vAlign w:val="center"/>
          </w:tcPr>
          <w:p w14:paraId="6614C45A"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Redispatching and countertrading costs eligible for cost sharing between relevant TSOs shall be determined in a transparent and auditable manner.</w:t>
            </w:r>
          </w:p>
        </w:tc>
        <w:tc>
          <w:tcPr>
            <w:tcW w:w="311" w:type="pct"/>
            <w:vAlign w:val="center"/>
          </w:tcPr>
          <w:p w14:paraId="45BDA0DD" w14:textId="6868FB42"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16D114E8" w14:textId="2057EE98"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6E1BBADB"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8DC54B3" w14:textId="6A202CC6"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77AA3BA7" w14:textId="2E64A23E"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074EC96D" w14:textId="77777777" w:rsidTr="00400223">
        <w:trPr>
          <w:jc w:val="center"/>
        </w:trPr>
        <w:tc>
          <w:tcPr>
            <w:tcW w:w="308" w:type="pct"/>
            <w:shd w:val="clear" w:color="auto" w:fill="D9D9D9"/>
            <w:vAlign w:val="center"/>
          </w:tcPr>
          <w:p w14:paraId="43C66195" w14:textId="77777777" w:rsidR="00210370" w:rsidRPr="00212CAE"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74.4.</w:t>
            </w:r>
          </w:p>
        </w:tc>
        <w:tc>
          <w:tcPr>
            <w:tcW w:w="1380" w:type="pct"/>
            <w:shd w:val="clear" w:color="auto" w:fill="D9D9D9"/>
            <w:vAlign w:val="center"/>
          </w:tcPr>
          <w:p w14:paraId="2C9A7CE1"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4. The redispatching and countertrading cost sharing methodology shall at least: (a) determine which costs incurred from using remedial actions, for which costs have been considered in the capacity calculation and where a common framework on the use of such actions has been established, are eligible for sharing between all the TSOs of a capacity calculation region in accordance with the capacity calculation methodology set out in Articles 20 and 21; (b) define which costs incurred from using redispatching or countertrading to guarantee the firmness of cross-zonal capacity are eligible for sharing between all the TSOs of a capacity calculation region in accordance with the capacity calculation methodology set out in Articles 20 and 21; (c) set rules for region-wide cost sharing as determined in accordance with points (a) and (b).</w:t>
            </w:r>
          </w:p>
        </w:tc>
        <w:tc>
          <w:tcPr>
            <w:tcW w:w="311" w:type="pct"/>
            <w:vAlign w:val="center"/>
          </w:tcPr>
          <w:p w14:paraId="3DB57EDB" w14:textId="15834538"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76D07D75" w14:textId="1E7BFC1A"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3769F2E8"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6987C6E" w14:textId="32E23FAD"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52EA731C" w14:textId="65B0F96A"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5BAC1DE9" w14:textId="77777777" w:rsidTr="00C65891">
        <w:trPr>
          <w:jc w:val="center"/>
        </w:trPr>
        <w:tc>
          <w:tcPr>
            <w:tcW w:w="308" w:type="pct"/>
            <w:shd w:val="clear" w:color="auto" w:fill="D9D9D9"/>
            <w:vAlign w:val="center"/>
          </w:tcPr>
          <w:p w14:paraId="7491FC50" w14:textId="77777777" w:rsidR="00210370" w:rsidRPr="00212CAE"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74.5.</w:t>
            </w:r>
          </w:p>
        </w:tc>
        <w:tc>
          <w:tcPr>
            <w:tcW w:w="1380" w:type="pct"/>
            <w:shd w:val="clear" w:color="auto" w:fill="D9D9D9"/>
            <w:vAlign w:val="center"/>
          </w:tcPr>
          <w:p w14:paraId="1F897F3A"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5. The methodology developed in accordance with paragraph 1 shall include: (a) a mechanism to verify the actual need for redispatching or countertrading between the TSOs involved; (b) an ex post mechanism to monitor the use of remedial actions with costs; (c) a mechanism to assess the impact of the remedial actions, based on operational security and economic criteria; (d) a process allowing improvement of the remedial actions; (e) a process allowing monitoring of each capacity calculation region by the competent regulatory authorities.</w:t>
            </w:r>
          </w:p>
        </w:tc>
        <w:tc>
          <w:tcPr>
            <w:tcW w:w="311" w:type="pct"/>
            <w:vAlign w:val="center"/>
          </w:tcPr>
          <w:p w14:paraId="78E298C7" w14:textId="5CAF0D0C"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280BF9CA" w14:textId="68032BAA"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6E7A78A5"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B734FF8" w14:textId="36435C8F"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41CFCB04" w14:textId="515D4FFE" w:rsidR="00210370" w:rsidRPr="002A50A3" w:rsidRDefault="00210370" w:rsidP="00210370">
            <w:pPr>
              <w:spacing w:before="120" w:after="120"/>
              <w:jc w:val="both"/>
              <w:rPr>
                <w:rFonts w:ascii="Times New Roman" w:hAnsi="Times New Roman" w:cs="Times New Roman"/>
                <w:sz w:val="18"/>
                <w:szCs w:val="18"/>
                <w:lang w:val="sr-Cyrl-CS"/>
              </w:rPr>
            </w:pPr>
          </w:p>
        </w:tc>
      </w:tr>
      <w:tr w:rsidR="008D2DF8" w:rsidRPr="00D9225D" w14:paraId="5690873B" w14:textId="77777777" w:rsidTr="00C65891">
        <w:trPr>
          <w:jc w:val="center"/>
        </w:trPr>
        <w:tc>
          <w:tcPr>
            <w:tcW w:w="308" w:type="pct"/>
            <w:shd w:val="clear" w:color="auto" w:fill="D9D9D9"/>
            <w:vAlign w:val="center"/>
          </w:tcPr>
          <w:p w14:paraId="75045C17" w14:textId="77777777" w:rsidR="008D2DF8" w:rsidRDefault="008D2DF8" w:rsidP="008D2DF8">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74.6.</w:t>
            </w:r>
          </w:p>
        </w:tc>
        <w:tc>
          <w:tcPr>
            <w:tcW w:w="1380" w:type="pct"/>
            <w:shd w:val="clear" w:color="auto" w:fill="D9D9D9"/>
            <w:vAlign w:val="center"/>
          </w:tcPr>
          <w:p w14:paraId="434DE680" w14:textId="55137664" w:rsidR="008D2DF8" w:rsidRPr="008B64E8" w:rsidRDefault="008D2DF8" w:rsidP="008D2DF8">
            <w:pPr>
              <w:spacing w:before="120" w:after="120"/>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 xml:space="preserve">6. The methodology developed in accordance with paragraph 1 shall also: (a) provide incentives to manage congestion, including remedial actions and incentives to invest effectively; (b) be consistent with the responsibilities and liabilities of the TSOs involved; (c) ensure a fair distribution of costs and benefits between the TSOs involved; (d) be consistent with other related mechanisms, including at least: (i) the methodology for sharing congestion income set out in Article 73; (ii) the inter-TSO compensation mechanism, as set out in Article 13 of Regulation (EC) No 714/2009 and Commission Regulation (EU) No </w:t>
            </w:r>
            <w:r w:rsidRPr="008B64E8">
              <w:rPr>
                <w:rFonts w:ascii="Times New Roman" w:hAnsi="Times New Roman" w:cs="Times New Roman"/>
                <w:sz w:val="18"/>
                <w:szCs w:val="18"/>
                <w:lang w:val="sr-Latn-CS"/>
              </w:rPr>
              <w:lastRenderedPageBreak/>
              <w:t>838/2010 ( 1 ); (e) facilitate the efficient long-term development and operation of the pan-European interconnected system and the efficient operation of the pan-European electricity market; (f) facilitate adherence to the general principles of congestion management as set out in Article 16 of Regulation (EC) No 714/2009; (g) allow reasonable financial planning; (h) be compatible across the day-ahead and intraday market time-frames; and (i) comply with the principles of transparency and non-discrimination.</w:t>
            </w:r>
          </w:p>
        </w:tc>
        <w:tc>
          <w:tcPr>
            <w:tcW w:w="311" w:type="pct"/>
            <w:vAlign w:val="center"/>
          </w:tcPr>
          <w:p w14:paraId="1E9097FD" w14:textId="508AFF68" w:rsidR="008D2DF8" w:rsidRPr="00D9225D" w:rsidRDefault="008D2DF8" w:rsidP="008D2DF8">
            <w:pPr>
              <w:spacing w:before="120" w:after="120"/>
              <w:ind w:firstLine="5"/>
              <w:jc w:val="both"/>
              <w:rPr>
                <w:rFonts w:ascii="Times New Roman" w:hAnsi="Times New Roman" w:cs="Times New Roman"/>
                <w:sz w:val="18"/>
                <w:szCs w:val="18"/>
              </w:rPr>
            </w:pPr>
          </w:p>
        </w:tc>
        <w:tc>
          <w:tcPr>
            <w:tcW w:w="1376" w:type="pct"/>
            <w:vAlign w:val="center"/>
          </w:tcPr>
          <w:p w14:paraId="2C23966F" w14:textId="42945B9A" w:rsidR="008D2DF8" w:rsidRPr="00303EB6" w:rsidRDefault="008D2DF8" w:rsidP="008D2DF8">
            <w:pPr>
              <w:jc w:val="both"/>
              <w:rPr>
                <w:rFonts w:ascii="Times New Roman" w:hAnsi="Times New Roman" w:cs="Times New Roman"/>
                <w:sz w:val="18"/>
                <w:szCs w:val="18"/>
                <w:lang w:val="sr-Cyrl-CS"/>
              </w:rPr>
            </w:pPr>
          </w:p>
        </w:tc>
        <w:tc>
          <w:tcPr>
            <w:tcW w:w="228" w:type="pct"/>
            <w:vAlign w:val="center"/>
          </w:tcPr>
          <w:p w14:paraId="6C4EEBC6" w14:textId="77777777" w:rsidR="008D2DF8" w:rsidRPr="00DB632B"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0F42B7A" w14:textId="77777777" w:rsidR="008D2DF8"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AB807C3" w14:textId="7234CEA5" w:rsidR="008D2DF8" w:rsidRPr="00355D4B" w:rsidRDefault="008D2DF8" w:rsidP="008D2DF8">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 xml:space="preserve">Одлуком Министарског савета D/2022/03/MC-EnC од </w:t>
            </w:r>
            <w:r w:rsidRPr="007203D7">
              <w:rPr>
                <w:rFonts w:ascii="Times New Roman" w:hAnsi="Times New Roman" w:cs="Times New Roman"/>
                <w:sz w:val="18"/>
                <w:szCs w:val="18"/>
                <w:lang w:val="ru-RU"/>
              </w:rPr>
              <w:lastRenderedPageBreak/>
              <w:t>15. децембра 2022. године</w:t>
            </w:r>
          </w:p>
        </w:tc>
        <w:tc>
          <w:tcPr>
            <w:tcW w:w="718" w:type="pct"/>
            <w:vAlign w:val="center"/>
          </w:tcPr>
          <w:p w14:paraId="710E8EFE" w14:textId="6EE87C49" w:rsidR="008D2DF8" w:rsidRPr="002A50A3" w:rsidRDefault="008D2DF8" w:rsidP="008D2DF8">
            <w:pPr>
              <w:spacing w:before="120" w:after="120"/>
              <w:jc w:val="both"/>
              <w:rPr>
                <w:rFonts w:ascii="Times New Roman" w:hAnsi="Times New Roman" w:cs="Times New Roman"/>
                <w:sz w:val="18"/>
                <w:szCs w:val="18"/>
                <w:lang w:val="sr-Cyrl-CS"/>
              </w:rPr>
            </w:pPr>
          </w:p>
        </w:tc>
      </w:tr>
      <w:tr w:rsidR="008D2DF8" w:rsidRPr="00D9225D" w14:paraId="33CE7A4A" w14:textId="77777777" w:rsidTr="00C65891">
        <w:trPr>
          <w:jc w:val="center"/>
        </w:trPr>
        <w:tc>
          <w:tcPr>
            <w:tcW w:w="308" w:type="pct"/>
            <w:shd w:val="clear" w:color="auto" w:fill="D9D9D9"/>
            <w:vAlign w:val="center"/>
          </w:tcPr>
          <w:p w14:paraId="01A0BE13" w14:textId="77777777" w:rsidR="008D2DF8" w:rsidRPr="00365ED0" w:rsidRDefault="008D2DF8" w:rsidP="008D2DF8">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74.7.</w:t>
            </w:r>
          </w:p>
        </w:tc>
        <w:tc>
          <w:tcPr>
            <w:tcW w:w="1380" w:type="pct"/>
            <w:shd w:val="clear" w:color="auto" w:fill="D9D9D9"/>
            <w:vAlign w:val="center"/>
          </w:tcPr>
          <w:p w14:paraId="0EA89800" w14:textId="1BE6828E" w:rsidR="008D2DF8" w:rsidRPr="008B64E8" w:rsidRDefault="008D2DF8" w:rsidP="008D2DF8">
            <w:pPr>
              <w:spacing w:before="120" w:after="120"/>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7. By 31 December 2018, all TSOs of each capacity calculation region shall further harmonise as far as possible between the regions the redispatching and countertrading cost sharing methodologies applied within their respective capacity calculation region.</w:t>
            </w:r>
          </w:p>
        </w:tc>
        <w:tc>
          <w:tcPr>
            <w:tcW w:w="311" w:type="pct"/>
            <w:vAlign w:val="center"/>
          </w:tcPr>
          <w:p w14:paraId="74DBFB35" w14:textId="4A2CE5DD" w:rsidR="008D2DF8" w:rsidRPr="00D9225D" w:rsidRDefault="008D2DF8" w:rsidP="008D2DF8">
            <w:pPr>
              <w:spacing w:before="120" w:after="120"/>
              <w:ind w:firstLine="5"/>
              <w:jc w:val="both"/>
              <w:rPr>
                <w:rFonts w:ascii="Times New Roman" w:hAnsi="Times New Roman" w:cs="Times New Roman"/>
                <w:sz w:val="18"/>
                <w:szCs w:val="18"/>
              </w:rPr>
            </w:pPr>
          </w:p>
        </w:tc>
        <w:tc>
          <w:tcPr>
            <w:tcW w:w="1376" w:type="pct"/>
            <w:vAlign w:val="center"/>
          </w:tcPr>
          <w:p w14:paraId="36412956" w14:textId="7F751829" w:rsidR="008D2DF8" w:rsidRPr="00303EB6" w:rsidRDefault="008D2DF8" w:rsidP="008D2DF8">
            <w:pPr>
              <w:jc w:val="both"/>
              <w:rPr>
                <w:rFonts w:ascii="Times New Roman" w:hAnsi="Times New Roman" w:cs="Times New Roman"/>
                <w:sz w:val="18"/>
                <w:szCs w:val="18"/>
                <w:lang w:val="sr-Cyrl-CS"/>
              </w:rPr>
            </w:pPr>
          </w:p>
        </w:tc>
        <w:tc>
          <w:tcPr>
            <w:tcW w:w="228" w:type="pct"/>
            <w:vAlign w:val="center"/>
          </w:tcPr>
          <w:p w14:paraId="7CDB9AE2" w14:textId="77777777" w:rsidR="008D2DF8" w:rsidRPr="00DB632B"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35E828E" w14:textId="77777777" w:rsidR="008D2DF8"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FD1DDB8" w14:textId="1BC34E9D" w:rsidR="008D2DF8" w:rsidRPr="00355D4B" w:rsidRDefault="008D2DF8" w:rsidP="008D2DF8">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01339B03" w14:textId="22742747" w:rsidR="008D2DF8" w:rsidRPr="002A50A3" w:rsidRDefault="008D2DF8" w:rsidP="008D2DF8">
            <w:pPr>
              <w:spacing w:before="120" w:after="120"/>
              <w:jc w:val="both"/>
              <w:rPr>
                <w:rFonts w:ascii="Times New Roman" w:hAnsi="Times New Roman" w:cs="Times New Roman"/>
                <w:sz w:val="18"/>
                <w:szCs w:val="18"/>
                <w:lang w:val="sr-Cyrl-CS"/>
              </w:rPr>
            </w:pPr>
          </w:p>
        </w:tc>
      </w:tr>
      <w:tr w:rsidR="00210370" w:rsidRPr="00D9225D" w14:paraId="276F0689" w14:textId="77777777" w:rsidTr="00C65891">
        <w:trPr>
          <w:jc w:val="center"/>
        </w:trPr>
        <w:tc>
          <w:tcPr>
            <w:tcW w:w="308" w:type="pct"/>
            <w:shd w:val="clear" w:color="auto" w:fill="D9D9D9"/>
            <w:vAlign w:val="center"/>
          </w:tcPr>
          <w:p w14:paraId="13362534" w14:textId="77777777" w:rsidR="00210370" w:rsidRPr="005F0BC7"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75.1.</w:t>
            </w:r>
          </w:p>
        </w:tc>
        <w:tc>
          <w:tcPr>
            <w:tcW w:w="1380" w:type="pct"/>
            <w:shd w:val="clear" w:color="auto" w:fill="D9D9D9"/>
            <w:vAlign w:val="center"/>
          </w:tcPr>
          <w:p w14:paraId="1F3E0356"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1. Costs relating to the obligations imposed on TSOs in accordance with Article 8, including the costs specified in Article 74 and Articles 76 to 79, shall be assessed by the competent regulatory authorities. Costs assessed as reasonable, efficient and proportionate shall be recovered in a timely manner through network tariffs or other appropriate mechanisms as determined by the competent regulatory authorities.</w:t>
            </w:r>
          </w:p>
        </w:tc>
        <w:tc>
          <w:tcPr>
            <w:tcW w:w="311" w:type="pct"/>
            <w:vAlign w:val="center"/>
          </w:tcPr>
          <w:p w14:paraId="2912C85B" w14:textId="0B1EFFB7"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509D1F8A" w14:textId="377B2AA0"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36CFD679"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E63C050" w14:textId="630F5661"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33D5AD88" w14:textId="167F0875" w:rsidR="00210370" w:rsidRPr="002A50A3" w:rsidRDefault="00210370" w:rsidP="00210370">
            <w:pPr>
              <w:spacing w:before="120" w:after="120"/>
              <w:jc w:val="both"/>
              <w:rPr>
                <w:rFonts w:ascii="Times New Roman" w:hAnsi="Times New Roman" w:cs="Times New Roman"/>
                <w:sz w:val="18"/>
                <w:szCs w:val="18"/>
                <w:lang w:val="sr-Cyrl-CS"/>
              </w:rPr>
            </w:pPr>
          </w:p>
        </w:tc>
      </w:tr>
      <w:tr w:rsidR="008D2DF8" w:rsidRPr="00D9225D" w14:paraId="348022CA" w14:textId="77777777" w:rsidTr="00C65891">
        <w:trPr>
          <w:jc w:val="center"/>
        </w:trPr>
        <w:tc>
          <w:tcPr>
            <w:tcW w:w="308" w:type="pct"/>
            <w:shd w:val="clear" w:color="auto" w:fill="D9D9D9"/>
            <w:vAlign w:val="center"/>
          </w:tcPr>
          <w:p w14:paraId="695A7E39" w14:textId="77777777" w:rsidR="008D2DF8" w:rsidRPr="005F0BC7" w:rsidRDefault="008D2DF8" w:rsidP="008D2DF8">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75.2.</w:t>
            </w:r>
          </w:p>
        </w:tc>
        <w:tc>
          <w:tcPr>
            <w:tcW w:w="1380" w:type="pct"/>
            <w:shd w:val="clear" w:color="auto" w:fill="D9D9D9"/>
            <w:vAlign w:val="center"/>
          </w:tcPr>
          <w:p w14:paraId="4FA94359" w14:textId="589735FF" w:rsidR="008D2DF8" w:rsidRPr="004F4401" w:rsidRDefault="008D2DF8" w:rsidP="008D2DF8">
            <w:pPr>
              <w:jc w:val="both"/>
              <w:rPr>
                <w:rFonts w:ascii="Times New Roman" w:hAnsi="Times New Roman" w:cs="Times New Roman"/>
                <w:sz w:val="18"/>
                <w:szCs w:val="18"/>
              </w:rPr>
            </w:pPr>
            <w:r w:rsidRPr="004F4401">
              <w:rPr>
                <w:rFonts w:ascii="Times New Roman" w:hAnsi="Times New Roman" w:cs="Times New Roman"/>
                <w:sz w:val="18"/>
                <w:szCs w:val="18"/>
              </w:rPr>
              <w:t xml:space="preserve">2. </w:t>
            </w:r>
            <w:r>
              <w:rPr>
                <w:rFonts w:ascii="Times New Roman" w:hAnsi="Times New Roman" w:cs="Times New Roman"/>
                <w:sz w:val="18"/>
                <w:szCs w:val="18"/>
                <w:lang w:val="sr-Latn-RS"/>
              </w:rPr>
              <w:t>Member States</w:t>
            </w:r>
            <w:r w:rsidRPr="004F4401">
              <w:rPr>
                <w:rFonts w:ascii="Times New Roman" w:hAnsi="Times New Roman" w:cs="Times New Roman"/>
                <w:sz w:val="18"/>
                <w:szCs w:val="18"/>
              </w:rPr>
              <w:t xml:space="preserve"> share of the common costs referred to in Article 80(2)(a), regional costs referred to in Article 80(2)(b) and national costs referred to in </w:t>
            </w:r>
            <w:r w:rsidRPr="004F4401">
              <w:rPr>
                <w:rFonts w:ascii="Times New Roman" w:hAnsi="Times New Roman" w:cs="Times New Roman"/>
                <w:sz w:val="18"/>
                <w:szCs w:val="18"/>
              </w:rPr>
              <w:lastRenderedPageBreak/>
              <w:t>Article 80(2)(c) assessed as reasonable, efficient and proportionate shall be recovered through NEMO fees, network tariffs or other appropriate mechanisms as determined by the competent regulatory authorities.</w:t>
            </w:r>
          </w:p>
        </w:tc>
        <w:tc>
          <w:tcPr>
            <w:tcW w:w="311" w:type="pct"/>
            <w:vAlign w:val="center"/>
          </w:tcPr>
          <w:p w14:paraId="2B8983BA" w14:textId="4B0C4D48" w:rsidR="008D2DF8" w:rsidRPr="00D9225D" w:rsidRDefault="008D2DF8" w:rsidP="008D2DF8">
            <w:pPr>
              <w:spacing w:before="120" w:after="120"/>
              <w:ind w:firstLine="5"/>
              <w:jc w:val="both"/>
              <w:rPr>
                <w:rFonts w:ascii="Times New Roman" w:hAnsi="Times New Roman" w:cs="Times New Roman"/>
                <w:sz w:val="18"/>
                <w:szCs w:val="18"/>
              </w:rPr>
            </w:pPr>
          </w:p>
        </w:tc>
        <w:tc>
          <w:tcPr>
            <w:tcW w:w="1376" w:type="pct"/>
            <w:vAlign w:val="center"/>
          </w:tcPr>
          <w:p w14:paraId="558F3A9B" w14:textId="3F44BCD0" w:rsidR="008D2DF8" w:rsidRPr="00303EB6" w:rsidRDefault="008D2DF8" w:rsidP="008D2DF8">
            <w:pPr>
              <w:jc w:val="both"/>
              <w:rPr>
                <w:rFonts w:ascii="Times New Roman" w:hAnsi="Times New Roman" w:cs="Times New Roman"/>
                <w:sz w:val="18"/>
                <w:szCs w:val="18"/>
                <w:lang w:val="sr-Cyrl-CS"/>
              </w:rPr>
            </w:pPr>
          </w:p>
        </w:tc>
        <w:tc>
          <w:tcPr>
            <w:tcW w:w="228" w:type="pct"/>
            <w:vAlign w:val="center"/>
          </w:tcPr>
          <w:p w14:paraId="72C82373" w14:textId="77777777" w:rsidR="008D2DF8" w:rsidRPr="00DB632B"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8EBCFDD" w14:textId="77777777" w:rsidR="008D2DF8" w:rsidRDefault="008D2DF8" w:rsidP="008D2DF8">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0304D623" w14:textId="19922415" w:rsidR="008D2DF8" w:rsidRPr="00355D4B" w:rsidRDefault="008D2DF8" w:rsidP="008D2DF8">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lastRenderedPageBreak/>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6B97AACB" w14:textId="7D98E95C" w:rsidR="008D2DF8" w:rsidRPr="002A50A3" w:rsidRDefault="008D2DF8" w:rsidP="008D2DF8">
            <w:pPr>
              <w:spacing w:before="120" w:after="120"/>
              <w:jc w:val="both"/>
              <w:rPr>
                <w:rFonts w:ascii="Times New Roman" w:hAnsi="Times New Roman" w:cs="Times New Roman"/>
                <w:sz w:val="18"/>
                <w:szCs w:val="18"/>
                <w:lang w:val="sr-Cyrl-CS"/>
              </w:rPr>
            </w:pPr>
          </w:p>
        </w:tc>
      </w:tr>
      <w:tr w:rsidR="00210370" w:rsidRPr="00D9225D" w14:paraId="20B1FEC4" w14:textId="77777777" w:rsidTr="00C65891">
        <w:trPr>
          <w:jc w:val="center"/>
        </w:trPr>
        <w:tc>
          <w:tcPr>
            <w:tcW w:w="308" w:type="pct"/>
            <w:shd w:val="clear" w:color="auto" w:fill="D9D9D9"/>
            <w:vAlign w:val="center"/>
          </w:tcPr>
          <w:p w14:paraId="32C35F4C" w14:textId="77777777" w:rsidR="00210370" w:rsidRPr="005F0BC7"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75.3.</w:t>
            </w:r>
          </w:p>
        </w:tc>
        <w:tc>
          <w:tcPr>
            <w:tcW w:w="1380" w:type="pct"/>
            <w:shd w:val="clear" w:color="auto" w:fill="D9D9D9"/>
            <w:vAlign w:val="center"/>
          </w:tcPr>
          <w:p w14:paraId="0C2BBE21"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If requested by the regulatory authorities, relevant TSOs, NEMOs and delegates in accordance with Article 78 shall, within three months of the request, provide information necessary to facilitate the assessment of the costs incurred.</w:t>
            </w:r>
          </w:p>
        </w:tc>
        <w:tc>
          <w:tcPr>
            <w:tcW w:w="311" w:type="pct"/>
            <w:vAlign w:val="center"/>
          </w:tcPr>
          <w:p w14:paraId="0529B176" w14:textId="6851C1C2" w:rsidR="00210370" w:rsidRPr="00D9225D" w:rsidRDefault="00210370" w:rsidP="00210370">
            <w:pPr>
              <w:spacing w:before="120" w:after="120"/>
              <w:ind w:firstLine="5"/>
              <w:jc w:val="both"/>
              <w:rPr>
                <w:rFonts w:ascii="Times New Roman" w:hAnsi="Times New Roman" w:cs="Times New Roman"/>
                <w:sz w:val="18"/>
                <w:szCs w:val="18"/>
              </w:rPr>
            </w:pPr>
          </w:p>
        </w:tc>
        <w:tc>
          <w:tcPr>
            <w:tcW w:w="1376" w:type="pct"/>
            <w:vAlign w:val="center"/>
          </w:tcPr>
          <w:p w14:paraId="2B89BB8F" w14:textId="31FD9534" w:rsidR="00210370" w:rsidRPr="00303EB6" w:rsidRDefault="00210370" w:rsidP="00210370">
            <w:pPr>
              <w:jc w:val="both"/>
              <w:rPr>
                <w:rFonts w:ascii="Times New Roman" w:hAnsi="Times New Roman" w:cs="Times New Roman"/>
                <w:sz w:val="18"/>
                <w:szCs w:val="18"/>
                <w:lang w:val="sr-Cyrl-CS"/>
              </w:rPr>
            </w:pPr>
          </w:p>
        </w:tc>
        <w:tc>
          <w:tcPr>
            <w:tcW w:w="228" w:type="pct"/>
            <w:vAlign w:val="center"/>
          </w:tcPr>
          <w:p w14:paraId="5DED1F8F" w14:textId="77777777"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6CE09D25" w14:textId="76B54D31" w:rsidR="00210370" w:rsidRPr="00355D4B" w:rsidRDefault="00210370" w:rsidP="00210370">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7FF9795E" w14:textId="23830F76" w:rsidR="00210370" w:rsidRPr="002A50A3" w:rsidRDefault="00210370" w:rsidP="00210370">
            <w:pPr>
              <w:spacing w:before="120" w:after="120"/>
              <w:jc w:val="both"/>
              <w:rPr>
                <w:rFonts w:ascii="Times New Roman" w:hAnsi="Times New Roman" w:cs="Times New Roman"/>
                <w:sz w:val="18"/>
                <w:szCs w:val="18"/>
                <w:lang w:val="sr-Cyrl-CS"/>
              </w:rPr>
            </w:pPr>
          </w:p>
        </w:tc>
      </w:tr>
      <w:tr w:rsidR="00210370" w:rsidRPr="00D9225D" w14:paraId="4C630380" w14:textId="77777777" w:rsidTr="00C65891">
        <w:trPr>
          <w:jc w:val="center"/>
        </w:trPr>
        <w:tc>
          <w:tcPr>
            <w:tcW w:w="308" w:type="pct"/>
            <w:shd w:val="clear" w:color="auto" w:fill="D9D9D9"/>
            <w:vAlign w:val="center"/>
          </w:tcPr>
          <w:p w14:paraId="6787632B" w14:textId="77777777" w:rsidR="00210370" w:rsidRPr="00045E13"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76.1.</w:t>
            </w:r>
          </w:p>
        </w:tc>
        <w:tc>
          <w:tcPr>
            <w:tcW w:w="1380" w:type="pct"/>
            <w:shd w:val="clear" w:color="auto" w:fill="D9D9D9"/>
            <w:vAlign w:val="center"/>
          </w:tcPr>
          <w:p w14:paraId="4FF44AC7" w14:textId="3B892D60" w:rsidR="00210370" w:rsidRPr="008B64E8" w:rsidRDefault="00210370" w:rsidP="00210370">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1. All NEMOs shall bear the following costs: (a) common, regional and national costs of establishing, updating or further developing the price coupling algorithm and single day-ahead coupling; (b) common, regional and national costs of establishing, updating or further developing the continuous trading matching algorithm and single intraday coupling; (c) common, regional and national costs of operating single day-ahead and intraday coupling.</w:t>
            </w:r>
          </w:p>
        </w:tc>
        <w:tc>
          <w:tcPr>
            <w:tcW w:w="311" w:type="pct"/>
            <w:vAlign w:val="center"/>
          </w:tcPr>
          <w:p w14:paraId="0AA7D9B8" w14:textId="77777777" w:rsidR="008D2DF8" w:rsidRDefault="00210370" w:rsidP="00210370">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0</w:t>
            </w:r>
            <w:r w:rsidR="008D2DF8">
              <w:rPr>
                <w:rFonts w:ascii="Times New Roman" w:hAnsi="Times New Roman" w:cs="Times New Roman"/>
                <w:sz w:val="18"/>
                <w:szCs w:val="18"/>
                <w:lang w:val="sr-Cyrl-RS"/>
              </w:rPr>
              <w:t>3</w:t>
            </w:r>
            <w:r>
              <w:rPr>
                <w:rFonts w:ascii="Times New Roman" w:hAnsi="Times New Roman" w:cs="Times New Roman"/>
                <w:sz w:val="18"/>
                <w:szCs w:val="18"/>
                <w:lang w:val="sr-Cyrl-RS"/>
              </w:rPr>
              <w:t>.</w:t>
            </w:r>
          </w:p>
          <w:p w14:paraId="263FC363" w14:textId="45C280C1" w:rsidR="00210370" w:rsidRDefault="008D2DF8" w:rsidP="008D2DF8">
            <w:pPr>
              <w:spacing w:before="120" w:after="120"/>
              <w:ind w:firstLine="5"/>
              <w:jc w:val="both"/>
              <w:rPr>
                <w:rFonts w:ascii="Times New Roman" w:hAnsi="Times New Roman" w:cs="Times New Roman"/>
                <w:sz w:val="18"/>
                <w:szCs w:val="18"/>
                <w:lang w:val="sr-Cyrl-RS"/>
              </w:rPr>
            </w:pPr>
            <w:r>
              <w:rPr>
                <w:rFonts w:ascii="Times New Roman" w:hAnsi="Times New Roman" w:cs="Times New Roman"/>
                <w:sz w:val="18"/>
                <w:szCs w:val="18"/>
                <w:lang w:val="sr-Cyrl-RS"/>
              </w:rPr>
              <w:t>84.</w:t>
            </w:r>
            <w:r w:rsidR="00210370">
              <w:rPr>
                <w:rFonts w:ascii="Times New Roman" w:hAnsi="Times New Roman" w:cs="Times New Roman"/>
                <w:sz w:val="18"/>
                <w:szCs w:val="18"/>
                <w:lang w:val="sr-Cyrl-RS"/>
              </w:rPr>
              <w:t>183</w:t>
            </w:r>
            <w:r>
              <w:rPr>
                <w:rFonts w:ascii="Times New Roman" w:hAnsi="Times New Roman" w:cs="Times New Roman"/>
                <w:sz w:val="18"/>
                <w:szCs w:val="18"/>
                <w:lang w:val="sr-Cyrl-RS"/>
              </w:rPr>
              <w:t>з.1.</w:t>
            </w:r>
          </w:p>
          <w:p w14:paraId="77377E69" w14:textId="77777777" w:rsidR="00210370" w:rsidRDefault="00210370" w:rsidP="00210370">
            <w:pPr>
              <w:spacing w:before="120" w:after="120"/>
              <w:ind w:firstLine="5"/>
              <w:jc w:val="both"/>
              <w:rPr>
                <w:rFonts w:ascii="Times New Roman" w:hAnsi="Times New Roman" w:cs="Times New Roman"/>
                <w:sz w:val="18"/>
                <w:szCs w:val="18"/>
                <w:lang w:val="ru-RU"/>
              </w:rPr>
            </w:pPr>
          </w:p>
          <w:p w14:paraId="5ED752EE" w14:textId="77777777" w:rsidR="00210370" w:rsidRDefault="00210370" w:rsidP="00210370">
            <w:pPr>
              <w:spacing w:before="120" w:after="120"/>
              <w:ind w:firstLine="5"/>
              <w:jc w:val="both"/>
              <w:rPr>
                <w:rFonts w:ascii="Times New Roman" w:hAnsi="Times New Roman" w:cs="Times New Roman"/>
                <w:sz w:val="18"/>
                <w:szCs w:val="18"/>
                <w:lang w:val="sr-Cyrl-RS"/>
              </w:rPr>
            </w:pPr>
          </w:p>
          <w:p w14:paraId="05955BDE" w14:textId="77777777" w:rsidR="00210370" w:rsidRDefault="00210370" w:rsidP="00210370">
            <w:pPr>
              <w:spacing w:before="120" w:after="120"/>
              <w:ind w:firstLine="5"/>
              <w:jc w:val="both"/>
              <w:rPr>
                <w:rFonts w:ascii="Times New Roman" w:hAnsi="Times New Roman" w:cs="Times New Roman"/>
                <w:sz w:val="18"/>
                <w:szCs w:val="18"/>
                <w:lang w:val="sr-Cyrl-RS"/>
              </w:rPr>
            </w:pPr>
          </w:p>
          <w:p w14:paraId="4DF1FA3C" w14:textId="77777777" w:rsidR="00210370" w:rsidRDefault="00210370" w:rsidP="00210370">
            <w:pPr>
              <w:spacing w:before="120" w:after="120"/>
              <w:ind w:firstLine="5"/>
              <w:jc w:val="both"/>
              <w:rPr>
                <w:rFonts w:ascii="Times New Roman" w:hAnsi="Times New Roman" w:cs="Times New Roman"/>
                <w:sz w:val="18"/>
                <w:szCs w:val="18"/>
                <w:lang w:val="sr-Cyrl-RS"/>
              </w:rPr>
            </w:pPr>
          </w:p>
          <w:p w14:paraId="6FEE9FCD" w14:textId="77777777" w:rsidR="00210370" w:rsidRPr="00303EB6" w:rsidRDefault="00210370" w:rsidP="00210370">
            <w:pPr>
              <w:spacing w:before="120" w:after="120"/>
              <w:ind w:firstLine="5"/>
              <w:jc w:val="both"/>
              <w:rPr>
                <w:rFonts w:ascii="Times New Roman" w:hAnsi="Times New Roman" w:cs="Times New Roman"/>
                <w:sz w:val="18"/>
                <w:szCs w:val="18"/>
                <w:lang w:val="ru-RU"/>
              </w:rPr>
            </w:pPr>
          </w:p>
        </w:tc>
        <w:tc>
          <w:tcPr>
            <w:tcW w:w="1376" w:type="pct"/>
            <w:vAlign w:val="center"/>
          </w:tcPr>
          <w:p w14:paraId="51C0B64A" w14:textId="77777777" w:rsidR="008D2DF8" w:rsidRPr="008D2DF8" w:rsidRDefault="008D2DF8" w:rsidP="008D2DF8">
            <w:pPr>
              <w:jc w:val="both"/>
              <w:rPr>
                <w:rFonts w:ascii="Times New Roman" w:eastAsia="Times New Roman" w:hAnsi="Times New Roman" w:cs="Times New Roman"/>
                <w:sz w:val="18"/>
                <w:szCs w:val="18"/>
                <w:lang w:val="sr-Cyrl-RS"/>
              </w:rPr>
            </w:pPr>
            <w:r w:rsidRPr="008D2DF8">
              <w:rPr>
                <w:rFonts w:ascii="Times New Roman" w:eastAsia="Times New Roman" w:hAnsi="Times New Roman" w:cs="Times New Roman"/>
                <w:sz w:val="18"/>
                <w:szCs w:val="18"/>
                <w:lang w:val="sr-Cyrl-RS"/>
              </w:rPr>
              <w:t>Немо и оператор преносног система имају право на надокнаду трошкова проистеклих из послова везаних за спајање тржишта, а нарочито следећих трошкова:</w:t>
            </w:r>
          </w:p>
          <w:p w14:paraId="6D34EB1D" w14:textId="77777777" w:rsidR="008D2DF8" w:rsidRDefault="008D2DF8" w:rsidP="008D2DF8">
            <w:pPr>
              <w:jc w:val="both"/>
              <w:rPr>
                <w:rFonts w:ascii="Times New Roman" w:eastAsia="Times New Roman" w:hAnsi="Times New Roman" w:cs="Times New Roman"/>
                <w:sz w:val="18"/>
                <w:szCs w:val="18"/>
                <w:lang w:val="sr-Cyrl-RS"/>
              </w:rPr>
            </w:pPr>
          </w:p>
          <w:p w14:paraId="691E09ED" w14:textId="5AAB003C" w:rsidR="008D2DF8" w:rsidRPr="008D2DF8" w:rsidRDefault="008D2DF8" w:rsidP="008D2DF8">
            <w:pPr>
              <w:jc w:val="both"/>
              <w:rPr>
                <w:rFonts w:ascii="Times New Roman" w:eastAsia="Times New Roman" w:hAnsi="Times New Roman" w:cs="Times New Roman"/>
                <w:sz w:val="18"/>
                <w:szCs w:val="18"/>
                <w:lang w:val="sr-Cyrl-RS"/>
              </w:rPr>
            </w:pPr>
            <w:r w:rsidRPr="008D2DF8">
              <w:rPr>
                <w:rFonts w:ascii="Times New Roman" w:eastAsia="Times New Roman" w:hAnsi="Times New Roman" w:cs="Times New Roman"/>
                <w:sz w:val="18"/>
                <w:szCs w:val="18"/>
                <w:lang w:val="sr-Cyrl-RS"/>
              </w:rPr>
              <w:t>1) успостављања, ажурирања или даљег развоја алгоритма за ценовно спајање тржишта и спајања тржишта за дан унапред;</w:t>
            </w:r>
          </w:p>
          <w:p w14:paraId="28A5BE94" w14:textId="77777777" w:rsidR="008D2DF8" w:rsidRDefault="008D2DF8" w:rsidP="008D2DF8">
            <w:pPr>
              <w:jc w:val="both"/>
              <w:rPr>
                <w:rFonts w:ascii="Times New Roman" w:eastAsia="Times New Roman" w:hAnsi="Times New Roman" w:cs="Times New Roman"/>
                <w:sz w:val="18"/>
                <w:szCs w:val="18"/>
                <w:lang w:val="sr-Cyrl-RS"/>
              </w:rPr>
            </w:pPr>
          </w:p>
          <w:p w14:paraId="406FA928" w14:textId="222CB844" w:rsidR="008D2DF8" w:rsidRPr="008D2DF8" w:rsidRDefault="008D2DF8" w:rsidP="008D2DF8">
            <w:pPr>
              <w:jc w:val="both"/>
              <w:rPr>
                <w:rFonts w:ascii="Times New Roman" w:eastAsia="Times New Roman" w:hAnsi="Times New Roman" w:cs="Times New Roman"/>
                <w:sz w:val="18"/>
                <w:szCs w:val="18"/>
                <w:lang w:val="sr-Cyrl-RS"/>
              </w:rPr>
            </w:pPr>
            <w:r w:rsidRPr="008D2DF8">
              <w:rPr>
                <w:rFonts w:ascii="Times New Roman" w:eastAsia="Times New Roman" w:hAnsi="Times New Roman" w:cs="Times New Roman"/>
                <w:sz w:val="18"/>
                <w:szCs w:val="18"/>
                <w:lang w:val="sr-Cyrl-RS"/>
              </w:rPr>
              <w:t>2) успостављања, ажурирања или даљег развоја алгоритма упаривања континуалног трговања и спајања унутардневног тржишта;</w:t>
            </w:r>
          </w:p>
          <w:p w14:paraId="31027F7E" w14:textId="77777777" w:rsidR="008D2DF8" w:rsidRDefault="008D2DF8" w:rsidP="008D2DF8">
            <w:pPr>
              <w:jc w:val="both"/>
              <w:rPr>
                <w:rFonts w:ascii="Times New Roman" w:eastAsia="Times New Roman" w:hAnsi="Times New Roman" w:cs="Times New Roman"/>
                <w:sz w:val="18"/>
                <w:szCs w:val="18"/>
                <w:lang w:val="sr-Cyrl-RS"/>
              </w:rPr>
            </w:pPr>
          </w:p>
          <w:p w14:paraId="31F8AB4A" w14:textId="798CFE3E" w:rsidR="00210370" w:rsidRPr="006C0F92" w:rsidRDefault="008D2DF8" w:rsidP="008D2DF8">
            <w:pPr>
              <w:jc w:val="both"/>
              <w:rPr>
                <w:rFonts w:ascii="Times New Roman" w:hAnsi="Times New Roman" w:cs="Times New Roman"/>
                <w:sz w:val="18"/>
                <w:szCs w:val="18"/>
                <w:lang w:val="sr-Cyrl-RS"/>
              </w:rPr>
            </w:pPr>
            <w:r w:rsidRPr="008D2DF8">
              <w:rPr>
                <w:rFonts w:ascii="Times New Roman" w:eastAsia="Times New Roman" w:hAnsi="Times New Roman" w:cs="Times New Roman"/>
                <w:sz w:val="18"/>
                <w:szCs w:val="18"/>
                <w:lang w:val="sr-Cyrl-RS"/>
              </w:rPr>
              <w:t>3) насталих у оперативном раду спајања тржишта за дан унапред и унутардневног тржишта.</w:t>
            </w:r>
          </w:p>
        </w:tc>
        <w:tc>
          <w:tcPr>
            <w:tcW w:w="228" w:type="pct"/>
            <w:vAlign w:val="center"/>
          </w:tcPr>
          <w:p w14:paraId="2BD00143" w14:textId="77777777" w:rsidR="00210370" w:rsidRDefault="00210370" w:rsidP="00210370">
            <w:pPr>
              <w:spacing w:before="120" w:after="120"/>
              <w:jc w:val="both"/>
              <w:rPr>
                <w:rFonts w:ascii="Times New Roman" w:hAnsi="Times New Roman" w:cs="Times New Roman"/>
                <w:sz w:val="18"/>
                <w:szCs w:val="18"/>
                <w:lang w:val="ru-RU"/>
              </w:rPr>
            </w:pPr>
            <w:r w:rsidRPr="005E4D27">
              <w:rPr>
                <w:rFonts w:ascii="Times New Roman" w:hAnsi="Times New Roman" w:cs="Times New Roman"/>
                <w:sz w:val="18"/>
                <w:szCs w:val="18"/>
                <w:lang w:val="ru-RU"/>
              </w:rPr>
              <w:t>ПУ</w:t>
            </w:r>
          </w:p>
          <w:p w14:paraId="65CD36D6" w14:textId="77777777" w:rsidR="00210370" w:rsidRDefault="00210370" w:rsidP="00210370">
            <w:pPr>
              <w:spacing w:before="120" w:after="120"/>
              <w:jc w:val="both"/>
              <w:rPr>
                <w:rFonts w:ascii="Times New Roman" w:hAnsi="Times New Roman" w:cs="Times New Roman"/>
                <w:sz w:val="18"/>
                <w:szCs w:val="18"/>
                <w:lang w:val="ru-RU"/>
              </w:rPr>
            </w:pPr>
          </w:p>
          <w:p w14:paraId="0CBDA53C" w14:textId="77777777" w:rsidR="00210370" w:rsidRDefault="00210370" w:rsidP="00210370">
            <w:pPr>
              <w:spacing w:before="120" w:after="120"/>
              <w:jc w:val="both"/>
              <w:rPr>
                <w:rFonts w:ascii="Times New Roman" w:hAnsi="Times New Roman" w:cs="Times New Roman"/>
                <w:sz w:val="18"/>
                <w:szCs w:val="18"/>
                <w:lang w:val="ru-RU"/>
              </w:rPr>
            </w:pPr>
          </w:p>
          <w:p w14:paraId="62789B14" w14:textId="77777777" w:rsidR="00210370" w:rsidRPr="00303EB6" w:rsidRDefault="00210370" w:rsidP="00210370">
            <w:pPr>
              <w:spacing w:before="120" w:after="120"/>
              <w:jc w:val="both"/>
              <w:rPr>
                <w:rFonts w:ascii="Times New Roman" w:hAnsi="Times New Roman" w:cs="Times New Roman"/>
                <w:sz w:val="18"/>
                <w:szCs w:val="18"/>
                <w:lang w:val="ru-RU"/>
              </w:rPr>
            </w:pPr>
          </w:p>
        </w:tc>
        <w:tc>
          <w:tcPr>
            <w:tcW w:w="679" w:type="pct"/>
            <w:vAlign w:val="center"/>
          </w:tcPr>
          <w:p w14:paraId="47E23584"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4C2BEE55" w14:textId="7663D8BC" w:rsidR="00210370" w:rsidRPr="00303EB6" w:rsidRDefault="00210370" w:rsidP="00210370">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210370" w:rsidRPr="00303EB6" w14:paraId="75EA668C" w14:textId="77777777" w:rsidTr="00C65891">
        <w:trPr>
          <w:jc w:val="center"/>
        </w:trPr>
        <w:tc>
          <w:tcPr>
            <w:tcW w:w="308" w:type="pct"/>
            <w:shd w:val="clear" w:color="auto" w:fill="D9D9D9"/>
            <w:vAlign w:val="center"/>
          </w:tcPr>
          <w:p w14:paraId="0D8A306D" w14:textId="77777777" w:rsidR="00210370" w:rsidRPr="007D0FBA"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76.2.</w:t>
            </w:r>
          </w:p>
        </w:tc>
        <w:tc>
          <w:tcPr>
            <w:tcW w:w="1380" w:type="pct"/>
            <w:shd w:val="clear" w:color="auto" w:fill="D9D9D9"/>
            <w:vAlign w:val="center"/>
          </w:tcPr>
          <w:p w14:paraId="097080CB"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 xml:space="preserve">2. Subject to agreement with the NEMOs concerned, TSOs may make a contribution to the costs provided </w:t>
            </w:r>
            <w:r w:rsidRPr="004F4401">
              <w:rPr>
                <w:rFonts w:ascii="Times New Roman" w:hAnsi="Times New Roman" w:cs="Times New Roman"/>
                <w:sz w:val="18"/>
                <w:szCs w:val="18"/>
              </w:rPr>
              <w:lastRenderedPageBreak/>
              <w:t>for in paragraph 1 subject to approval by the relevant regulatory authorities. In such cases, within two months of receiving a forecast from the NEMOs concerned, each TSO shall be entitled to provide a cost contribution proposal to the relevant regulatory authority for approval.</w:t>
            </w:r>
          </w:p>
        </w:tc>
        <w:tc>
          <w:tcPr>
            <w:tcW w:w="311" w:type="pct"/>
            <w:vAlign w:val="center"/>
          </w:tcPr>
          <w:p w14:paraId="1EB21DE3" w14:textId="270DE9CB" w:rsidR="008D2DF8" w:rsidRDefault="00210370" w:rsidP="00210370">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lastRenderedPageBreak/>
              <w:t>0</w:t>
            </w:r>
            <w:r w:rsidR="008D2DF8">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6FB3FC0E" w14:textId="7E421E0A" w:rsidR="00210370" w:rsidRDefault="008D2DF8"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sr-Cyrl-CS"/>
              </w:rPr>
              <w:lastRenderedPageBreak/>
              <w:t>84.</w:t>
            </w:r>
            <w:r w:rsidR="00210370">
              <w:rPr>
                <w:rFonts w:ascii="Times New Roman" w:hAnsi="Times New Roman" w:cs="Times New Roman"/>
                <w:sz w:val="18"/>
                <w:szCs w:val="18"/>
                <w:lang w:val="sr-Latn-RS"/>
              </w:rPr>
              <w:t>183</w:t>
            </w:r>
            <w:r>
              <w:rPr>
                <w:rFonts w:ascii="Times New Roman" w:hAnsi="Times New Roman" w:cs="Times New Roman"/>
                <w:sz w:val="18"/>
                <w:szCs w:val="18"/>
                <w:lang w:val="sr-Cyrl-RS"/>
              </w:rPr>
              <w:t>з</w:t>
            </w:r>
            <w:r w:rsidR="00210370">
              <w:rPr>
                <w:rFonts w:ascii="Times New Roman" w:hAnsi="Times New Roman" w:cs="Times New Roman"/>
                <w:sz w:val="18"/>
                <w:szCs w:val="18"/>
                <w:lang w:val="sr-Cyrl-RS"/>
              </w:rPr>
              <w:t>.2</w:t>
            </w:r>
            <w:r w:rsidR="000C3615">
              <w:rPr>
                <w:rFonts w:ascii="Times New Roman" w:hAnsi="Times New Roman" w:cs="Times New Roman"/>
                <w:sz w:val="18"/>
                <w:szCs w:val="18"/>
                <w:lang w:val="sr-Cyrl-RS"/>
              </w:rPr>
              <w:t xml:space="preserve"> и</w:t>
            </w:r>
            <w:r w:rsidR="00D70666">
              <w:rPr>
                <w:rFonts w:ascii="Times New Roman" w:hAnsi="Times New Roman" w:cs="Times New Roman"/>
                <w:sz w:val="18"/>
                <w:szCs w:val="18"/>
                <w:lang w:val="sr-Cyrl-RS"/>
              </w:rPr>
              <w:t xml:space="preserve"> 3</w:t>
            </w:r>
            <w:r>
              <w:rPr>
                <w:rFonts w:ascii="Times New Roman" w:hAnsi="Times New Roman" w:cs="Times New Roman"/>
                <w:sz w:val="18"/>
                <w:szCs w:val="18"/>
                <w:lang w:val="sr-Cyrl-RS"/>
              </w:rPr>
              <w:t>.</w:t>
            </w:r>
          </w:p>
          <w:p w14:paraId="45900640" w14:textId="77777777" w:rsidR="00210370" w:rsidRDefault="00210370" w:rsidP="00210370">
            <w:pPr>
              <w:spacing w:before="120" w:after="120"/>
              <w:ind w:firstLine="5"/>
              <w:jc w:val="both"/>
              <w:rPr>
                <w:rFonts w:ascii="Times New Roman" w:hAnsi="Times New Roman" w:cs="Times New Roman"/>
                <w:sz w:val="18"/>
                <w:szCs w:val="18"/>
                <w:lang w:val="ru-RU"/>
              </w:rPr>
            </w:pPr>
          </w:p>
          <w:p w14:paraId="322FB629" w14:textId="77777777" w:rsidR="00210370" w:rsidRDefault="00210370" w:rsidP="00210370">
            <w:pPr>
              <w:spacing w:before="120" w:after="120"/>
              <w:ind w:firstLine="5"/>
              <w:jc w:val="both"/>
              <w:rPr>
                <w:rFonts w:ascii="Times New Roman" w:hAnsi="Times New Roman" w:cs="Times New Roman"/>
                <w:sz w:val="18"/>
                <w:szCs w:val="18"/>
                <w:lang w:val="ru-RU"/>
              </w:rPr>
            </w:pPr>
          </w:p>
          <w:p w14:paraId="2B0AA754" w14:textId="77777777" w:rsidR="00210370" w:rsidRDefault="00210370" w:rsidP="00210370">
            <w:pPr>
              <w:spacing w:before="120" w:after="120"/>
              <w:ind w:firstLine="5"/>
              <w:jc w:val="both"/>
              <w:rPr>
                <w:rFonts w:ascii="Times New Roman" w:hAnsi="Times New Roman" w:cs="Times New Roman"/>
                <w:sz w:val="18"/>
                <w:szCs w:val="18"/>
                <w:lang w:val="ru-RU"/>
              </w:rPr>
            </w:pPr>
          </w:p>
          <w:p w14:paraId="535101E2" w14:textId="77777777" w:rsidR="00210370" w:rsidRDefault="00210370" w:rsidP="008D2DF8">
            <w:pPr>
              <w:spacing w:before="120" w:after="120"/>
              <w:jc w:val="both"/>
              <w:rPr>
                <w:rFonts w:ascii="Times New Roman" w:hAnsi="Times New Roman" w:cs="Times New Roman"/>
                <w:sz w:val="18"/>
                <w:szCs w:val="18"/>
                <w:lang w:val="ru-RU"/>
              </w:rPr>
            </w:pPr>
          </w:p>
          <w:p w14:paraId="3C09B241" w14:textId="56543A6A" w:rsidR="00210370" w:rsidRPr="00303EB6" w:rsidRDefault="00210370" w:rsidP="00210370">
            <w:pPr>
              <w:spacing w:before="120" w:after="120"/>
              <w:ind w:firstLine="5"/>
              <w:jc w:val="both"/>
              <w:rPr>
                <w:rFonts w:ascii="Times New Roman" w:hAnsi="Times New Roman" w:cs="Times New Roman"/>
                <w:sz w:val="18"/>
                <w:szCs w:val="18"/>
                <w:lang w:val="ru-RU"/>
              </w:rPr>
            </w:pPr>
          </w:p>
        </w:tc>
        <w:tc>
          <w:tcPr>
            <w:tcW w:w="1376" w:type="pct"/>
            <w:vAlign w:val="center"/>
          </w:tcPr>
          <w:p w14:paraId="78E07761" w14:textId="77777777" w:rsidR="008D2DF8" w:rsidRPr="008D2DF8" w:rsidRDefault="008D2DF8" w:rsidP="008D2DF8">
            <w:pPr>
              <w:spacing w:after="120"/>
              <w:jc w:val="both"/>
              <w:rPr>
                <w:rFonts w:ascii="Times New Roman" w:hAnsi="Times New Roman" w:cs="Times New Roman"/>
                <w:sz w:val="18"/>
                <w:szCs w:val="18"/>
                <w:lang w:val="sr-Cyrl-CS"/>
              </w:rPr>
            </w:pPr>
            <w:r w:rsidRPr="008D2DF8">
              <w:rPr>
                <w:rFonts w:ascii="Times New Roman" w:hAnsi="Times New Roman" w:cs="Times New Roman"/>
                <w:sz w:val="18"/>
                <w:szCs w:val="18"/>
                <w:lang w:val="sr-Cyrl-CS"/>
              </w:rPr>
              <w:lastRenderedPageBreak/>
              <w:t xml:space="preserve">Немо има право на накнаду свих или дела трошкова из става 1. овог члана од оператора </w:t>
            </w:r>
            <w:r w:rsidRPr="008D2DF8">
              <w:rPr>
                <w:rFonts w:ascii="Times New Roman" w:hAnsi="Times New Roman" w:cs="Times New Roman"/>
                <w:sz w:val="18"/>
                <w:szCs w:val="18"/>
                <w:lang w:val="sr-Cyrl-CS"/>
              </w:rPr>
              <w:lastRenderedPageBreak/>
              <w:t xml:space="preserve">преносног система, у складу са уговором закљученим између Немо и оператора преносног система, које одобрава Агенција. </w:t>
            </w:r>
          </w:p>
          <w:p w14:paraId="34747338" w14:textId="0AF9EF8F" w:rsidR="00561A6C" w:rsidRPr="00B95256" w:rsidRDefault="008D2DF8" w:rsidP="000C3615">
            <w:pPr>
              <w:spacing w:after="120"/>
              <w:jc w:val="both"/>
              <w:rPr>
                <w:rFonts w:ascii="Times New Roman" w:hAnsi="Times New Roman" w:cs="Times New Roman"/>
                <w:sz w:val="18"/>
                <w:szCs w:val="18"/>
                <w:lang w:val="sr-Cyrl-RS"/>
              </w:rPr>
            </w:pPr>
            <w:r w:rsidRPr="008D2DF8">
              <w:rPr>
                <w:rFonts w:ascii="Times New Roman" w:hAnsi="Times New Roman" w:cs="Times New Roman"/>
                <w:sz w:val="18"/>
                <w:szCs w:val="18"/>
                <w:lang w:val="sr-Cyrl-CS"/>
              </w:rPr>
              <w:t>У случају из става 2. овог члана, оператор преносног система је дужан да у року од два месеца од пријема процене трошкова Немо из става 1. овог члана, достави Агенцији на одобрење предлог свих или дела трошкова које преузима од Немо.</w:t>
            </w:r>
          </w:p>
        </w:tc>
        <w:tc>
          <w:tcPr>
            <w:tcW w:w="228" w:type="pct"/>
            <w:vAlign w:val="center"/>
          </w:tcPr>
          <w:p w14:paraId="7274EAF5" w14:textId="77777777" w:rsidR="00210370" w:rsidRPr="00303EB6" w:rsidRDefault="00210370" w:rsidP="00210370">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lastRenderedPageBreak/>
              <w:t>ПУ</w:t>
            </w:r>
          </w:p>
        </w:tc>
        <w:tc>
          <w:tcPr>
            <w:tcW w:w="679" w:type="pct"/>
            <w:vAlign w:val="center"/>
          </w:tcPr>
          <w:p w14:paraId="0A669B04" w14:textId="77777777" w:rsidR="00210370" w:rsidRPr="00303EB6" w:rsidRDefault="00210370" w:rsidP="00210370">
            <w:pPr>
              <w:spacing w:before="120" w:after="120"/>
              <w:ind w:firstLine="21"/>
              <w:jc w:val="both"/>
              <w:rPr>
                <w:rFonts w:ascii="Times New Roman" w:hAnsi="Times New Roman" w:cs="Times New Roman"/>
                <w:sz w:val="18"/>
                <w:szCs w:val="18"/>
                <w:lang w:val="ru-RU"/>
              </w:rPr>
            </w:pPr>
          </w:p>
        </w:tc>
        <w:tc>
          <w:tcPr>
            <w:tcW w:w="718" w:type="pct"/>
            <w:vAlign w:val="center"/>
          </w:tcPr>
          <w:p w14:paraId="1D558C0C" w14:textId="77777777" w:rsidR="00210370" w:rsidRPr="00303EB6" w:rsidRDefault="00210370" w:rsidP="00210370">
            <w:pPr>
              <w:spacing w:before="120" w:after="120"/>
              <w:jc w:val="both"/>
              <w:rPr>
                <w:rFonts w:ascii="Times New Roman" w:hAnsi="Times New Roman" w:cs="Times New Roman"/>
                <w:sz w:val="18"/>
                <w:szCs w:val="18"/>
                <w:lang w:val="sr-Cyrl-CS"/>
              </w:rPr>
            </w:pPr>
          </w:p>
        </w:tc>
      </w:tr>
      <w:tr w:rsidR="00210370" w:rsidRPr="009978A6" w14:paraId="424A3341" w14:textId="77777777" w:rsidTr="00C65891">
        <w:trPr>
          <w:jc w:val="center"/>
        </w:trPr>
        <w:tc>
          <w:tcPr>
            <w:tcW w:w="308" w:type="pct"/>
            <w:shd w:val="clear" w:color="auto" w:fill="D9D9D9"/>
            <w:vAlign w:val="center"/>
          </w:tcPr>
          <w:p w14:paraId="3C6CFFEC" w14:textId="77777777" w:rsidR="00210370" w:rsidRPr="007D0FBA" w:rsidRDefault="00210370" w:rsidP="00210370">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76.3.</w:t>
            </w:r>
          </w:p>
        </w:tc>
        <w:tc>
          <w:tcPr>
            <w:tcW w:w="1380" w:type="pct"/>
            <w:shd w:val="clear" w:color="auto" w:fill="D9D9D9"/>
            <w:vAlign w:val="center"/>
          </w:tcPr>
          <w:p w14:paraId="3CA2CC56" w14:textId="77777777" w:rsidR="00210370" w:rsidRPr="004F4401" w:rsidRDefault="00210370" w:rsidP="00210370">
            <w:pPr>
              <w:jc w:val="both"/>
              <w:rPr>
                <w:rFonts w:ascii="Times New Roman" w:hAnsi="Times New Roman" w:cs="Times New Roman"/>
                <w:sz w:val="18"/>
                <w:szCs w:val="18"/>
              </w:rPr>
            </w:pPr>
            <w:r w:rsidRPr="004F4401">
              <w:rPr>
                <w:rFonts w:ascii="Times New Roman" w:hAnsi="Times New Roman" w:cs="Times New Roman"/>
                <w:sz w:val="18"/>
                <w:szCs w:val="18"/>
              </w:rPr>
              <w:t>3. The NEMOs concerned shall be entitled to recover costs in accordance with paragraph 1 which have not been borne by TSOs in accordance with paragraph 2 by means of fees or other appropriate mechanisms only if the costs are reasonable and proportionate, through national agreements with the competent regulatory authority.</w:t>
            </w:r>
          </w:p>
        </w:tc>
        <w:tc>
          <w:tcPr>
            <w:tcW w:w="311" w:type="pct"/>
            <w:vAlign w:val="center"/>
          </w:tcPr>
          <w:p w14:paraId="599AFE40" w14:textId="0FD1A542" w:rsidR="008D2DF8" w:rsidRDefault="00210370" w:rsidP="00210370">
            <w:pPr>
              <w:spacing w:before="120" w:after="120"/>
              <w:ind w:firstLine="5"/>
              <w:jc w:val="both"/>
              <w:rPr>
                <w:rFonts w:ascii="Times New Roman" w:hAnsi="Times New Roman" w:cs="Times New Roman"/>
                <w:sz w:val="18"/>
                <w:szCs w:val="18"/>
                <w:lang w:val="sr-Cyrl-CS"/>
              </w:rPr>
            </w:pPr>
            <w:r>
              <w:rPr>
                <w:rFonts w:ascii="Times New Roman" w:hAnsi="Times New Roman" w:cs="Times New Roman"/>
                <w:sz w:val="18"/>
                <w:szCs w:val="18"/>
                <w:lang w:val="sr-Latn-RS"/>
              </w:rPr>
              <w:t>0</w:t>
            </w:r>
            <w:r w:rsidR="008D2DF8">
              <w:rPr>
                <w:rFonts w:ascii="Times New Roman" w:hAnsi="Times New Roman" w:cs="Times New Roman"/>
                <w:sz w:val="18"/>
                <w:szCs w:val="18"/>
                <w:lang w:val="sr-Cyrl-CS"/>
              </w:rPr>
              <w:t>3</w:t>
            </w:r>
            <w:r>
              <w:rPr>
                <w:rFonts w:ascii="Times New Roman" w:hAnsi="Times New Roman" w:cs="Times New Roman"/>
                <w:sz w:val="18"/>
                <w:szCs w:val="18"/>
                <w:lang w:val="sr-Latn-RS"/>
              </w:rPr>
              <w:t>.</w:t>
            </w:r>
          </w:p>
          <w:p w14:paraId="29D93A8F" w14:textId="38B0EBA9" w:rsidR="00210370" w:rsidRDefault="008D2DF8" w:rsidP="00210370">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sr-Cyrl-CS"/>
              </w:rPr>
              <w:t>84.</w:t>
            </w:r>
            <w:r w:rsidR="00210370">
              <w:rPr>
                <w:rFonts w:ascii="Times New Roman" w:hAnsi="Times New Roman" w:cs="Times New Roman"/>
                <w:sz w:val="18"/>
                <w:szCs w:val="18"/>
                <w:lang w:val="sr-Latn-RS"/>
              </w:rPr>
              <w:t>183</w:t>
            </w:r>
            <w:r>
              <w:rPr>
                <w:rFonts w:ascii="Times New Roman" w:hAnsi="Times New Roman" w:cs="Times New Roman"/>
                <w:sz w:val="18"/>
                <w:szCs w:val="18"/>
                <w:lang w:val="sr-Cyrl-RS"/>
              </w:rPr>
              <w:t>з</w:t>
            </w:r>
            <w:r w:rsidR="00210370">
              <w:rPr>
                <w:rFonts w:ascii="Times New Roman" w:hAnsi="Times New Roman" w:cs="Times New Roman"/>
                <w:sz w:val="18"/>
                <w:szCs w:val="18"/>
                <w:lang w:val="sr-Cyrl-RS"/>
              </w:rPr>
              <w:t>.</w:t>
            </w:r>
            <w:r w:rsidR="0081539B">
              <w:rPr>
                <w:rFonts w:ascii="Times New Roman" w:hAnsi="Times New Roman" w:cs="Times New Roman"/>
                <w:sz w:val="18"/>
                <w:szCs w:val="18"/>
                <w:lang w:val="sr-Cyrl-RS"/>
              </w:rPr>
              <w:t>4.</w:t>
            </w:r>
          </w:p>
          <w:p w14:paraId="4C85E3A5" w14:textId="6C44FD11" w:rsidR="00210370" w:rsidRPr="007031E6" w:rsidRDefault="00210370" w:rsidP="00210370">
            <w:pPr>
              <w:spacing w:before="120" w:after="120"/>
              <w:ind w:firstLine="5"/>
              <w:jc w:val="both"/>
              <w:rPr>
                <w:rFonts w:ascii="Times New Roman" w:hAnsi="Times New Roman" w:cs="Times New Roman"/>
                <w:sz w:val="18"/>
                <w:szCs w:val="18"/>
                <w:lang w:val="sr-Cyrl-RS"/>
              </w:rPr>
            </w:pPr>
          </w:p>
        </w:tc>
        <w:tc>
          <w:tcPr>
            <w:tcW w:w="1376" w:type="pct"/>
            <w:vAlign w:val="center"/>
          </w:tcPr>
          <w:p w14:paraId="477B1A11" w14:textId="610E9726" w:rsidR="00210370" w:rsidRPr="00303EB6" w:rsidRDefault="008D2DF8" w:rsidP="00210370">
            <w:pPr>
              <w:jc w:val="both"/>
              <w:rPr>
                <w:rFonts w:ascii="Times New Roman" w:hAnsi="Times New Roman" w:cs="Times New Roman"/>
                <w:sz w:val="18"/>
                <w:szCs w:val="18"/>
                <w:lang w:val="sr-Cyrl-CS"/>
              </w:rPr>
            </w:pPr>
            <w:r w:rsidRPr="008D2DF8">
              <w:rPr>
                <w:rFonts w:ascii="Times New Roman" w:hAnsi="Times New Roman" w:cs="Times New Roman"/>
                <w:sz w:val="18"/>
                <w:szCs w:val="18"/>
                <w:lang w:val="sr-Cyrl-CS"/>
              </w:rPr>
              <w:t>У случају да са оператором преносног система Немо није закључио уговор, Немо има право на накнаду трошкова из става 1. овог члана путем накнада или на други начин ако су ти трошкови разумни и пропорционални, а на основу споразума са Агенцијом.</w:t>
            </w:r>
          </w:p>
        </w:tc>
        <w:tc>
          <w:tcPr>
            <w:tcW w:w="228" w:type="pct"/>
            <w:vAlign w:val="center"/>
          </w:tcPr>
          <w:p w14:paraId="58A3D1F2" w14:textId="3386FE61" w:rsidR="00210370" w:rsidRPr="00DB632B" w:rsidRDefault="00210370" w:rsidP="00210370">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1FBA0D9A" w14:textId="55E22AE7" w:rsidR="00210370" w:rsidRPr="00355D4B" w:rsidRDefault="00210370" w:rsidP="00210370">
            <w:pPr>
              <w:spacing w:before="120" w:after="120"/>
              <w:ind w:firstLine="21"/>
              <w:jc w:val="both"/>
              <w:rPr>
                <w:rFonts w:ascii="Times New Roman" w:hAnsi="Times New Roman" w:cs="Times New Roman"/>
                <w:sz w:val="18"/>
                <w:szCs w:val="18"/>
                <w:lang w:val="sr-Cyrl-RS"/>
              </w:rPr>
            </w:pPr>
          </w:p>
        </w:tc>
        <w:tc>
          <w:tcPr>
            <w:tcW w:w="718" w:type="pct"/>
            <w:vAlign w:val="center"/>
          </w:tcPr>
          <w:p w14:paraId="3FA89ADF" w14:textId="77777777" w:rsidR="00210370" w:rsidRPr="002A50A3" w:rsidRDefault="00210370" w:rsidP="00210370">
            <w:pPr>
              <w:spacing w:before="120" w:after="120"/>
              <w:jc w:val="both"/>
              <w:rPr>
                <w:rFonts w:ascii="Times New Roman" w:hAnsi="Times New Roman" w:cs="Times New Roman"/>
                <w:sz w:val="18"/>
                <w:szCs w:val="18"/>
                <w:lang w:val="sr-Cyrl-CS"/>
              </w:rPr>
            </w:pPr>
          </w:p>
        </w:tc>
      </w:tr>
      <w:tr w:rsidR="0081539B" w:rsidRPr="00B77B45" w14:paraId="73350DAB" w14:textId="77777777" w:rsidTr="00C65891">
        <w:trPr>
          <w:jc w:val="center"/>
        </w:trPr>
        <w:tc>
          <w:tcPr>
            <w:tcW w:w="308" w:type="pct"/>
            <w:shd w:val="clear" w:color="auto" w:fill="D9D9D9"/>
            <w:vAlign w:val="center"/>
          </w:tcPr>
          <w:p w14:paraId="339D2113" w14:textId="77777777" w:rsidR="0081539B" w:rsidRPr="00AF571C"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77.1.</w:t>
            </w:r>
          </w:p>
        </w:tc>
        <w:tc>
          <w:tcPr>
            <w:tcW w:w="1380" w:type="pct"/>
            <w:shd w:val="clear" w:color="auto" w:fill="D9D9D9"/>
            <w:vAlign w:val="center"/>
          </w:tcPr>
          <w:p w14:paraId="2E0AB54A" w14:textId="77777777" w:rsidR="0081539B" w:rsidRPr="004F4401" w:rsidRDefault="0081539B" w:rsidP="0081539B">
            <w:pPr>
              <w:jc w:val="both"/>
              <w:rPr>
                <w:rFonts w:ascii="Times New Roman" w:hAnsi="Times New Roman" w:cs="Times New Roman"/>
                <w:sz w:val="18"/>
                <w:szCs w:val="18"/>
              </w:rPr>
            </w:pPr>
            <w:r w:rsidRPr="004F4401">
              <w:rPr>
                <w:rFonts w:ascii="Times New Roman" w:hAnsi="Times New Roman" w:cs="Times New Roman"/>
                <w:sz w:val="18"/>
                <w:szCs w:val="18"/>
              </w:rPr>
              <w:t>1. All costs incurred by central counter parties and shipping agents shall be recoverable by means of fees or other appropriate mechanisms if they are reasonable and proportionate.</w:t>
            </w:r>
          </w:p>
        </w:tc>
        <w:tc>
          <w:tcPr>
            <w:tcW w:w="311" w:type="pct"/>
            <w:vAlign w:val="center"/>
          </w:tcPr>
          <w:p w14:paraId="17491423" w14:textId="77777777"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6BD9941F" w14:textId="69963D62" w:rsidR="0081539B" w:rsidRPr="00303EB6"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42.1.</w:t>
            </w:r>
          </w:p>
        </w:tc>
        <w:tc>
          <w:tcPr>
            <w:tcW w:w="1376" w:type="pct"/>
            <w:vAlign w:val="center"/>
          </w:tcPr>
          <w:p w14:paraId="15146AF7" w14:textId="77777777" w:rsidR="0081539B" w:rsidRPr="00C56B2B" w:rsidRDefault="0081539B" w:rsidP="0081539B">
            <w:pPr>
              <w:spacing w:after="120"/>
              <w:jc w:val="both"/>
              <w:rPr>
                <w:rFonts w:ascii="Times New Roman" w:hAnsi="Times New Roman" w:cs="Times New Roman"/>
                <w:sz w:val="18"/>
                <w:szCs w:val="18"/>
                <w:lang w:val="sr-Cyrl-RS"/>
              </w:rPr>
            </w:pPr>
            <w:r w:rsidRPr="00C56B2B">
              <w:rPr>
                <w:rFonts w:ascii="Times New Roman" w:hAnsi="Times New Roman" w:cs="Times New Roman"/>
                <w:sz w:val="18"/>
                <w:szCs w:val="18"/>
                <w:lang w:val="sr-Cyrl-RS"/>
              </w:rPr>
              <w:t>Трошкови централне уговорне стране и преносног агента обезбеђују се из накнада или другим одговарајућим механизмима.</w:t>
            </w:r>
          </w:p>
          <w:p w14:paraId="4B584964" w14:textId="77777777" w:rsidR="0081539B" w:rsidRPr="00303EB6" w:rsidRDefault="0081539B" w:rsidP="0081539B">
            <w:pPr>
              <w:spacing w:after="120"/>
              <w:jc w:val="both"/>
              <w:rPr>
                <w:rFonts w:ascii="Times New Roman" w:hAnsi="Times New Roman" w:cs="Times New Roman"/>
                <w:sz w:val="18"/>
                <w:szCs w:val="18"/>
                <w:lang w:val="sr-Cyrl-CS"/>
              </w:rPr>
            </w:pPr>
          </w:p>
        </w:tc>
        <w:tc>
          <w:tcPr>
            <w:tcW w:w="228" w:type="pct"/>
            <w:vAlign w:val="center"/>
          </w:tcPr>
          <w:p w14:paraId="15045BFF" w14:textId="77777777" w:rsidR="0081539B" w:rsidRPr="00303EB6" w:rsidRDefault="0081539B" w:rsidP="0081539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6349F0DE" w14:textId="77777777" w:rsidR="0081539B" w:rsidRPr="00303EB6" w:rsidRDefault="0081539B" w:rsidP="0081539B">
            <w:pPr>
              <w:spacing w:before="120" w:after="120"/>
              <w:ind w:firstLine="21"/>
              <w:jc w:val="both"/>
              <w:rPr>
                <w:rFonts w:ascii="Times New Roman" w:hAnsi="Times New Roman" w:cs="Times New Roman"/>
                <w:sz w:val="18"/>
                <w:szCs w:val="18"/>
                <w:lang w:val="ru-RU"/>
              </w:rPr>
            </w:pPr>
          </w:p>
        </w:tc>
        <w:tc>
          <w:tcPr>
            <w:tcW w:w="718" w:type="pct"/>
            <w:vAlign w:val="center"/>
          </w:tcPr>
          <w:p w14:paraId="26AA6D6F" w14:textId="15C3A252" w:rsidR="0081539B" w:rsidRPr="00303EB6" w:rsidRDefault="0081539B" w:rsidP="0081539B">
            <w:pPr>
              <w:spacing w:before="120" w:after="120"/>
              <w:jc w:val="both"/>
              <w:rPr>
                <w:rFonts w:ascii="Times New Roman" w:hAnsi="Times New Roman" w:cs="Times New Roman"/>
                <w:sz w:val="18"/>
                <w:szCs w:val="18"/>
                <w:lang w:val="sr-Cyrl-CS"/>
              </w:rPr>
            </w:pPr>
          </w:p>
        </w:tc>
      </w:tr>
      <w:tr w:rsidR="0081539B" w:rsidRPr="00845B2B" w14:paraId="2A31D43B" w14:textId="77777777" w:rsidTr="00C65891">
        <w:trPr>
          <w:jc w:val="center"/>
        </w:trPr>
        <w:tc>
          <w:tcPr>
            <w:tcW w:w="308" w:type="pct"/>
            <w:shd w:val="clear" w:color="auto" w:fill="D9D9D9"/>
            <w:vAlign w:val="center"/>
          </w:tcPr>
          <w:p w14:paraId="555A4ADC" w14:textId="77777777" w:rsidR="0081539B" w:rsidRPr="00AF571C"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77.2.</w:t>
            </w:r>
          </w:p>
        </w:tc>
        <w:tc>
          <w:tcPr>
            <w:tcW w:w="1380" w:type="pct"/>
            <w:shd w:val="clear" w:color="auto" w:fill="D9D9D9"/>
            <w:vAlign w:val="center"/>
          </w:tcPr>
          <w:p w14:paraId="03F6CFF0" w14:textId="77777777" w:rsidR="0081539B" w:rsidRPr="004F4401" w:rsidRDefault="0081539B" w:rsidP="0081539B">
            <w:pPr>
              <w:jc w:val="both"/>
              <w:rPr>
                <w:rFonts w:ascii="Times New Roman" w:hAnsi="Times New Roman" w:cs="Times New Roman"/>
                <w:sz w:val="18"/>
                <w:szCs w:val="18"/>
              </w:rPr>
            </w:pPr>
            <w:r w:rsidRPr="004F4401">
              <w:rPr>
                <w:rFonts w:ascii="Times New Roman" w:hAnsi="Times New Roman" w:cs="Times New Roman"/>
                <w:sz w:val="18"/>
                <w:szCs w:val="18"/>
              </w:rPr>
              <w:t>2. The central counter parties and shipping agents shall seek efficient clearing and settlement arrangements avoiding unnecessary costs and reflecting the risk incurred. The cross-border clearing and settlement arrangements shall be subject to approval by the relevant national regulatory authorities.</w:t>
            </w:r>
          </w:p>
        </w:tc>
        <w:tc>
          <w:tcPr>
            <w:tcW w:w="311" w:type="pct"/>
            <w:vAlign w:val="center"/>
          </w:tcPr>
          <w:p w14:paraId="60BDFBD9" w14:textId="77777777"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2E93E0E3" w14:textId="7373A605" w:rsidR="0081539B" w:rsidRPr="001A3B1A" w:rsidRDefault="0081539B" w:rsidP="0081539B">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42.2.</w:t>
            </w:r>
          </w:p>
        </w:tc>
        <w:tc>
          <w:tcPr>
            <w:tcW w:w="1376" w:type="pct"/>
            <w:vAlign w:val="center"/>
          </w:tcPr>
          <w:p w14:paraId="4C3DE2A6" w14:textId="7DAA8A74" w:rsidR="0081539B" w:rsidRPr="006C0F92" w:rsidRDefault="0081539B" w:rsidP="0081539B">
            <w:pPr>
              <w:spacing w:after="120"/>
              <w:jc w:val="both"/>
              <w:rPr>
                <w:rFonts w:ascii="Times New Roman" w:hAnsi="Times New Roman" w:cs="Times New Roman"/>
                <w:sz w:val="18"/>
                <w:szCs w:val="18"/>
                <w:lang w:val="sr-Cyrl-RS"/>
              </w:rPr>
            </w:pPr>
            <w:r w:rsidRPr="00C56B2B">
              <w:rPr>
                <w:rFonts w:ascii="Times New Roman" w:hAnsi="Times New Roman" w:cs="Times New Roman"/>
                <w:sz w:val="18"/>
                <w:szCs w:val="18"/>
                <w:lang w:val="sr-Cyrl-RS"/>
              </w:rPr>
              <w:t>Централна уговорна страна и преносни агент</w:t>
            </w:r>
            <w:r w:rsidRPr="00C56B2B" w:rsidDel="000A5BAC">
              <w:rPr>
                <w:rFonts w:ascii="Times New Roman" w:hAnsi="Times New Roman" w:cs="Times New Roman"/>
                <w:sz w:val="18"/>
                <w:szCs w:val="18"/>
                <w:lang w:val="sr-Cyrl-RS"/>
              </w:rPr>
              <w:t xml:space="preserve"> </w:t>
            </w:r>
            <w:r w:rsidRPr="00C56B2B">
              <w:rPr>
                <w:rFonts w:ascii="Times New Roman" w:hAnsi="Times New Roman" w:cs="Times New Roman"/>
                <w:sz w:val="18"/>
                <w:szCs w:val="18"/>
                <w:lang w:val="sr-Cyrl-RS"/>
              </w:rPr>
              <w:t>обезбеђују ефикасне начине финансијског поравнања и плаћања, водећи рачуна да се избегну непотребни трошкови.</w:t>
            </w:r>
          </w:p>
        </w:tc>
        <w:tc>
          <w:tcPr>
            <w:tcW w:w="228" w:type="pct"/>
            <w:vAlign w:val="center"/>
          </w:tcPr>
          <w:p w14:paraId="7D2CD8A3" w14:textId="77777777" w:rsidR="0081539B" w:rsidRPr="006C0F92"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ДУ</w:t>
            </w:r>
          </w:p>
        </w:tc>
        <w:tc>
          <w:tcPr>
            <w:tcW w:w="679" w:type="pct"/>
            <w:vAlign w:val="center"/>
          </w:tcPr>
          <w:p w14:paraId="3C7FD95B" w14:textId="252C8F44" w:rsidR="0081539B" w:rsidRPr="006C0F92" w:rsidRDefault="0081539B" w:rsidP="0081539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0FC24084" w14:textId="7E8B5D91" w:rsidR="0081539B" w:rsidRPr="00303EB6" w:rsidRDefault="0081539B" w:rsidP="0081539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Није пренета друга реченица.</w:t>
            </w:r>
          </w:p>
        </w:tc>
      </w:tr>
      <w:tr w:rsidR="0081539B" w:rsidRPr="00D9225D" w14:paraId="6F6A3417" w14:textId="77777777" w:rsidTr="00034107">
        <w:trPr>
          <w:jc w:val="center"/>
        </w:trPr>
        <w:tc>
          <w:tcPr>
            <w:tcW w:w="308" w:type="pct"/>
            <w:shd w:val="clear" w:color="auto" w:fill="D9D9D9"/>
            <w:vAlign w:val="center"/>
          </w:tcPr>
          <w:p w14:paraId="54A7B1D3" w14:textId="77777777" w:rsidR="0081539B" w:rsidRPr="003460C9"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78.1.</w:t>
            </w:r>
          </w:p>
        </w:tc>
        <w:tc>
          <w:tcPr>
            <w:tcW w:w="1380" w:type="pct"/>
            <w:shd w:val="clear" w:color="auto" w:fill="D9D9D9"/>
            <w:vAlign w:val="center"/>
          </w:tcPr>
          <w:p w14:paraId="405DD60D" w14:textId="77777777" w:rsidR="0081539B" w:rsidRPr="004F4401" w:rsidRDefault="0081539B" w:rsidP="0081539B">
            <w:pPr>
              <w:jc w:val="both"/>
              <w:rPr>
                <w:rFonts w:ascii="Times New Roman" w:hAnsi="Times New Roman" w:cs="Times New Roman"/>
                <w:sz w:val="18"/>
                <w:szCs w:val="18"/>
              </w:rPr>
            </w:pPr>
            <w:r w:rsidRPr="004F4401">
              <w:rPr>
                <w:rFonts w:ascii="Times New Roman" w:hAnsi="Times New Roman" w:cs="Times New Roman"/>
                <w:sz w:val="18"/>
                <w:szCs w:val="18"/>
              </w:rPr>
              <w:t>1. Each TSO shall individually bear the costs of providing inputs to the capacity calculation process.</w:t>
            </w:r>
          </w:p>
        </w:tc>
        <w:tc>
          <w:tcPr>
            <w:tcW w:w="311" w:type="pct"/>
            <w:vAlign w:val="center"/>
          </w:tcPr>
          <w:p w14:paraId="6AE987DD" w14:textId="77777777" w:rsidR="0081539B" w:rsidRPr="00303EB6"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1376" w:type="pct"/>
            <w:vAlign w:val="center"/>
          </w:tcPr>
          <w:p w14:paraId="1C0E0CA5" w14:textId="25D07ECD"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6207C405"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EF7E8DA" w14:textId="7585BE32" w:rsidR="0081539B" w:rsidRPr="00355D4B" w:rsidRDefault="0081539B" w:rsidP="0081539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w:t>
            </w:r>
            <w:r>
              <w:rPr>
                <w:rFonts w:ascii="Times New Roman" w:hAnsi="Times New Roman" w:cs="Times New Roman"/>
                <w:sz w:val="18"/>
                <w:szCs w:val="18"/>
                <w:lang w:val="sr-Cyrl-RS"/>
              </w:rPr>
              <w:lastRenderedPageBreak/>
              <w:t>оствариће се потпуна усклађеност са Одлуком Министарског савета D/2022/03/MC-EnC од 15. децембра 2022. године.</w:t>
            </w:r>
          </w:p>
        </w:tc>
        <w:tc>
          <w:tcPr>
            <w:tcW w:w="718" w:type="pct"/>
          </w:tcPr>
          <w:p w14:paraId="67ACE8C1" w14:textId="0D36EB59"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4D211220" w14:textId="77777777" w:rsidTr="00034107">
        <w:trPr>
          <w:jc w:val="center"/>
        </w:trPr>
        <w:tc>
          <w:tcPr>
            <w:tcW w:w="308" w:type="pct"/>
            <w:shd w:val="clear" w:color="auto" w:fill="D9D9D9"/>
            <w:vAlign w:val="center"/>
          </w:tcPr>
          <w:p w14:paraId="585D397C" w14:textId="77777777" w:rsidR="0081539B" w:rsidRPr="003460C9"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78.2.</w:t>
            </w:r>
          </w:p>
        </w:tc>
        <w:tc>
          <w:tcPr>
            <w:tcW w:w="1380" w:type="pct"/>
            <w:shd w:val="clear" w:color="auto" w:fill="D9D9D9"/>
            <w:vAlign w:val="center"/>
          </w:tcPr>
          <w:p w14:paraId="0B732FE1" w14:textId="77777777" w:rsidR="0081539B" w:rsidRPr="008B64E8" w:rsidRDefault="0081539B" w:rsidP="0081539B">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2. All TSOs shall bear jointly the costs of merging the individual grid models. All TSOs in each capacity calculation region shall bear the costs of establishing and operating the coordinated capacity calculators.</w:t>
            </w:r>
          </w:p>
        </w:tc>
        <w:tc>
          <w:tcPr>
            <w:tcW w:w="311" w:type="pct"/>
            <w:vAlign w:val="center"/>
          </w:tcPr>
          <w:p w14:paraId="5D007871" w14:textId="77777777" w:rsidR="0081539B" w:rsidRPr="00EA0CFB" w:rsidRDefault="0081539B" w:rsidP="0081539B">
            <w:pPr>
              <w:spacing w:before="120" w:after="120"/>
              <w:ind w:firstLine="5"/>
              <w:jc w:val="both"/>
              <w:rPr>
                <w:rFonts w:ascii="Times New Roman" w:hAnsi="Times New Roman" w:cs="Times New Roman"/>
                <w:b/>
                <w:bCs/>
                <w:i/>
                <w:iCs/>
                <w:sz w:val="18"/>
                <w:szCs w:val="18"/>
                <w:lang w:val="ru-RU"/>
              </w:rPr>
            </w:pPr>
            <w:r w:rsidRPr="00EA0CFB">
              <w:rPr>
                <w:rFonts w:ascii="Times New Roman" w:hAnsi="Times New Roman" w:cs="Times New Roman"/>
                <w:b/>
                <w:bCs/>
                <w:i/>
                <w:iCs/>
                <w:sz w:val="18"/>
                <w:szCs w:val="18"/>
                <w:lang w:val="ru-RU"/>
              </w:rPr>
              <w:t>/</w:t>
            </w:r>
          </w:p>
        </w:tc>
        <w:tc>
          <w:tcPr>
            <w:tcW w:w="1376" w:type="pct"/>
            <w:vAlign w:val="center"/>
          </w:tcPr>
          <w:p w14:paraId="76197F9C" w14:textId="059061B3"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4B41677A"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72B8B10" w14:textId="41973B2D" w:rsidR="0081539B" w:rsidRPr="00355D4B" w:rsidRDefault="0081539B" w:rsidP="0081539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4C82B330" w14:textId="0EEF7AB8"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0409C1E0" w14:textId="77777777" w:rsidTr="00034107">
        <w:trPr>
          <w:jc w:val="center"/>
        </w:trPr>
        <w:tc>
          <w:tcPr>
            <w:tcW w:w="308" w:type="pct"/>
            <w:shd w:val="clear" w:color="auto" w:fill="D9D9D9"/>
            <w:vAlign w:val="center"/>
          </w:tcPr>
          <w:p w14:paraId="08C13FBA" w14:textId="77777777" w:rsidR="0081539B" w:rsidRPr="003460C9"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78.3.</w:t>
            </w:r>
          </w:p>
        </w:tc>
        <w:tc>
          <w:tcPr>
            <w:tcW w:w="1380" w:type="pct"/>
            <w:shd w:val="clear" w:color="auto" w:fill="D9D9D9"/>
            <w:vAlign w:val="center"/>
          </w:tcPr>
          <w:p w14:paraId="78B67DD6" w14:textId="77777777" w:rsidR="0081539B" w:rsidRPr="008B64E8" w:rsidRDefault="0081539B" w:rsidP="0081539B">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3. Any costs incurred by market participants in meeting the requirements of this Regulation shall be borne by those market participants.</w:t>
            </w:r>
          </w:p>
        </w:tc>
        <w:tc>
          <w:tcPr>
            <w:tcW w:w="311" w:type="pct"/>
            <w:vAlign w:val="center"/>
          </w:tcPr>
          <w:p w14:paraId="0C066E96" w14:textId="77777777" w:rsidR="0081539B" w:rsidRPr="00303EB6"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1376" w:type="pct"/>
            <w:vAlign w:val="center"/>
          </w:tcPr>
          <w:p w14:paraId="6DCD1D12" w14:textId="59384359"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70E13EA9"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C2DD4CE" w14:textId="01E6D274" w:rsidR="0081539B" w:rsidRPr="00355D4B" w:rsidRDefault="0081539B" w:rsidP="0081539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tcPr>
          <w:p w14:paraId="55499C9B" w14:textId="14439FF7"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5073F214" w14:textId="77777777" w:rsidTr="00C65891">
        <w:trPr>
          <w:jc w:val="center"/>
        </w:trPr>
        <w:tc>
          <w:tcPr>
            <w:tcW w:w="308" w:type="pct"/>
            <w:shd w:val="clear" w:color="auto" w:fill="D9D9D9"/>
            <w:vAlign w:val="center"/>
          </w:tcPr>
          <w:p w14:paraId="055F6082" w14:textId="77777777" w:rsidR="0081539B" w:rsidRPr="00792D8A"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79.</w:t>
            </w:r>
          </w:p>
        </w:tc>
        <w:tc>
          <w:tcPr>
            <w:tcW w:w="1380" w:type="pct"/>
            <w:shd w:val="clear" w:color="auto" w:fill="D9D9D9"/>
            <w:vAlign w:val="center"/>
          </w:tcPr>
          <w:p w14:paraId="3705FC32" w14:textId="23DCF5FE" w:rsidR="0081539B" w:rsidRPr="008B64E8" w:rsidRDefault="0081539B" w:rsidP="0081539B">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The costs of ensuring firmness in accordance with Articles 70(2) and 71 shall be borne by the relevant TSOs, to the extent possible in accordance with Article 16(6)(a) of Regulation (EC) No 714/2009. These costs shall include the costs from compensation mechanisms associated with ensuring the firmness of cross-zonal capacities as well as the costs of redispatching, countertrading and imbalance associated with compensating market participants.</w:t>
            </w:r>
          </w:p>
        </w:tc>
        <w:tc>
          <w:tcPr>
            <w:tcW w:w="311" w:type="pct"/>
            <w:vAlign w:val="center"/>
          </w:tcPr>
          <w:p w14:paraId="7BA8E101" w14:textId="77777777" w:rsidR="0081539B" w:rsidRPr="00303EB6"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1376" w:type="pct"/>
            <w:vAlign w:val="center"/>
          </w:tcPr>
          <w:p w14:paraId="18CCD136" w14:textId="14CB0889"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0482C330"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786AF41" w14:textId="0274D691" w:rsidR="0081539B" w:rsidRPr="00355D4B" w:rsidRDefault="0081539B" w:rsidP="0081539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 xml:space="preserve">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w:t>
            </w:r>
            <w:r>
              <w:rPr>
                <w:rFonts w:ascii="Times New Roman" w:hAnsi="Times New Roman" w:cs="Times New Roman"/>
                <w:sz w:val="18"/>
                <w:szCs w:val="18"/>
                <w:lang w:val="sr-Cyrl-RS"/>
              </w:rPr>
              <w:lastRenderedPageBreak/>
              <w:t>15. децембра 2022. године.</w:t>
            </w:r>
          </w:p>
        </w:tc>
        <w:tc>
          <w:tcPr>
            <w:tcW w:w="718" w:type="pct"/>
            <w:vAlign w:val="center"/>
          </w:tcPr>
          <w:p w14:paraId="74FE0788" w14:textId="77FEA596"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29FAD9F7" w14:textId="77777777" w:rsidTr="00C65891">
        <w:trPr>
          <w:jc w:val="center"/>
        </w:trPr>
        <w:tc>
          <w:tcPr>
            <w:tcW w:w="308" w:type="pct"/>
            <w:shd w:val="clear" w:color="auto" w:fill="D9D9D9"/>
            <w:vAlign w:val="center"/>
          </w:tcPr>
          <w:p w14:paraId="0B1AC4E8" w14:textId="77777777" w:rsidR="0081539B" w:rsidRPr="005C6054"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80.1.</w:t>
            </w:r>
          </w:p>
        </w:tc>
        <w:tc>
          <w:tcPr>
            <w:tcW w:w="1380" w:type="pct"/>
            <w:shd w:val="clear" w:color="auto" w:fill="D9D9D9"/>
            <w:vAlign w:val="center"/>
          </w:tcPr>
          <w:p w14:paraId="1D00B161" w14:textId="3A642E52" w:rsidR="0081539B" w:rsidRPr="008B64E8" w:rsidRDefault="0081539B" w:rsidP="0081539B">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1. All relevant NEMOs and TSOs shall provide a yearly report to the regulatory authorities in which the costs of establishing, amending and operating single day-ahead and intraday coupling are explained in detail. This report shall be published by the Agency taking due account of sensitive commercial information. Costs directly related to single dayahead and intraday coupling shall be clearly and separately identified and auditable. The report shall also provide full details of contributions made to NEMO costs by TSOs in accordance with Article 76(2).</w:t>
            </w:r>
          </w:p>
        </w:tc>
        <w:tc>
          <w:tcPr>
            <w:tcW w:w="311" w:type="pct"/>
            <w:vAlign w:val="center"/>
          </w:tcPr>
          <w:p w14:paraId="3EA19973" w14:textId="77777777"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01.</w:t>
            </w:r>
          </w:p>
          <w:p w14:paraId="5888A7FE" w14:textId="5B230C70"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50.1.14.</w:t>
            </w:r>
          </w:p>
          <w:p w14:paraId="0DA1A59A" w14:textId="77777777" w:rsidR="0081539B" w:rsidRDefault="0081539B" w:rsidP="0081539B">
            <w:pPr>
              <w:spacing w:before="120" w:after="120"/>
              <w:ind w:firstLine="5"/>
              <w:jc w:val="both"/>
              <w:rPr>
                <w:rFonts w:ascii="Times New Roman" w:hAnsi="Times New Roman" w:cs="Times New Roman"/>
                <w:sz w:val="18"/>
                <w:szCs w:val="18"/>
                <w:lang w:val="ru-RU"/>
              </w:rPr>
            </w:pPr>
          </w:p>
          <w:p w14:paraId="0D5AAEC2" w14:textId="77777777" w:rsidR="0081539B" w:rsidRDefault="0081539B" w:rsidP="0081539B">
            <w:pPr>
              <w:spacing w:before="120" w:after="120"/>
              <w:ind w:firstLine="5"/>
              <w:jc w:val="both"/>
              <w:rPr>
                <w:rFonts w:ascii="Times New Roman" w:hAnsi="Times New Roman" w:cs="Times New Roman"/>
                <w:sz w:val="18"/>
                <w:szCs w:val="18"/>
                <w:lang w:val="ru-RU"/>
              </w:rPr>
            </w:pPr>
          </w:p>
          <w:p w14:paraId="6096CB8D" w14:textId="77777777" w:rsidR="0081539B" w:rsidRDefault="0081539B" w:rsidP="0081539B">
            <w:pPr>
              <w:spacing w:before="120" w:after="120"/>
              <w:jc w:val="both"/>
              <w:rPr>
                <w:rFonts w:ascii="Times New Roman" w:hAnsi="Times New Roman" w:cs="Times New Roman"/>
                <w:sz w:val="18"/>
                <w:szCs w:val="18"/>
                <w:lang w:val="ru-RU"/>
              </w:rPr>
            </w:pPr>
          </w:p>
          <w:p w14:paraId="6D886768" w14:textId="77777777"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12FF119" w14:textId="77777777"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43.1.</w:t>
            </w:r>
          </w:p>
          <w:p w14:paraId="7BF94237" w14:textId="77777777" w:rsidR="0081539B" w:rsidRDefault="0081539B" w:rsidP="0081539B">
            <w:pPr>
              <w:spacing w:before="120" w:after="120"/>
              <w:ind w:firstLine="5"/>
              <w:jc w:val="both"/>
              <w:rPr>
                <w:rFonts w:ascii="Times New Roman" w:hAnsi="Times New Roman" w:cs="Times New Roman"/>
                <w:sz w:val="18"/>
                <w:szCs w:val="18"/>
                <w:lang w:val="ru-RU"/>
              </w:rPr>
            </w:pPr>
          </w:p>
          <w:p w14:paraId="339F128C" w14:textId="77777777" w:rsidR="0081539B" w:rsidRDefault="0081539B" w:rsidP="0081539B">
            <w:pPr>
              <w:spacing w:before="120" w:after="120"/>
              <w:ind w:firstLine="5"/>
              <w:jc w:val="both"/>
              <w:rPr>
                <w:rFonts w:ascii="Times New Roman" w:hAnsi="Times New Roman" w:cs="Times New Roman"/>
                <w:sz w:val="18"/>
                <w:szCs w:val="18"/>
                <w:lang w:val="ru-RU"/>
              </w:rPr>
            </w:pPr>
          </w:p>
          <w:p w14:paraId="63075FF7" w14:textId="77777777" w:rsidR="0081539B" w:rsidRDefault="0081539B" w:rsidP="0081539B">
            <w:pPr>
              <w:spacing w:before="120" w:after="120"/>
              <w:ind w:firstLine="5"/>
              <w:jc w:val="both"/>
              <w:rPr>
                <w:rFonts w:ascii="Times New Roman" w:hAnsi="Times New Roman" w:cs="Times New Roman"/>
                <w:sz w:val="18"/>
                <w:szCs w:val="18"/>
                <w:lang w:val="ru-RU"/>
              </w:rPr>
            </w:pPr>
          </w:p>
          <w:p w14:paraId="7667CDCB" w14:textId="77777777" w:rsidR="0081539B" w:rsidRDefault="0081539B" w:rsidP="0081539B">
            <w:pPr>
              <w:spacing w:before="120" w:after="120"/>
              <w:ind w:firstLine="5"/>
              <w:jc w:val="both"/>
              <w:rPr>
                <w:rFonts w:ascii="Times New Roman" w:hAnsi="Times New Roman" w:cs="Times New Roman"/>
                <w:sz w:val="18"/>
                <w:szCs w:val="18"/>
                <w:lang w:val="ru-RU"/>
              </w:rPr>
            </w:pPr>
          </w:p>
          <w:p w14:paraId="7AE4AC50" w14:textId="77777777"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40BCC59" w14:textId="2EFEABDA" w:rsidR="0081539B" w:rsidRPr="00303EB6"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43.4.</w:t>
            </w:r>
          </w:p>
        </w:tc>
        <w:tc>
          <w:tcPr>
            <w:tcW w:w="1376" w:type="pct"/>
            <w:vAlign w:val="center"/>
          </w:tcPr>
          <w:p w14:paraId="23AB29EE" w14:textId="77777777" w:rsidR="0081539B" w:rsidRDefault="0081539B" w:rsidP="0081539B">
            <w:pPr>
              <w:pStyle w:val="1tekst"/>
              <w:ind w:left="-26" w:firstLine="0"/>
              <w:rPr>
                <w:rFonts w:ascii="Times New Roman" w:eastAsia="Calibri" w:hAnsi="Times New Roman" w:cs="Times New Roman"/>
                <w:sz w:val="18"/>
                <w:szCs w:val="18"/>
                <w:lang w:val="sr-Cyrl-CS"/>
              </w:rPr>
            </w:pPr>
            <w:r>
              <w:rPr>
                <w:rFonts w:ascii="Times New Roman" w:eastAsia="Calibri" w:hAnsi="Times New Roman" w:cs="Times New Roman"/>
                <w:sz w:val="18"/>
                <w:szCs w:val="18"/>
                <w:lang w:val="sr-Cyrl-CS"/>
              </w:rPr>
              <w:t>А</w:t>
            </w:r>
            <w:r w:rsidRPr="00AB49EF">
              <w:rPr>
                <w:rFonts w:ascii="Times New Roman" w:eastAsia="Calibri" w:hAnsi="Times New Roman" w:cs="Times New Roman"/>
                <w:sz w:val="18"/>
                <w:szCs w:val="18"/>
                <w:lang w:val="sr-Cyrl-CS"/>
              </w:rPr>
              <w:t>генциаја доноси методологије</w:t>
            </w:r>
            <w:r>
              <w:rPr>
                <w:rFonts w:ascii="Times New Roman" w:eastAsia="Calibri" w:hAnsi="Times New Roman" w:cs="Times New Roman"/>
                <w:sz w:val="18"/>
                <w:szCs w:val="18"/>
                <w:lang w:val="sr-Cyrl-CS"/>
              </w:rPr>
              <w:t>:</w:t>
            </w:r>
          </w:p>
          <w:p w14:paraId="787460C1" w14:textId="6AA1081D" w:rsidR="0081539B" w:rsidRPr="00AB49EF" w:rsidRDefault="0081539B" w:rsidP="0081539B">
            <w:pPr>
              <w:pStyle w:val="1tekst"/>
              <w:rPr>
                <w:rFonts w:ascii="Times New Roman" w:eastAsia="Calibri" w:hAnsi="Times New Roman" w:cs="Times New Roman"/>
                <w:sz w:val="18"/>
                <w:szCs w:val="18"/>
                <w:lang w:val="sr-Cyrl-CS"/>
              </w:rPr>
            </w:pPr>
          </w:p>
          <w:p w14:paraId="23B0CF64" w14:textId="3EC14229" w:rsidR="0081539B" w:rsidRDefault="0081539B" w:rsidP="0081539B">
            <w:pPr>
              <w:pStyle w:val="1tekst"/>
              <w:ind w:left="-26" w:firstLine="0"/>
              <w:rPr>
                <w:rFonts w:ascii="Times New Roman" w:eastAsia="Calibri" w:hAnsi="Times New Roman" w:cs="Times New Roman"/>
                <w:sz w:val="18"/>
                <w:szCs w:val="18"/>
                <w:lang w:val="sr-Cyrl-CS"/>
              </w:rPr>
            </w:pPr>
            <w:r w:rsidRPr="00224429">
              <w:rPr>
                <w:rFonts w:ascii="Times New Roman" w:eastAsia="Calibri" w:hAnsi="Times New Roman" w:cs="Times New Roman"/>
                <w:sz w:val="18"/>
                <w:szCs w:val="18"/>
                <w:lang w:val="sr-Cyrl-CS"/>
              </w:rPr>
              <w:t>14) за утврђивање трошкова, начин надокнаде и расподеле трошкова између номинованог оператора тржишта и оператора преносног система и одобрава ове трошкове ако су оправдани;</w:t>
            </w:r>
          </w:p>
          <w:p w14:paraId="5110EBCB" w14:textId="77777777" w:rsidR="0081539B" w:rsidRDefault="0081539B" w:rsidP="0081539B">
            <w:pPr>
              <w:pStyle w:val="1tekst"/>
              <w:rPr>
                <w:rFonts w:ascii="Times New Roman" w:eastAsia="Calibri" w:hAnsi="Times New Roman" w:cs="Times New Roman"/>
                <w:sz w:val="18"/>
                <w:szCs w:val="18"/>
                <w:lang w:val="sr-Cyrl-CS"/>
              </w:rPr>
            </w:pPr>
          </w:p>
          <w:p w14:paraId="1132BAFE" w14:textId="77777777" w:rsidR="0081539B" w:rsidRPr="00195066" w:rsidRDefault="0081539B" w:rsidP="0081539B">
            <w:pPr>
              <w:pStyle w:val="1tekst"/>
              <w:ind w:left="-26" w:firstLine="0"/>
              <w:rPr>
                <w:rFonts w:ascii="Times New Roman" w:hAnsi="Times New Roman" w:cs="Times New Roman"/>
                <w:sz w:val="18"/>
                <w:szCs w:val="18"/>
                <w:lang w:val="sr-Cyrl-RS"/>
              </w:rPr>
            </w:pPr>
            <w:r w:rsidRPr="00195066">
              <w:rPr>
                <w:rFonts w:ascii="Times New Roman" w:hAnsi="Times New Roman" w:cs="Times New Roman"/>
                <w:sz w:val="18"/>
                <w:szCs w:val="18"/>
                <w:lang w:val="sr-Cyrl-RS"/>
              </w:rPr>
              <w:t>Оператор преносног система и НЕМО припремају годишњи извештај којим детаљно приказују и образлажу висину и структуру трошкова успостављања, измене и спровођења јединственог дан унапред и унутардневног спајања тржишта.</w:t>
            </w:r>
          </w:p>
          <w:p w14:paraId="2723E3A9" w14:textId="77777777" w:rsidR="0081539B" w:rsidRDefault="0081539B" w:rsidP="0081539B">
            <w:pPr>
              <w:pStyle w:val="1tekst"/>
              <w:ind w:left="-26" w:firstLine="0"/>
              <w:rPr>
                <w:rFonts w:ascii="Times New Roman" w:hAnsi="Times New Roman" w:cs="Times New Roman"/>
                <w:sz w:val="18"/>
                <w:szCs w:val="18"/>
                <w:lang w:val="sr-Cyrl-RS"/>
              </w:rPr>
            </w:pPr>
          </w:p>
          <w:p w14:paraId="623C597E" w14:textId="7D5E565B" w:rsidR="0081539B" w:rsidRPr="00195066" w:rsidRDefault="0081539B" w:rsidP="0081539B">
            <w:pPr>
              <w:pStyle w:val="1tekst"/>
              <w:ind w:left="-26" w:firstLine="0"/>
              <w:rPr>
                <w:rFonts w:ascii="Times New Roman" w:hAnsi="Times New Roman" w:cs="Times New Roman"/>
                <w:strike/>
                <w:sz w:val="18"/>
                <w:szCs w:val="18"/>
                <w:lang w:val="sr-Cyrl-RS"/>
              </w:rPr>
            </w:pPr>
            <w:r w:rsidRPr="00195066">
              <w:rPr>
                <w:rFonts w:ascii="Times New Roman" w:hAnsi="Times New Roman" w:cs="Times New Roman"/>
                <w:sz w:val="18"/>
                <w:szCs w:val="18"/>
                <w:lang w:val="sr-Cyrl-RS"/>
              </w:rPr>
              <w:t>Оператор преносног система извештај из става 1. овог члана доставља Агенцији.</w:t>
            </w:r>
          </w:p>
          <w:p w14:paraId="371BFDDA" w14:textId="77777777" w:rsidR="0081539B" w:rsidRDefault="0081539B" w:rsidP="0081539B">
            <w:pPr>
              <w:pStyle w:val="1tekst"/>
              <w:ind w:left="-26" w:firstLine="0"/>
              <w:rPr>
                <w:rFonts w:ascii="Times New Roman" w:hAnsi="Times New Roman" w:cs="Times New Roman"/>
                <w:sz w:val="18"/>
                <w:szCs w:val="18"/>
                <w:lang w:val="sr-Cyrl-RS"/>
              </w:rPr>
            </w:pPr>
          </w:p>
          <w:p w14:paraId="404231F5" w14:textId="26E194F3" w:rsidR="0081539B" w:rsidRPr="00303EB6" w:rsidRDefault="0081539B" w:rsidP="0081539B">
            <w:pPr>
              <w:pStyle w:val="1tekst"/>
              <w:ind w:left="-26" w:firstLine="0"/>
              <w:rPr>
                <w:rFonts w:ascii="Times New Roman" w:hAnsi="Times New Roman" w:cs="Times New Roman"/>
                <w:sz w:val="18"/>
                <w:szCs w:val="18"/>
                <w:lang w:val="sr-Cyrl-CS"/>
              </w:rPr>
            </w:pPr>
            <w:r w:rsidRPr="00195066">
              <w:rPr>
                <w:rFonts w:ascii="Times New Roman" w:hAnsi="Times New Roman" w:cs="Times New Roman"/>
                <w:sz w:val="18"/>
                <w:szCs w:val="18"/>
                <w:lang w:val="sr-Cyrl-RS"/>
              </w:rPr>
              <w:t>Трошкови непосредно повезани с јединственим дан унапред и унутардневним спајањем тржишта морају се јасно и засебно исказати да би се омогућила ревизија.</w:t>
            </w:r>
          </w:p>
        </w:tc>
        <w:tc>
          <w:tcPr>
            <w:tcW w:w="228" w:type="pct"/>
            <w:vAlign w:val="center"/>
          </w:tcPr>
          <w:p w14:paraId="46834F28" w14:textId="77777777" w:rsidR="0081539B" w:rsidRDefault="0081539B" w:rsidP="0081539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ДУ</w:t>
            </w:r>
          </w:p>
          <w:p w14:paraId="3680927D" w14:textId="77777777" w:rsidR="0081539B" w:rsidRDefault="0081539B" w:rsidP="0081539B">
            <w:pPr>
              <w:spacing w:before="120" w:after="120"/>
              <w:jc w:val="both"/>
              <w:rPr>
                <w:rFonts w:ascii="Times New Roman" w:hAnsi="Times New Roman" w:cs="Times New Roman"/>
                <w:sz w:val="18"/>
                <w:szCs w:val="18"/>
                <w:lang w:val="ru-RU"/>
              </w:rPr>
            </w:pPr>
          </w:p>
          <w:p w14:paraId="7D80A0E5" w14:textId="77777777" w:rsidR="0081539B" w:rsidRDefault="0081539B" w:rsidP="0081539B">
            <w:pPr>
              <w:spacing w:before="120" w:after="120"/>
              <w:jc w:val="both"/>
              <w:rPr>
                <w:rFonts w:ascii="Times New Roman" w:hAnsi="Times New Roman" w:cs="Times New Roman"/>
                <w:sz w:val="18"/>
                <w:szCs w:val="18"/>
                <w:lang w:val="ru-RU"/>
              </w:rPr>
            </w:pPr>
          </w:p>
          <w:p w14:paraId="4AA96914" w14:textId="77777777" w:rsidR="0081539B" w:rsidRDefault="0081539B" w:rsidP="0081539B">
            <w:pPr>
              <w:spacing w:before="120" w:after="120"/>
              <w:jc w:val="both"/>
              <w:rPr>
                <w:rFonts w:ascii="Times New Roman" w:hAnsi="Times New Roman" w:cs="Times New Roman"/>
                <w:sz w:val="18"/>
                <w:szCs w:val="18"/>
                <w:lang w:val="ru-RU"/>
              </w:rPr>
            </w:pPr>
          </w:p>
          <w:p w14:paraId="6030EFB7" w14:textId="77777777" w:rsidR="0081539B" w:rsidRDefault="0081539B" w:rsidP="0081539B">
            <w:pPr>
              <w:spacing w:before="120" w:after="120"/>
              <w:jc w:val="both"/>
              <w:rPr>
                <w:rFonts w:ascii="Times New Roman" w:hAnsi="Times New Roman" w:cs="Times New Roman"/>
                <w:sz w:val="18"/>
                <w:szCs w:val="18"/>
                <w:lang w:val="ru-RU"/>
              </w:rPr>
            </w:pPr>
          </w:p>
          <w:p w14:paraId="50693C4F" w14:textId="77777777" w:rsidR="0081539B" w:rsidRDefault="0081539B" w:rsidP="0081539B">
            <w:pPr>
              <w:spacing w:before="120" w:after="120"/>
              <w:jc w:val="both"/>
              <w:rPr>
                <w:rFonts w:ascii="Times New Roman" w:hAnsi="Times New Roman" w:cs="Times New Roman"/>
                <w:sz w:val="18"/>
                <w:szCs w:val="18"/>
                <w:lang w:val="ru-RU"/>
              </w:rPr>
            </w:pPr>
          </w:p>
          <w:p w14:paraId="703B9410" w14:textId="77777777" w:rsidR="0081539B" w:rsidRPr="00303EB6" w:rsidRDefault="0081539B" w:rsidP="0081539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38AC2332" w14:textId="77777777" w:rsidR="0081539B" w:rsidRPr="00303EB6" w:rsidRDefault="0081539B" w:rsidP="0081539B">
            <w:pPr>
              <w:spacing w:before="120" w:after="120"/>
              <w:ind w:firstLine="21"/>
              <w:jc w:val="both"/>
              <w:rPr>
                <w:rFonts w:ascii="Times New Roman" w:hAnsi="Times New Roman" w:cs="Times New Roman"/>
                <w:sz w:val="18"/>
                <w:szCs w:val="18"/>
                <w:lang w:val="ru-RU"/>
              </w:rPr>
            </w:pPr>
          </w:p>
        </w:tc>
        <w:tc>
          <w:tcPr>
            <w:tcW w:w="718" w:type="pct"/>
            <w:vAlign w:val="center"/>
          </w:tcPr>
          <w:p w14:paraId="48EAED42"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ECF18E5" w14:textId="779CD9F6" w:rsidR="0081539B" w:rsidRPr="00303EB6" w:rsidRDefault="0081539B" w:rsidP="0081539B">
            <w:pPr>
              <w:spacing w:before="120" w:after="120"/>
              <w:jc w:val="both"/>
              <w:rPr>
                <w:rFonts w:ascii="Times New Roman" w:hAnsi="Times New Roman" w:cs="Times New Roman"/>
                <w:sz w:val="18"/>
                <w:szCs w:val="18"/>
                <w:lang w:val="sr-Cyrl-C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r>
      <w:tr w:rsidR="0081539B" w:rsidRPr="00D9225D" w14:paraId="735278C7" w14:textId="77777777" w:rsidTr="00C65891">
        <w:trPr>
          <w:jc w:val="center"/>
        </w:trPr>
        <w:tc>
          <w:tcPr>
            <w:tcW w:w="308" w:type="pct"/>
            <w:shd w:val="clear" w:color="auto" w:fill="D9D9D9"/>
            <w:vAlign w:val="center"/>
          </w:tcPr>
          <w:p w14:paraId="1788AB3B" w14:textId="77777777" w:rsidR="0081539B" w:rsidRPr="005C6054"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80.2.</w:t>
            </w:r>
          </w:p>
        </w:tc>
        <w:tc>
          <w:tcPr>
            <w:tcW w:w="1380" w:type="pct"/>
            <w:shd w:val="clear" w:color="auto" w:fill="D9D9D9"/>
            <w:vAlign w:val="center"/>
          </w:tcPr>
          <w:p w14:paraId="711DA962" w14:textId="4CD7024C" w:rsidR="0081539B" w:rsidRPr="008B64E8" w:rsidRDefault="0081539B" w:rsidP="0081539B">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2. The costs referred to in paragraph 1 shall be broken down into: (a) common costs resulting from coordinated activities of all NEMOs or TSOs participating in the single day-ahead and intraday coupling; (b) regional costs resulting from activities of NEMOs or TSOs cooperating in a certain region; (c) national costs resulting from activities of the NEMOs or TSOs in that Member State.</w:t>
            </w:r>
          </w:p>
        </w:tc>
        <w:tc>
          <w:tcPr>
            <w:tcW w:w="311" w:type="pct"/>
            <w:vAlign w:val="center"/>
          </w:tcPr>
          <w:p w14:paraId="344EEBC1" w14:textId="77777777"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19F80239" w14:textId="63856B96" w:rsidR="0081539B" w:rsidRPr="00303EB6"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43.3.</w:t>
            </w:r>
          </w:p>
        </w:tc>
        <w:tc>
          <w:tcPr>
            <w:tcW w:w="1376" w:type="pct"/>
            <w:vAlign w:val="center"/>
          </w:tcPr>
          <w:p w14:paraId="5A7A14A7" w14:textId="77777777" w:rsidR="0081539B" w:rsidRPr="00195066" w:rsidRDefault="0081539B" w:rsidP="0081539B">
            <w:pPr>
              <w:pStyle w:val="1tekst"/>
              <w:ind w:left="-26" w:firstLine="0"/>
              <w:rPr>
                <w:rFonts w:ascii="Times New Roman" w:hAnsi="Times New Roman" w:cs="Times New Roman"/>
                <w:sz w:val="18"/>
                <w:szCs w:val="18"/>
                <w:lang w:val="sr-Cyrl-RS"/>
              </w:rPr>
            </w:pPr>
            <w:r w:rsidRPr="00195066">
              <w:rPr>
                <w:rFonts w:ascii="Times New Roman" w:hAnsi="Times New Roman" w:cs="Times New Roman"/>
                <w:sz w:val="18"/>
                <w:szCs w:val="18"/>
                <w:lang w:val="sr-Cyrl-RS"/>
              </w:rPr>
              <w:t>Трошкови из става 1. овог члана обухватају:</w:t>
            </w:r>
          </w:p>
          <w:p w14:paraId="3B242378" w14:textId="77777777" w:rsidR="0081539B" w:rsidRDefault="0081539B" w:rsidP="0081539B">
            <w:pPr>
              <w:jc w:val="both"/>
              <w:rPr>
                <w:rFonts w:ascii="Times New Roman" w:hAnsi="Times New Roman" w:cs="Times New Roman"/>
                <w:sz w:val="18"/>
                <w:szCs w:val="18"/>
                <w:lang w:val="sr-Cyrl-RS"/>
              </w:rPr>
            </w:pPr>
          </w:p>
          <w:p w14:paraId="1877439B" w14:textId="7B13A169" w:rsidR="0081539B" w:rsidRPr="00195066" w:rsidRDefault="0081539B" w:rsidP="0081539B">
            <w:pPr>
              <w:jc w:val="both"/>
              <w:rPr>
                <w:rFonts w:ascii="Times New Roman" w:hAnsi="Times New Roman" w:cs="Times New Roman"/>
                <w:sz w:val="18"/>
                <w:szCs w:val="18"/>
                <w:lang w:val="sr-Cyrl-RS"/>
              </w:rPr>
            </w:pPr>
            <w:r w:rsidRPr="00195066">
              <w:rPr>
                <w:rFonts w:ascii="Times New Roman" w:hAnsi="Times New Roman" w:cs="Times New Roman"/>
                <w:sz w:val="18"/>
                <w:szCs w:val="18"/>
                <w:lang w:val="sr-Cyrl-RS"/>
              </w:rPr>
              <w:t>1) заједничке трошкове проистекле из координисаних активности свих независних оператора тржишта или оператора преносног система укључених у јединствено дан унапред и унутардневно спајање;</w:t>
            </w:r>
          </w:p>
          <w:p w14:paraId="41B5608D" w14:textId="77777777" w:rsidR="0081539B" w:rsidRDefault="0081539B" w:rsidP="0081539B">
            <w:pPr>
              <w:jc w:val="both"/>
              <w:rPr>
                <w:rFonts w:ascii="Times New Roman" w:hAnsi="Times New Roman" w:cs="Times New Roman"/>
                <w:sz w:val="18"/>
                <w:szCs w:val="18"/>
                <w:lang w:val="sr-Cyrl-RS"/>
              </w:rPr>
            </w:pPr>
          </w:p>
          <w:p w14:paraId="32694B3B" w14:textId="747182D7" w:rsidR="0081539B" w:rsidRPr="00195066" w:rsidRDefault="0081539B" w:rsidP="0081539B">
            <w:pPr>
              <w:jc w:val="both"/>
              <w:rPr>
                <w:rFonts w:ascii="Times New Roman" w:hAnsi="Times New Roman" w:cs="Times New Roman"/>
                <w:sz w:val="18"/>
                <w:szCs w:val="18"/>
                <w:lang w:val="sr-Cyrl-RS"/>
              </w:rPr>
            </w:pPr>
            <w:r w:rsidRPr="00195066">
              <w:rPr>
                <w:rFonts w:ascii="Times New Roman" w:hAnsi="Times New Roman" w:cs="Times New Roman"/>
                <w:sz w:val="18"/>
                <w:szCs w:val="18"/>
                <w:lang w:val="sr-Cyrl-RS"/>
              </w:rPr>
              <w:t>2) регионалне трошкове проистекле из активности номинованих оператора тржишта електричне енергије или оператора преносних система који сарађују у одређеном региону;</w:t>
            </w:r>
          </w:p>
          <w:p w14:paraId="1F76578F" w14:textId="77777777" w:rsidR="0081539B" w:rsidRDefault="0081539B" w:rsidP="0081539B">
            <w:pPr>
              <w:jc w:val="both"/>
              <w:rPr>
                <w:rFonts w:ascii="Times New Roman" w:hAnsi="Times New Roman" w:cs="Times New Roman"/>
                <w:sz w:val="18"/>
                <w:szCs w:val="18"/>
                <w:lang w:val="sr-Cyrl-RS"/>
              </w:rPr>
            </w:pPr>
          </w:p>
          <w:p w14:paraId="0C77D993" w14:textId="6645D12B" w:rsidR="0081539B" w:rsidRPr="00303EB6" w:rsidRDefault="0081539B" w:rsidP="0081539B">
            <w:pPr>
              <w:jc w:val="both"/>
              <w:rPr>
                <w:rFonts w:ascii="Times New Roman" w:hAnsi="Times New Roman" w:cs="Times New Roman"/>
                <w:sz w:val="18"/>
                <w:szCs w:val="18"/>
                <w:lang w:val="sr-Cyrl-CS"/>
              </w:rPr>
            </w:pPr>
            <w:r w:rsidRPr="00195066">
              <w:rPr>
                <w:rFonts w:ascii="Times New Roman" w:hAnsi="Times New Roman" w:cs="Times New Roman"/>
                <w:sz w:val="18"/>
                <w:szCs w:val="18"/>
                <w:lang w:val="sr-Cyrl-RS"/>
              </w:rPr>
              <w:t>3) националне трошкове проистекле из активности номинованих оператора тржишта електричне енергије или оператора преносног система.</w:t>
            </w:r>
          </w:p>
        </w:tc>
        <w:tc>
          <w:tcPr>
            <w:tcW w:w="228" w:type="pct"/>
            <w:vAlign w:val="center"/>
          </w:tcPr>
          <w:p w14:paraId="6CE28649" w14:textId="77777777" w:rsidR="0081539B" w:rsidRPr="00303EB6" w:rsidRDefault="0081539B" w:rsidP="0081539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ПУ</w:t>
            </w:r>
          </w:p>
        </w:tc>
        <w:tc>
          <w:tcPr>
            <w:tcW w:w="679" w:type="pct"/>
            <w:vAlign w:val="center"/>
          </w:tcPr>
          <w:p w14:paraId="49468CF7" w14:textId="77777777" w:rsidR="0081539B" w:rsidRPr="00303EB6" w:rsidRDefault="0081539B" w:rsidP="0081539B">
            <w:pPr>
              <w:spacing w:before="120" w:after="120"/>
              <w:ind w:firstLine="21"/>
              <w:jc w:val="both"/>
              <w:rPr>
                <w:rFonts w:ascii="Times New Roman" w:hAnsi="Times New Roman" w:cs="Times New Roman"/>
                <w:sz w:val="18"/>
                <w:szCs w:val="18"/>
                <w:lang w:val="ru-RU"/>
              </w:rPr>
            </w:pPr>
          </w:p>
        </w:tc>
        <w:tc>
          <w:tcPr>
            <w:tcW w:w="718" w:type="pct"/>
            <w:vAlign w:val="center"/>
          </w:tcPr>
          <w:p w14:paraId="329AAFAE" w14:textId="383A515D" w:rsidR="0081539B" w:rsidRPr="00303EB6" w:rsidRDefault="0081539B" w:rsidP="0081539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81539B" w:rsidRPr="00D9225D" w14:paraId="47F0D8F4" w14:textId="77777777" w:rsidTr="00C65891">
        <w:trPr>
          <w:jc w:val="center"/>
        </w:trPr>
        <w:tc>
          <w:tcPr>
            <w:tcW w:w="308" w:type="pct"/>
            <w:shd w:val="clear" w:color="auto" w:fill="D9D9D9"/>
            <w:vAlign w:val="center"/>
          </w:tcPr>
          <w:p w14:paraId="3DF070F1" w14:textId="77777777" w:rsidR="0081539B" w:rsidRPr="007E415E"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80.3.</w:t>
            </w:r>
          </w:p>
        </w:tc>
        <w:tc>
          <w:tcPr>
            <w:tcW w:w="1380" w:type="pct"/>
            <w:shd w:val="clear" w:color="auto" w:fill="D9D9D9"/>
            <w:vAlign w:val="center"/>
          </w:tcPr>
          <w:p w14:paraId="4C2990C3" w14:textId="76443CCD" w:rsidR="0081539B" w:rsidRPr="008B64E8" w:rsidRDefault="0081539B" w:rsidP="0081539B">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3. Common costs referred to in paragraph 2(a) shall be shared among the TSOs and NEMOs in the Member States and third countries participating in the single day-ahead and intraday coupling. To calculate the amount to be paid by the TSOs and NEMOs in each Member State and, if applicable, third countries, one eighth of the common cost shall be divided equally between each Member State and third country, five eighths shall be divided between each Member State and third country proportionally to their consumption, and two eighths shall be divided equally between the participating NEMOs. To take into account changes in the common costs or changes in the participating TSOs and NEMOs, the calculation of common costs shall be regularly adapted.</w:t>
            </w:r>
          </w:p>
        </w:tc>
        <w:tc>
          <w:tcPr>
            <w:tcW w:w="311" w:type="pct"/>
            <w:vAlign w:val="center"/>
          </w:tcPr>
          <w:p w14:paraId="033F586C" w14:textId="77777777"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71A3600E" w14:textId="790D032A" w:rsidR="0081539B" w:rsidRPr="00303EB6"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44.1.</w:t>
            </w:r>
          </w:p>
        </w:tc>
        <w:tc>
          <w:tcPr>
            <w:tcW w:w="1376" w:type="pct"/>
            <w:vAlign w:val="center"/>
          </w:tcPr>
          <w:p w14:paraId="23A8E369" w14:textId="00F81B26" w:rsidR="0081539B" w:rsidRPr="003B6D3A" w:rsidRDefault="0081539B" w:rsidP="0081539B">
            <w:pPr>
              <w:pStyle w:val="1tekst"/>
              <w:ind w:left="-26" w:firstLine="0"/>
              <w:rPr>
                <w:rFonts w:ascii="Times New Roman" w:hAnsi="Times New Roman" w:cs="Times New Roman"/>
                <w:sz w:val="18"/>
                <w:szCs w:val="18"/>
                <w:lang w:val="sr-Cyrl-RS"/>
              </w:rPr>
            </w:pPr>
            <w:r w:rsidRPr="000054D4">
              <w:rPr>
                <w:rFonts w:ascii="Times New Roman" w:hAnsi="Times New Roman" w:cs="Times New Roman"/>
                <w:sz w:val="18"/>
                <w:szCs w:val="18"/>
                <w:lang w:val="sr-Cyrl-RS"/>
              </w:rPr>
              <w:t>O</w:t>
            </w:r>
            <w:r w:rsidRPr="003B6D3A">
              <w:rPr>
                <w:rFonts w:ascii="Times New Roman" w:hAnsi="Times New Roman" w:cs="Times New Roman"/>
                <w:sz w:val="18"/>
                <w:szCs w:val="18"/>
                <w:lang w:val="sr-Cyrl-RS"/>
              </w:rPr>
              <w:t xml:space="preserve">ператор преносног система и НЕМО </w:t>
            </w:r>
            <w:r w:rsidRPr="000054D4">
              <w:rPr>
                <w:rFonts w:ascii="Times New Roman" w:hAnsi="Times New Roman" w:cs="Times New Roman"/>
                <w:sz w:val="18"/>
                <w:szCs w:val="18"/>
                <w:lang w:val="sr-Cyrl-RS"/>
              </w:rPr>
              <w:t xml:space="preserve">деле са другим операторима преносних система и </w:t>
            </w:r>
            <w:r w:rsidRPr="003B6D3A">
              <w:rPr>
                <w:rFonts w:ascii="Times New Roman" w:hAnsi="Times New Roman" w:cs="Times New Roman"/>
                <w:sz w:val="18"/>
                <w:szCs w:val="18"/>
                <w:lang w:val="sr-Cyrl-RS"/>
              </w:rPr>
              <w:t>номинованим операторима тржишта електричне енергије</w:t>
            </w:r>
            <w:r w:rsidRPr="000054D4">
              <w:rPr>
                <w:rFonts w:ascii="Times New Roman" w:hAnsi="Times New Roman" w:cs="Times New Roman"/>
                <w:sz w:val="18"/>
                <w:szCs w:val="18"/>
                <w:lang w:val="sr-Cyrl-RS"/>
              </w:rPr>
              <w:t xml:space="preserve"> </w:t>
            </w:r>
            <w:r w:rsidRPr="003B6D3A">
              <w:rPr>
                <w:rFonts w:ascii="Times New Roman" w:hAnsi="Times New Roman" w:cs="Times New Roman"/>
                <w:sz w:val="18"/>
                <w:szCs w:val="18"/>
                <w:lang w:val="sr-Cyrl-RS"/>
              </w:rPr>
              <w:t>који учествују у јединственом дан унапред и унутардневном спајању тржишта заједничкем трошкове из члана 43. став 2. тачка 1) ове уредбе.</w:t>
            </w:r>
          </w:p>
          <w:p w14:paraId="397B6C0C" w14:textId="77777777" w:rsidR="0081539B" w:rsidRDefault="0081539B" w:rsidP="0081539B">
            <w:pPr>
              <w:pStyle w:val="1tekst"/>
              <w:ind w:left="-26" w:firstLine="0"/>
              <w:rPr>
                <w:rFonts w:ascii="Times New Roman" w:hAnsi="Times New Roman" w:cs="Times New Roman"/>
                <w:sz w:val="18"/>
                <w:szCs w:val="18"/>
                <w:lang w:val="sr-Cyrl-RS"/>
              </w:rPr>
            </w:pPr>
          </w:p>
          <w:p w14:paraId="21290365" w14:textId="302FEBF2" w:rsidR="0081539B" w:rsidRPr="003B6D3A" w:rsidRDefault="0081539B" w:rsidP="0081539B">
            <w:pPr>
              <w:pStyle w:val="1tekst"/>
              <w:ind w:left="-26" w:firstLine="0"/>
              <w:rPr>
                <w:rFonts w:ascii="Times New Roman" w:hAnsi="Times New Roman" w:cs="Times New Roman"/>
                <w:sz w:val="18"/>
                <w:szCs w:val="18"/>
                <w:lang w:val="sr-Cyrl-RS"/>
              </w:rPr>
            </w:pPr>
            <w:r w:rsidRPr="003B6D3A">
              <w:rPr>
                <w:rFonts w:ascii="Times New Roman" w:hAnsi="Times New Roman" w:cs="Times New Roman"/>
                <w:sz w:val="18"/>
                <w:szCs w:val="18"/>
                <w:lang w:val="sr-Cyrl-RS"/>
              </w:rPr>
              <w:t>За прорачун износа који плаћају оператори преносног система и НЕМО у свакој држави између којих се успоставља спајање тржишта, једна осмина заједничког трошка дели се равноправно између сваке државе, пет осмина дели се између сваке државе пропорционално њиховој потрошњи и две осмине деле се равноправно између укључених номинованих оператора тржишта електричне енергије.</w:t>
            </w:r>
          </w:p>
          <w:p w14:paraId="6FFF3816" w14:textId="77777777" w:rsidR="0081539B" w:rsidRDefault="0081539B" w:rsidP="0081539B">
            <w:pPr>
              <w:pStyle w:val="1tekst"/>
              <w:ind w:left="-26" w:firstLine="0"/>
              <w:rPr>
                <w:rFonts w:ascii="Times New Roman" w:hAnsi="Times New Roman" w:cs="Times New Roman"/>
                <w:sz w:val="18"/>
                <w:szCs w:val="18"/>
                <w:lang w:val="sr-Cyrl-RS"/>
              </w:rPr>
            </w:pPr>
          </w:p>
          <w:p w14:paraId="3D7401C6" w14:textId="4EECDDA1" w:rsidR="0081539B" w:rsidRPr="003B6D3A" w:rsidRDefault="0081539B" w:rsidP="0081539B">
            <w:pPr>
              <w:pStyle w:val="1tekst"/>
              <w:ind w:left="-26" w:firstLine="0"/>
              <w:rPr>
                <w:rFonts w:ascii="Times New Roman" w:hAnsi="Times New Roman" w:cs="Times New Roman"/>
                <w:sz w:val="18"/>
                <w:szCs w:val="18"/>
                <w:lang w:val="sr-Cyrl-RS"/>
              </w:rPr>
            </w:pPr>
            <w:r w:rsidRPr="003B6D3A">
              <w:rPr>
                <w:rFonts w:ascii="Times New Roman" w:hAnsi="Times New Roman" w:cs="Times New Roman"/>
                <w:sz w:val="18"/>
                <w:szCs w:val="18"/>
                <w:lang w:val="sr-Cyrl-RS"/>
              </w:rPr>
              <w:t>Прорачун заједничких трошкова из става 2. овог члана се редовно ажурира да би се узеле у обзир измене заједничких трошкова или измене укључених оператора преносних система и номинованих оператора тржишта електричне енергије.</w:t>
            </w:r>
          </w:p>
          <w:p w14:paraId="2674D8BB" w14:textId="77777777" w:rsidR="0081539B" w:rsidRPr="000054D4" w:rsidRDefault="0081539B" w:rsidP="0081539B">
            <w:pPr>
              <w:pStyle w:val="1tekst"/>
              <w:ind w:left="-26" w:firstLine="0"/>
              <w:rPr>
                <w:rFonts w:ascii="Times New Roman" w:hAnsi="Times New Roman" w:cs="Times New Roman"/>
                <w:sz w:val="18"/>
                <w:szCs w:val="18"/>
                <w:lang w:val="sr-Cyrl-RS"/>
              </w:rPr>
            </w:pPr>
          </w:p>
        </w:tc>
        <w:tc>
          <w:tcPr>
            <w:tcW w:w="228" w:type="pct"/>
          </w:tcPr>
          <w:p w14:paraId="6BAB4291" w14:textId="77777777" w:rsidR="0081539B" w:rsidRPr="003B6D3A" w:rsidRDefault="0081539B" w:rsidP="0081539B">
            <w:pPr>
              <w:jc w:val="both"/>
              <w:rPr>
                <w:rFonts w:ascii="Times New Roman" w:hAnsi="Times New Roman" w:cs="Times New Roman"/>
                <w:sz w:val="18"/>
                <w:szCs w:val="18"/>
                <w:lang w:val="sr-Cyrl-CS"/>
              </w:rPr>
            </w:pPr>
            <w:r w:rsidRPr="003B6D3A">
              <w:rPr>
                <w:rFonts w:ascii="Times New Roman" w:hAnsi="Times New Roman" w:cs="Times New Roman"/>
                <w:sz w:val="18"/>
                <w:szCs w:val="18"/>
                <w:lang w:val="sr-Cyrl-CS"/>
              </w:rPr>
              <w:t>ПУ</w:t>
            </w:r>
          </w:p>
        </w:tc>
        <w:tc>
          <w:tcPr>
            <w:tcW w:w="679" w:type="pct"/>
            <w:vAlign w:val="center"/>
          </w:tcPr>
          <w:p w14:paraId="24259D34" w14:textId="115B3E9C" w:rsidR="0081539B" w:rsidRPr="00303EB6" w:rsidRDefault="0081539B" w:rsidP="0081539B">
            <w:pPr>
              <w:spacing w:before="120" w:after="120"/>
              <w:ind w:firstLine="21"/>
              <w:jc w:val="both"/>
              <w:rPr>
                <w:rFonts w:ascii="Times New Roman" w:hAnsi="Times New Roman" w:cs="Times New Roman"/>
                <w:sz w:val="18"/>
                <w:szCs w:val="18"/>
                <w:lang w:val="ru-RU"/>
              </w:rPr>
            </w:pPr>
          </w:p>
        </w:tc>
        <w:tc>
          <w:tcPr>
            <w:tcW w:w="718" w:type="pct"/>
            <w:vAlign w:val="center"/>
          </w:tcPr>
          <w:p w14:paraId="520C965A" w14:textId="30502C23" w:rsidR="0081539B" w:rsidRPr="00303EB6" w:rsidRDefault="0081539B" w:rsidP="0081539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81539B" w:rsidRPr="00845B2B" w14:paraId="27F6DCC3" w14:textId="77777777" w:rsidTr="00C65891">
        <w:trPr>
          <w:jc w:val="center"/>
        </w:trPr>
        <w:tc>
          <w:tcPr>
            <w:tcW w:w="308" w:type="pct"/>
            <w:shd w:val="clear" w:color="auto" w:fill="D9D9D9"/>
            <w:vAlign w:val="center"/>
          </w:tcPr>
          <w:p w14:paraId="7DBFF5CF" w14:textId="77777777" w:rsidR="0081539B" w:rsidRPr="007E415E"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80.4.</w:t>
            </w:r>
          </w:p>
        </w:tc>
        <w:tc>
          <w:tcPr>
            <w:tcW w:w="1380" w:type="pct"/>
            <w:shd w:val="clear" w:color="auto" w:fill="D9D9D9"/>
            <w:vAlign w:val="center"/>
          </w:tcPr>
          <w:p w14:paraId="4845F8FD" w14:textId="680A1687" w:rsidR="0081539B" w:rsidRPr="008B64E8" w:rsidRDefault="0081539B" w:rsidP="0081539B">
            <w:pPr>
              <w:jc w:val="both"/>
              <w:rPr>
                <w:rFonts w:ascii="Times New Roman" w:hAnsi="Times New Roman" w:cs="Times New Roman"/>
                <w:sz w:val="18"/>
                <w:szCs w:val="18"/>
                <w:lang w:val="sr-Latn-CS"/>
              </w:rPr>
            </w:pPr>
            <w:r w:rsidRPr="008B64E8">
              <w:rPr>
                <w:rFonts w:ascii="Times New Roman" w:hAnsi="Times New Roman" w:cs="Times New Roman"/>
                <w:sz w:val="18"/>
                <w:szCs w:val="18"/>
                <w:lang w:val="sr-Latn-CS"/>
              </w:rPr>
              <w:t>4. NEMOs and TSOs cooperating in a certain region shall jointly agree on a proposal for the sharing of regional costs in accordance with paragraph 2(b). The proposal shall then be individually approved by the competent national authorities of each of the Member States in the region. NEMOs and TSOs cooperating in a certain region may alternatively use the cost sharing arrangements set out in paragraph 3.</w:t>
            </w:r>
          </w:p>
        </w:tc>
        <w:tc>
          <w:tcPr>
            <w:tcW w:w="311" w:type="pct"/>
            <w:vAlign w:val="center"/>
          </w:tcPr>
          <w:p w14:paraId="5612E113" w14:textId="77777777" w:rsidR="0081539B" w:rsidRDefault="0081539B" w:rsidP="0081539B">
            <w:pPr>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F6DE63D" w14:textId="67575720" w:rsidR="0081539B" w:rsidRPr="003B6D3A" w:rsidRDefault="0081539B" w:rsidP="0081539B">
            <w:pPr>
              <w:jc w:val="both"/>
              <w:rPr>
                <w:rFonts w:ascii="Times New Roman" w:hAnsi="Times New Roman" w:cs="Times New Roman"/>
                <w:sz w:val="18"/>
                <w:szCs w:val="18"/>
                <w:lang w:val="ru-RU"/>
              </w:rPr>
            </w:pPr>
            <w:r>
              <w:rPr>
                <w:rFonts w:ascii="Times New Roman" w:hAnsi="Times New Roman" w:cs="Times New Roman"/>
                <w:sz w:val="18"/>
                <w:szCs w:val="18"/>
                <w:lang w:val="ru-RU"/>
              </w:rPr>
              <w:t>45.1.</w:t>
            </w:r>
          </w:p>
        </w:tc>
        <w:tc>
          <w:tcPr>
            <w:tcW w:w="1376" w:type="pct"/>
            <w:vAlign w:val="center"/>
          </w:tcPr>
          <w:p w14:paraId="76269450" w14:textId="3EDF8712" w:rsidR="0081539B" w:rsidRPr="003B6D3A" w:rsidRDefault="0081539B" w:rsidP="0081539B">
            <w:pPr>
              <w:pStyle w:val="1tekst"/>
              <w:ind w:left="-26" w:firstLine="0"/>
              <w:rPr>
                <w:rFonts w:ascii="Times New Roman" w:hAnsi="Times New Roman" w:cs="Times New Roman"/>
                <w:sz w:val="18"/>
                <w:szCs w:val="18"/>
                <w:lang w:val="sr-Cyrl-RS"/>
              </w:rPr>
            </w:pPr>
            <w:r w:rsidRPr="003B6D3A">
              <w:rPr>
                <w:rFonts w:ascii="Times New Roman" w:hAnsi="Times New Roman" w:cs="Times New Roman"/>
                <w:sz w:val="18"/>
                <w:szCs w:val="18"/>
                <w:lang w:val="sr-Cyrl-RS"/>
              </w:rPr>
              <w:t>Номиновани оператори тржишта електричне енергије и оператори преносних система који сарађују у одређеном региону могу се договорити о начину расподеле  трошкова утврђених чланом 43. став 3. тачка 2) ове уредбе.</w:t>
            </w:r>
          </w:p>
          <w:p w14:paraId="7C5F6239" w14:textId="77777777" w:rsidR="0081539B" w:rsidRDefault="0081539B" w:rsidP="0081539B">
            <w:pPr>
              <w:pStyle w:val="1tekst"/>
              <w:ind w:left="-26" w:firstLine="0"/>
              <w:rPr>
                <w:rFonts w:ascii="Times New Roman" w:hAnsi="Times New Roman" w:cs="Times New Roman"/>
                <w:sz w:val="18"/>
                <w:szCs w:val="18"/>
                <w:lang w:val="sr-Cyrl-RS"/>
              </w:rPr>
            </w:pPr>
          </w:p>
          <w:p w14:paraId="4114BF51" w14:textId="2D179296" w:rsidR="0081539B" w:rsidRPr="00CB23E1" w:rsidRDefault="0081539B" w:rsidP="0081539B">
            <w:pPr>
              <w:pStyle w:val="1tekst"/>
              <w:ind w:left="-26" w:firstLine="0"/>
              <w:rPr>
                <w:rFonts w:ascii="Times New Roman" w:hAnsi="Times New Roman" w:cs="Times New Roman"/>
                <w:strike/>
                <w:sz w:val="24"/>
                <w:szCs w:val="24"/>
                <w:lang w:val="sr-Cyrl-RS"/>
              </w:rPr>
            </w:pPr>
            <w:r w:rsidRPr="003B6D3A">
              <w:rPr>
                <w:rFonts w:ascii="Times New Roman" w:hAnsi="Times New Roman" w:cs="Times New Roman"/>
                <w:sz w:val="18"/>
                <w:szCs w:val="18"/>
                <w:lang w:val="sr-Cyrl-RS"/>
              </w:rPr>
              <w:t>Номиновани оператори тржишта електричне енергије и оператори преносних система у региону из става 1. овог члана могу примењивати расподелу трошкова на начин  утврђен чланом 44. став 2. ове уредбе.</w:t>
            </w:r>
          </w:p>
          <w:p w14:paraId="53FC62D0" w14:textId="77777777" w:rsidR="0081539B" w:rsidRPr="00303EB6" w:rsidRDefault="0081539B" w:rsidP="0081539B">
            <w:pPr>
              <w:jc w:val="both"/>
              <w:rPr>
                <w:rFonts w:ascii="Times New Roman" w:hAnsi="Times New Roman" w:cs="Times New Roman"/>
                <w:sz w:val="18"/>
                <w:szCs w:val="18"/>
                <w:lang w:val="sr-Cyrl-CS"/>
              </w:rPr>
            </w:pPr>
          </w:p>
        </w:tc>
        <w:tc>
          <w:tcPr>
            <w:tcW w:w="228" w:type="pct"/>
          </w:tcPr>
          <w:p w14:paraId="14679DFB" w14:textId="77777777" w:rsidR="0081539B" w:rsidRDefault="0081539B" w:rsidP="0081539B">
            <w:pPr>
              <w:jc w:val="both"/>
            </w:pPr>
            <w:r>
              <w:rPr>
                <w:rFonts w:ascii="Times New Roman" w:hAnsi="Times New Roman" w:cs="Times New Roman"/>
                <w:sz w:val="18"/>
                <w:szCs w:val="18"/>
                <w:lang w:val="sr-Cyrl-CS"/>
              </w:rPr>
              <w:t>ДУ</w:t>
            </w:r>
          </w:p>
        </w:tc>
        <w:tc>
          <w:tcPr>
            <w:tcW w:w="679" w:type="pct"/>
            <w:vAlign w:val="center"/>
          </w:tcPr>
          <w:p w14:paraId="00649FF0"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6624668C" w14:textId="2F586DBD" w:rsidR="0081539B" w:rsidRPr="00303EB6" w:rsidRDefault="0081539B" w:rsidP="0081539B">
            <w:pPr>
              <w:spacing w:before="120" w:after="120"/>
              <w:ind w:firstLine="21"/>
              <w:jc w:val="both"/>
              <w:rPr>
                <w:rFonts w:ascii="Times New Roman" w:hAnsi="Times New Roman" w:cs="Times New Roman"/>
                <w:sz w:val="18"/>
                <w:szCs w:val="18"/>
                <w:lang w:val="ru-RU"/>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1D7EE3D3" w14:textId="02FDCEB5" w:rsidR="0081539B" w:rsidRPr="00303EB6" w:rsidRDefault="0081539B" w:rsidP="0081539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ru-RU"/>
              </w:rPr>
              <w:t>Није пренета друга реченица.</w:t>
            </w:r>
          </w:p>
        </w:tc>
      </w:tr>
      <w:tr w:rsidR="0081539B" w:rsidRPr="00D9225D" w14:paraId="31C0F7F3" w14:textId="77777777" w:rsidTr="00C65891">
        <w:trPr>
          <w:jc w:val="center"/>
        </w:trPr>
        <w:tc>
          <w:tcPr>
            <w:tcW w:w="308" w:type="pct"/>
            <w:shd w:val="clear" w:color="auto" w:fill="D9D9D9"/>
            <w:vAlign w:val="center"/>
          </w:tcPr>
          <w:p w14:paraId="447FE6C7" w14:textId="77777777" w:rsidR="0081539B" w:rsidRPr="007E415E"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80.5.</w:t>
            </w:r>
          </w:p>
        </w:tc>
        <w:tc>
          <w:tcPr>
            <w:tcW w:w="1380" w:type="pct"/>
            <w:shd w:val="clear" w:color="auto" w:fill="D9D9D9"/>
            <w:vAlign w:val="center"/>
          </w:tcPr>
          <w:p w14:paraId="79C53422" w14:textId="77777777" w:rsidR="0081539B" w:rsidRPr="008F72E3" w:rsidRDefault="0081539B" w:rsidP="0081539B">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5. The cost sharing principles shall apply to costs incurred from the entry into force of this Regulation. This is without prejudice to existing solutions used for the development of single day-ahead and intraday coupling and costs incurred prior to the entry into force of this Regulation shall be shared among the NEMOs and TSOs based on the existing agreements governing such solutions.</w:t>
            </w:r>
          </w:p>
        </w:tc>
        <w:tc>
          <w:tcPr>
            <w:tcW w:w="311" w:type="pct"/>
            <w:vAlign w:val="center"/>
          </w:tcPr>
          <w:p w14:paraId="1D6E065F" w14:textId="5256E94D"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20F73478" w14:textId="2F4A5977"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46A49DC9"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3445F8B8" w14:textId="6CCAE407" w:rsidR="0081539B" w:rsidRPr="00355D4B" w:rsidRDefault="0081539B" w:rsidP="0081539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7B63765E" w14:textId="23A5FD6A"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845B2B" w14:paraId="295C513E" w14:textId="77777777" w:rsidTr="00C65891">
        <w:trPr>
          <w:jc w:val="center"/>
        </w:trPr>
        <w:tc>
          <w:tcPr>
            <w:tcW w:w="308" w:type="pct"/>
            <w:shd w:val="clear" w:color="auto" w:fill="D9D9D9"/>
            <w:vAlign w:val="center"/>
          </w:tcPr>
          <w:p w14:paraId="52F4EC3C" w14:textId="77777777" w:rsidR="0081539B" w:rsidRPr="006A5CB8"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81.1.</w:t>
            </w:r>
          </w:p>
        </w:tc>
        <w:tc>
          <w:tcPr>
            <w:tcW w:w="1380" w:type="pct"/>
            <w:shd w:val="clear" w:color="auto" w:fill="D9D9D9"/>
            <w:vAlign w:val="center"/>
          </w:tcPr>
          <w:p w14:paraId="1917942A" w14:textId="77777777" w:rsidR="0081539B" w:rsidRPr="008F72E3" w:rsidRDefault="0081539B" w:rsidP="0081539B">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1. A TSO or NEMO may delegate all or part of any task assigned to it under this Regulation to one or more third parties in the case the third party can carry out the respective function at least as effectively as the delegating entity. The delegating entity shall remain responsible for ensuring compliance with the obligations under this Regulation, including ensuring access to information necessary for monitoring by the regulatory authority.</w:t>
            </w:r>
          </w:p>
        </w:tc>
        <w:tc>
          <w:tcPr>
            <w:tcW w:w="311" w:type="pct"/>
            <w:vAlign w:val="center"/>
          </w:tcPr>
          <w:p w14:paraId="382346BE" w14:textId="77777777"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02.</w:t>
            </w:r>
          </w:p>
          <w:p w14:paraId="389BC4FB" w14:textId="3C5DB314" w:rsidR="0081539B" w:rsidRPr="00303EB6"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46.1.</w:t>
            </w:r>
          </w:p>
        </w:tc>
        <w:tc>
          <w:tcPr>
            <w:tcW w:w="1376" w:type="pct"/>
            <w:vAlign w:val="center"/>
          </w:tcPr>
          <w:p w14:paraId="4AE0B417" w14:textId="5D72C1DD" w:rsidR="0081539B" w:rsidRPr="001357F8" w:rsidRDefault="0081539B" w:rsidP="0081539B">
            <w:pPr>
              <w:pStyle w:val="1tekst"/>
              <w:ind w:left="-26" w:firstLine="0"/>
              <w:rPr>
                <w:rFonts w:ascii="Times New Roman" w:hAnsi="Times New Roman" w:cs="Times New Roman"/>
                <w:sz w:val="18"/>
                <w:szCs w:val="18"/>
                <w:lang w:val="sr-Cyrl-RS"/>
              </w:rPr>
            </w:pPr>
            <w:r w:rsidRPr="00EA2EDA">
              <w:rPr>
                <w:rFonts w:ascii="Times New Roman" w:hAnsi="Times New Roman" w:cs="Times New Roman"/>
                <w:sz w:val="18"/>
                <w:szCs w:val="18"/>
                <w:lang w:val="sr-Cyrl-RS"/>
              </w:rPr>
              <w:t>Оператор преносног система и НЕМО могу послове по основу дан унапред и унутардневног спајања тржишта електричне енергије, пренети  на правно лице које докаже да је  способно да  извршава те послове у име и за рачун оператора преносног система и НЕМО.</w:t>
            </w:r>
          </w:p>
          <w:p w14:paraId="2969A734" w14:textId="77777777" w:rsidR="0081539B" w:rsidRPr="00303EB6" w:rsidRDefault="0081539B" w:rsidP="0081539B">
            <w:pPr>
              <w:pStyle w:val="1tekst"/>
              <w:ind w:left="-26" w:firstLine="0"/>
              <w:rPr>
                <w:rFonts w:ascii="Times New Roman" w:hAnsi="Times New Roman" w:cs="Times New Roman"/>
                <w:sz w:val="18"/>
                <w:szCs w:val="18"/>
                <w:lang w:val="sr-Cyrl-CS"/>
              </w:rPr>
            </w:pPr>
          </w:p>
        </w:tc>
        <w:tc>
          <w:tcPr>
            <w:tcW w:w="228" w:type="pct"/>
            <w:vAlign w:val="center"/>
          </w:tcPr>
          <w:p w14:paraId="55404F5B" w14:textId="77777777" w:rsidR="0081539B" w:rsidRPr="00303EB6" w:rsidRDefault="0081539B" w:rsidP="0081539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sr-Cyrl-CS"/>
              </w:rPr>
              <w:t>ДУ</w:t>
            </w:r>
          </w:p>
        </w:tc>
        <w:tc>
          <w:tcPr>
            <w:tcW w:w="679" w:type="pct"/>
            <w:vAlign w:val="center"/>
          </w:tcPr>
          <w:p w14:paraId="1F312B41" w14:textId="11922962" w:rsidR="0081539B" w:rsidRPr="00303EB6" w:rsidRDefault="0081539B" w:rsidP="0081539B">
            <w:pPr>
              <w:spacing w:before="120" w:after="120"/>
              <w:ind w:firstLine="21"/>
              <w:jc w:val="both"/>
              <w:rPr>
                <w:rFonts w:ascii="Times New Roman" w:hAnsi="Times New Roman" w:cs="Times New Roman"/>
                <w:sz w:val="18"/>
                <w:szCs w:val="18"/>
                <w:lang w:val="ru-RU"/>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3C55243F" w14:textId="450CF6AA" w:rsidR="0081539B" w:rsidRPr="00303EB6" w:rsidRDefault="0081539B" w:rsidP="0081539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ru-RU"/>
              </w:rPr>
              <w:t>Није пренета друга реченица</w:t>
            </w:r>
          </w:p>
        </w:tc>
      </w:tr>
      <w:tr w:rsidR="0081539B" w:rsidRPr="00D9225D" w14:paraId="3467B3CB" w14:textId="77777777" w:rsidTr="00C65891">
        <w:trPr>
          <w:jc w:val="center"/>
        </w:trPr>
        <w:tc>
          <w:tcPr>
            <w:tcW w:w="308" w:type="pct"/>
            <w:shd w:val="clear" w:color="auto" w:fill="D9D9D9"/>
            <w:vAlign w:val="center"/>
          </w:tcPr>
          <w:p w14:paraId="55A56E85" w14:textId="77777777" w:rsidR="0081539B" w:rsidRPr="006A5CB8"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81.2.</w:t>
            </w:r>
          </w:p>
        </w:tc>
        <w:tc>
          <w:tcPr>
            <w:tcW w:w="1380" w:type="pct"/>
            <w:shd w:val="clear" w:color="auto" w:fill="D9D9D9"/>
            <w:vAlign w:val="center"/>
          </w:tcPr>
          <w:p w14:paraId="468DCA98" w14:textId="77777777" w:rsidR="0081539B" w:rsidRPr="008F72E3" w:rsidRDefault="0081539B" w:rsidP="0081539B">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2. Prior to the delegation, the third party concerned shall have clearly demonstrated to the delegating party its ability to meet each of the obligations of this Regulation.</w:t>
            </w:r>
          </w:p>
        </w:tc>
        <w:tc>
          <w:tcPr>
            <w:tcW w:w="311" w:type="pct"/>
            <w:vAlign w:val="center"/>
          </w:tcPr>
          <w:p w14:paraId="48A200BC" w14:textId="39D37B89"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0A030C22" w14:textId="6B410E6E"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31F5340B"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6DA4C9C" w14:textId="57286BA5" w:rsidR="0081539B" w:rsidRPr="00355D4B" w:rsidRDefault="0081539B" w:rsidP="0081539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Доношењем акта Владе из члана 93а. става 2 тачка 3)  Нацрта закона о изменама и допунама Закона о енергетици оствариће се потпуна усклађеност са Одлуком Министарског савета D/2022/03/MC-EnC од 15. децембра 2022. године.</w:t>
            </w:r>
          </w:p>
        </w:tc>
        <w:tc>
          <w:tcPr>
            <w:tcW w:w="718" w:type="pct"/>
            <w:vAlign w:val="center"/>
          </w:tcPr>
          <w:p w14:paraId="1FB9C282" w14:textId="0378510E"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303EB6" w14:paraId="66B4CAED" w14:textId="77777777" w:rsidTr="00C65891">
        <w:trPr>
          <w:jc w:val="center"/>
        </w:trPr>
        <w:tc>
          <w:tcPr>
            <w:tcW w:w="308" w:type="pct"/>
            <w:shd w:val="clear" w:color="auto" w:fill="D9D9D9"/>
            <w:vAlign w:val="center"/>
          </w:tcPr>
          <w:p w14:paraId="09693FED" w14:textId="77777777" w:rsidR="0081539B" w:rsidRPr="006A5CB8"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81.3.</w:t>
            </w:r>
          </w:p>
        </w:tc>
        <w:tc>
          <w:tcPr>
            <w:tcW w:w="1380" w:type="pct"/>
            <w:shd w:val="clear" w:color="auto" w:fill="D9D9D9"/>
            <w:vAlign w:val="center"/>
          </w:tcPr>
          <w:p w14:paraId="25C61E06" w14:textId="77777777" w:rsidR="0081539B" w:rsidRPr="008F72E3" w:rsidRDefault="0081539B" w:rsidP="0081539B">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 xml:space="preserve">3. In the event that all or part of any task specified in this Regulation is delegated to a third party, the delegating party shall ensure that suitable confidentiality agreements in accordance with the </w:t>
            </w:r>
            <w:r w:rsidRPr="008F72E3">
              <w:rPr>
                <w:rFonts w:ascii="Times New Roman" w:hAnsi="Times New Roman" w:cs="Times New Roman"/>
                <w:sz w:val="18"/>
                <w:szCs w:val="18"/>
                <w:lang w:val="sr-Latn-CS"/>
              </w:rPr>
              <w:lastRenderedPageBreak/>
              <w:t>confidentiality obligations of the delegating party have been put in place prior to delegation.</w:t>
            </w:r>
          </w:p>
        </w:tc>
        <w:tc>
          <w:tcPr>
            <w:tcW w:w="311" w:type="pct"/>
            <w:vAlign w:val="center"/>
          </w:tcPr>
          <w:p w14:paraId="67D2D3B9" w14:textId="77777777"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lastRenderedPageBreak/>
              <w:t>02.</w:t>
            </w:r>
          </w:p>
          <w:p w14:paraId="3C7A8520" w14:textId="1E114C08" w:rsidR="0081539B" w:rsidRPr="001A3B1A" w:rsidRDefault="0081539B" w:rsidP="0081539B">
            <w:pPr>
              <w:spacing w:before="120" w:after="120"/>
              <w:ind w:firstLine="5"/>
              <w:jc w:val="both"/>
              <w:rPr>
                <w:rFonts w:ascii="Times New Roman" w:hAnsi="Times New Roman" w:cs="Times New Roman"/>
                <w:sz w:val="18"/>
                <w:szCs w:val="18"/>
              </w:rPr>
            </w:pPr>
            <w:r>
              <w:rPr>
                <w:rFonts w:ascii="Times New Roman" w:hAnsi="Times New Roman" w:cs="Times New Roman"/>
                <w:sz w:val="18"/>
                <w:szCs w:val="18"/>
                <w:lang w:val="ru-RU"/>
              </w:rPr>
              <w:t>46.2.</w:t>
            </w:r>
          </w:p>
        </w:tc>
        <w:tc>
          <w:tcPr>
            <w:tcW w:w="1376" w:type="pct"/>
            <w:vAlign w:val="center"/>
          </w:tcPr>
          <w:p w14:paraId="4351F843" w14:textId="77777777" w:rsidR="0081539B" w:rsidRPr="001357F8" w:rsidRDefault="0081539B" w:rsidP="0081539B">
            <w:pPr>
              <w:pStyle w:val="1tekst"/>
              <w:ind w:left="-26" w:firstLine="0"/>
              <w:rPr>
                <w:rFonts w:ascii="Times New Roman" w:hAnsi="Times New Roman" w:cs="Times New Roman"/>
                <w:sz w:val="18"/>
                <w:szCs w:val="18"/>
                <w:lang w:val="sr-Cyrl-RS"/>
              </w:rPr>
            </w:pPr>
            <w:r w:rsidRPr="001357F8">
              <w:rPr>
                <w:rFonts w:ascii="Times New Roman" w:hAnsi="Times New Roman" w:cs="Times New Roman"/>
                <w:sz w:val="18"/>
                <w:szCs w:val="18"/>
                <w:lang w:val="sr-Cyrl-RS"/>
              </w:rPr>
              <w:t>Послови из става 1. овог члана преносе се уговором закљученим у писаној форми и уз  одговарајући споразум о поверљивости.</w:t>
            </w:r>
          </w:p>
          <w:p w14:paraId="3AAE01CD" w14:textId="77777777"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4087D8AF" w14:textId="77777777" w:rsidR="0081539B" w:rsidRPr="00F97FAE"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ПУ</w:t>
            </w:r>
          </w:p>
        </w:tc>
        <w:tc>
          <w:tcPr>
            <w:tcW w:w="679" w:type="pct"/>
            <w:vAlign w:val="center"/>
          </w:tcPr>
          <w:p w14:paraId="369088CB" w14:textId="77777777" w:rsidR="0081539B" w:rsidRPr="001A3B1A" w:rsidRDefault="0081539B" w:rsidP="0081539B">
            <w:pPr>
              <w:spacing w:before="120" w:after="120"/>
              <w:ind w:firstLine="21"/>
              <w:jc w:val="both"/>
              <w:rPr>
                <w:rFonts w:ascii="Times New Roman" w:hAnsi="Times New Roman" w:cs="Times New Roman"/>
                <w:sz w:val="18"/>
                <w:szCs w:val="18"/>
              </w:rPr>
            </w:pPr>
          </w:p>
        </w:tc>
        <w:tc>
          <w:tcPr>
            <w:tcW w:w="718" w:type="pct"/>
            <w:vAlign w:val="center"/>
          </w:tcPr>
          <w:p w14:paraId="61DC97B4" w14:textId="77777777" w:rsidR="0081539B" w:rsidRPr="00303EB6" w:rsidRDefault="0081539B" w:rsidP="0081539B">
            <w:pPr>
              <w:spacing w:before="120" w:after="120"/>
              <w:jc w:val="both"/>
              <w:rPr>
                <w:rFonts w:ascii="Times New Roman" w:hAnsi="Times New Roman" w:cs="Times New Roman"/>
                <w:sz w:val="18"/>
                <w:szCs w:val="18"/>
                <w:lang w:val="sr-Cyrl-CS"/>
              </w:rPr>
            </w:pPr>
          </w:p>
        </w:tc>
      </w:tr>
      <w:tr w:rsidR="0081539B" w:rsidRPr="00D9225D" w14:paraId="3F0FAB8B" w14:textId="77777777" w:rsidTr="00C65891">
        <w:trPr>
          <w:jc w:val="center"/>
        </w:trPr>
        <w:tc>
          <w:tcPr>
            <w:tcW w:w="308" w:type="pct"/>
            <w:shd w:val="clear" w:color="auto" w:fill="D9D9D9"/>
            <w:vAlign w:val="center"/>
          </w:tcPr>
          <w:p w14:paraId="40D9CD93" w14:textId="77777777" w:rsidR="0081539B" w:rsidRPr="00C10AB6"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82.1.</w:t>
            </w:r>
          </w:p>
        </w:tc>
        <w:tc>
          <w:tcPr>
            <w:tcW w:w="1380" w:type="pct"/>
            <w:shd w:val="clear" w:color="auto" w:fill="D9D9D9"/>
            <w:vAlign w:val="center"/>
          </w:tcPr>
          <w:p w14:paraId="7EB05452" w14:textId="22D65C15" w:rsidR="0081539B" w:rsidRPr="008F72E3" w:rsidRDefault="0081539B" w:rsidP="0081539B">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1. The entity or entities performing the MCO functions shall be monitored by the regulatory authorities or relevant authorities of the territory where they are located. Other regulatory authorities or relevant authorities, and the Agency, shall contribute to the monitoring where adequate. The regulatory authorities or relevant authorities primarily responsible for monitoring a NEMO and the MCO functions shall fully cooperate and shall provide access to information for other regulatory authorities and the Agency in order to ensure proper monitoring of single day-ahead and intraday coupling in accordance with Article 38 of Directive 2009/72/EC.</w:t>
            </w:r>
          </w:p>
        </w:tc>
        <w:tc>
          <w:tcPr>
            <w:tcW w:w="311" w:type="pct"/>
            <w:vAlign w:val="center"/>
          </w:tcPr>
          <w:p w14:paraId="4D9FB869" w14:textId="39F63BA9" w:rsidR="0081539B"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03.</w:t>
            </w:r>
          </w:p>
          <w:p w14:paraId="03728045" w14:textId="71D0859B" w:rsidR="0081539B" w:rsidRPr="00303EB6" w:rsidRDefault="0081539B" w:rsidP="0081539B">
            <w:pPr>
              <w:spacing w:before="120" w:after="120"/>
              <w:ind w:firstLine="5"/>
              <w:jc w:val="both"/>
              <w:rPr>
                <w:rFonts w:ascii="Times New Roman" w:hAnsi="Times New Roman" w:cs="Times New Roman"/>
                <w:sz w:val="18"/>
                <w:szCs w:val="18"/>
                <w:lang w:val="ru-RU"/>
              </w:rPr>
            </w:pPr>
            <w:r>
              <w:rPr>
                <w:rFonts w:ascii="Times New Roman" w:hAnsi="Times New Roman" w:cs="Times New Roman"/>
                <w:sz w:val="18"/>
                <w:szCs w:val="18"/>
                <w:lang w:val="ru-RU"/>
              </w:rPr>
              <w:t>84.183д.2</w:t>
            </w:r>
            <w:r w:rsidR="002C6F5D">
              <w:rPr>
                <w:rFonts w:ascii="Times New Roman" w:hAnsi="Times New Roman" w:cs="Times New Roman"/>
                <w:sz w:val="18"/>
                <w:szCs w:val="18"/>
                <w:lang w:val="ru-RU"/>
              </w:rPr>
              <w:t xml:space="preserve"> и 3</w:t>
            </w:r>
            <w:r>
              <w:rPr>
                <w:rFonts w:ascii="Times New Roman" w:hAnsi="Times New Roman" w:cs="Times New Roman"/>
                <w:sz w:val="18"/>
                <w:szCs w:val="18"/>
                <w:lang w:val="ru-RU"/>
              </w:rPr>
              <w:t>.</w:t>
            </w:r>
          </w:p>
        </w:tc>
        <w:tc>
          <w:tcPr>
            <w:tcW w:w="1376" w:type="pct"/>
            <w:vAlign w:val="center"/>
          </w:tcPr>
          <w:p w14:paraId="7E2502ED" w14:textId="77777777" w:rsidR="0081539B" w:rsidRPr="0081539B" w:rsidRDefault="0081539B" w:rsidP="0081539B">
            <w:pPr>
              <w:pStyle w:val="1tekst"/>
              <w:ind w:left="-26"/>
              <w:rPr>
                <w:rFonts w:ascii="Times New Roman" w:hAnsi="Times New Roman" w:cs="Times New Roman"/>
                <w:sz w:val="18"/>
                <w:szCs w:val="18"/>
                <w:lang w:val="ru-RU"/>
              </w:rPr>
            </w:pPr>
            <w:r w:rsidRPr="0081539B">
              <w:rPr>
                <w:rFonts w:ascii="Times New Roman" w:hAnsi="Times New Roman" w:cs="Times New Roman"/>
                <w:sz w:val="18"/>
                <w:szCs w:val="18"/>
                <w:lang w:val="ru-RU"/>
              </w:rPr>
              <w:t xml:space="preserve">Агенција прати рад свих Немо које пружају услугу дан-унапред и унутардневног спајања тржишта на територији Републике Србије и њихову усклађеност са овим законом и подзаконским актима којим се уређују права и обавезе Нема, без обзира да ли je Немо именован у Републици Србији. </w:t>
            </w:r>
          </w:p>
          <w:p w14:paraId="3004D63E" w14:textId="77777777" w:rsidR="0081539B" w:rsidRDefault="0081539B" w:rsidP="0081539B">
            <w:pPr>
              <w:jc w:val="both"/>
              <w:rPr>
                <w:rFonts w:ascii="Times New Roman" w:hAnsi="Times New Roman" w:cs="Times New Roman"/>
                <w:sz w:val="18"/>
                <w:szCs w:val="18"/>
                <w:lang w:val="ru-RU"/>
              </w:rPr>
            </w:pPr>
          </w:p>
          <w:p w14:paraId="1C00E10F" w14:textId="61EF2FAC" w:rsidR="0081539B" w:rsidRPr="00303EB6" w:rsidRDefault="0081539B" w:rsidP="0081539B">
            <w:pPr>
              <w:jc w:val="both"/>
              <w:rPr>
                <w:rFonts w:ascii="Times New Roman" w:hAnsi="Times New Roman" w:cs="Times New Roman"/>
                <w:sz w:val="18"/>
                <w:szCs w:val="18"/>
                <w:lang w:val="sr-Cyrl-CS"/>
              </w:rPr>
            </w:pPr>
            <w:r w:rsidRPr="0081539B">
              <w:rPr>
                <w:rFonts w:ascii="Times New Roman" w:hAnsi="Times New Roman" w:cs="Times New Roman"/>
                <w:sz w:val="18"/>
                <w:szCs w:val="18"/>
                <w:lang w:val="ru-RU"/>
              </w:rPr>
              <w:t>Агенција сарађује са органима у другој уговорној страни или државни чланици надлежним за именовање и праћење Нема и размењује информације потребне за ефикасно праћење активности које спроводи Немо.</w:t>
            </w:r>
          </w:p>
        </w:tc>
        <w:tc>
          <w:tcPr>
            <w:tcW w:w="228" w:type="pct"/>
            <w:vAlign w:val="center"/>
          </w:tcPr>
          <w:p w14:paraId="68C6B2FF" w14:textId="3AEA0503" w:rsidR="0081539B" w:rsidRPr="00303EB6" w:rsidRDefault="0081539B" w:rsidP="0081539B">
            <w:pPr>
              <w:spacing w:before="120" w:after="120"/>
              <w:jc w:val="both"/>
              <w:rPr>
                <w:rFonts w:ascii="Times New Roman" w:hAnsi="Times New Roman" w:cs="Times New Roman"/>
                <w:sz w:val="18"/>
                <w:szCs w:val="18"/>
                <w:lang w:val="ru-RU"/>
              </w:rPr>
            </w:pPr>
            <w:r>
              <w:rPr>
                <w:rFonts w:ascii="Times New Roman" w:hAnsi="Times New Roman" w:cs="Times New Roman"/>
                <w:sz w:val="18"/>
                <w:szCs w:val="18"/>
                <w:lang w:val="ru-RU"/>
              </w:rPr>
              <w:t>ПУ</w:t>
            </w:r>
          </w:p>
        </w:tc>
        <w:tc>
          <w:tcPr>
            <w:tcW w:w="679" w:type="pct"/>
            <w:vAlign w:val="center"/>
          </w:tcPr>
          <w:p w14:paraId="29CDC378" w14:textId="681EBBC5" w:rsidR="0081539B" w:rsidRPr="00303EB6" w:rsidRDefault="0081539B" w:rsidP="0081539B">
            <w:pPr>
              <w:spacing w:before="120" w:after="120"/>
              <w:ind w:firstLine="21"/>
              <w:jc w:val="both"/>
              <w:rPr>
                <w:rFonts w:ascii="Times New Roman" w:hAnsi="Times New Roman" w:cs="Times New Roman"/>
                <w:sz w:val="18"/>
                <w:szCs w:val="18"/>
                <w:lang w:val="ru-RU"/>
              </w:rPr>
            </w:pPr>
          </w:p>
        </w:tc>
        <w:tc>
          <w:tcPr>
            <w:tcW w:w="718" w:type="pct"/>
            <w:vAlign w:val="center"/>
          </w:tcPr>
          <w:p w14:paraId="55D09C79" w14:textId="39A55AA5" w:rsidR="0081539B" w:rsidRPr="00303EB6" w:rsidRDefault="0081539B" w:rsidP="0081539B">
            <w:pPr>
              <w:spacing w:before="120" w:after="120"/>
              <w:jc w:val="both"/>
              <w:rPr>
                <w:rFonts w:ascii="Times New Roman" w:hAnsi="Times New Roman" w:cs="Times New Roman"/>
                <w:sz w:val="18"/>
                <w:szCs w:val="18"/>
                <w:lang w:val="sr-Cyrl-CS"/>
              </w:rPr>
            </w:pPr>
            <w:r>
              <w:rPr>
                <w:rFonts w:ascii="Times New Roman" w:hAnsi="Times New Roman" w:cs="Times New Roman"/>
                <w:sz w:val="18"/>
                <w:szCs w:val="18"/>
                <w:lang w:val="sr-Cyrl-RS"/>
              </w:rPr>
              <w:t>Измењено при адаптацији за ЕнЗ</w:t>
            </w:r>
          </w:p>
        </w:tc>
      </w:tr>
      <w:tr w:rsidR="0081539B" w:rsidRPr="00D9225D" w14:paraId="18884D9E" w14:textId="77777777" w:rsidTr="00C65891">
        <w:trPr>
          <w:jc w:val="center"/>
        </w:trPr>
        <w:tc>
          <w:tcPr>
            <w:tcW w:w="308" w:type="pct"/>
            <w:shd w:val="clear" w:color="auto" w:fill="D9D9D9"/>
            <w:vAlign w:val="center"/>
          </w:tcPr>
          <w:p w14:paraId="5734C850" w14:textId="77777777" w:rsidR="0081539B" w:rsidRPr="00C10AB6"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82.2.</w:t>
            </w:r>
          </w:p>
        </w:tc>
        <w:tc>
          <w:tcPr>
            <w:tcW w:w="1380" w:type="pct"/>
            <w:shd w:val="clear" w:color="auto" w:fill="D9D9D9"/>
            <w:vAlign w:val="center"/>
          </w:tcPr>
          <w:p w14:paraId="1EF59695" w14:textId="756161F0" w:rsidR="0081539B" w:rsidRPr="008F72E3" w:rsidRDefault="0081539B" w:rsidP="0081539B">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2. Monitoring of the implementation of single day-ahead and intraday coupling by ENTSO for Electricity in accordance with Article 8(8) of Regulation (EC) No 714/2009 shall in particular cover the following matters: (a) progress and potential problems with the implementation of single day-ahead and intraday coupling, including the choice of different available options in each country; (b) preparing the report on capacity calculation and allocation in accordance with Article 31(1); (c) the efficiency of current bidding zone configuration in coordination with the Agency in accordance with Article 34; (d) the effectiveness of the operation of the price coupling algorithm and of the continuous trading matching algorithm in cooperation with NEMOs in accordance with Article 37(6); (e) the effectiveness of the criterion concerning the estimation of the value of lost load, in accordance with Articles 41(1) and 54(1); and (f) the review of the methodology for calculating scheduled exchanges resulting from single day-ahead coupling in accordance with Article 43(4)..</w:t>
            </w:r>
          </w:p>
        </w:tc>
        <w:tc>
          <w:tcPr>
            <w:tcW w:w="311" w:type="pct"/>
            <w:vAlign w:val="center"/>
          </w:tcPr>
          <w:p w14:paraId="4E9E8CB9" w14:textId="28036118"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338970B2" w14:textId="449BCC8F"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3AB52E30"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216F2E20"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3B9B2E4" w14:textId="414954DF" w:rsidR="0081539B" w:rsidRPr="00355D4B" w:rsidRDefault="0081539B" w:rsidP="0081539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1610AB4C" w14:textId="54B24661"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02360B78" w14:textId="77777777" w:rsidTr="00C65891">
        <w:trPr>
          <w:jc w:val="center"/>
        </w:trPr>
        <w:tc>
          <w:tcPr>
            <w:tcW w:w="308" w:type="pct"/>
            <w:shd w:val="clear" w:color="auto" w:fill="D9D9D9"/>
            <w:vAlign w:val="center"/>
          </w:tcPr>
          <w:p w14:paraId="3B067CF7" w14:textId="076010A2" w:rsidR="0081539B"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lastRenderedPageBreak/>
              <w:t>82.3</w:t>
            </w:r>
          </w:p>
        </w:tc>
        <w:tc>
          <w:tcPr>
            <w:tcW w:w="1380" w:type="pct"/>
            <w:shd w:val="clear" w:color="auto" w:fill="D9D9D9"/>
            <w:vAlign w:val="center"/>
          </w:tcPr>
          <w:p w14:paraId="02F4E30E" w14:textId="23B41CE6" w:rsidR="0081539B" w:rsidRPr="008F72E3" w:rsidRDefault="0081539B" w:rsidP="0081539B">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3. ENTSO for Electricity shall submit a monitoring plan which includes the reports to be prepared and any updates in accordance with paragraph 2, to the Agency for an opinion by six months after entry into force of this Regulation.</w:t>
            </w:r>
          </w:p>
        </w:tc>
        <w:tc>
          <w:tcPr>
            <w:tcW w:w="311" w:type="pct"/>
            <w:vAlign w:val="center"/>
          </w:tcPr>
          <w:p w14:paraId="07B742F7" w14:textId="77777777"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1C90BE06" w14:textId="77777777" w:rsidR="0081539B" w:rsidRDefault="0081539B" w:rsidP="0081539B">
            <w:pPr>
              <w:jc w:val="both"/>
              <w:rPr>
                <w:rFonts w:ascii="Times New Roman" w:hAnsi="Times New Roman" w:cs="Times New Roman"/>
                <w:sz w:val="18"/>
                <w:szCs w:val="18"/>
                <w:lang w:val="sr-Cyrl-CS"/>
              </w:rPr>
            </w:pPr>
          </w:p>
        </w:tc>
        <w:tc>
          <w:tcPr>
            <w:tcW w:w="228" w:type="pct"/>
            <w:vAlign w:val="center"/>
          </w:tcPr>
          <w:p w14:paraId="77D6B0CD" w14:textId="0D04E13A"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0249A81E" w14:textId="63794F5D" w:rsidR="0081539B" w:rsidRDefault="0081539B" w:rsidP="0081539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rPr>
              <w:t>O</w:t>
            </w:r>
            <w:r>
              <w:rPr>
                <w:rFonts w:ascii="Times New Roman" w:hAnsi="Times New Roman" w:cs="Times New Roman"/>
                <w:sz w:val="18"/>
                <w:szCs w:val="18"/>
                <w:lang w:val="sr-Cyrl-RS"/>
              </w:rPr>
              <w:t>брисано при адаптацији за ЕнЗ</w:t>
            </w:r>
          </w:p>
        </w:tc>
        <w:tc>
          <w:tcPr>
            <w:tcW w:w="718" w:type="pct"/>
            <w:vAlign w:val="center"/>
          </w:tcPr>
          <w:p w14:paraId="5EC33786" w14:textId="77777777" w:rsidR="0081539B" w:rsidRDefault="0081539B" w:rsidP="0081539B">
            <w:pPr>
              <w:spacing w:before="120" w:after="120"/>
              <w:jc w:val="both"/>
              <w:rPr>
                <w:rFonts w:ascii="Times New Roman" w:hAnsi="Times New Roman" w:cs="Times New Roman"/>
                <w:sz w:val="18"/>
                <w:szCs w:val="18"/>
                <w:lang w:val="sr-Cyrl-RS"/>
              </w:rPr>
            </w:pPr>
          </w:p>
        </w:tc>
      </w:tr>
      <w:tr w:rsidR="0081539B" w:rsidRPr="00D9225D" w14:paraId="1BCDBEE8" w14:textId="77777777" w:rsidTr="00C65891">
        <w:trPr>
          <w:jc w:val="center"/>
        </w:trPr>
        <w:tc>
          <w:tcPr>
            <w:tcW w:w="308" w:type="pct"/>
            <w:shd w:val="clear" w:color="auto" w:fill="D9D9D9"/>
            <w:vAlign w:val="center"/>
          </w:tcPr>
          <w:p w14:paraId="0C091729" w14:textId="6F3AC317" w:rsidR="0081539B"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82.4</w:t>
            </w:r>
          </w:p>
        </w:tc>
        <w:tc>
          <w:tcPr>
            <w:tcW w:w="1380" w:type="pct"/>
            <w:shd w:val="clear" w:color="auto" w:fill="D9D9D9"/>
            <w:vAlign w:val="center"/>
          </w:tcPr>
          <w:p w14:paraId="53CA2954" w14:textId="2108D27A" w:rsidR="0081539B" w:rsidRPr="008F72E3" w:rsidRDefault="0081539B" w:rsidP="0081539B">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4. The Agency, in cooperation with ENTSO for Electricity, shall draw up by six months after the entry into force of this Regulation a list of the relevant information to be communicated by ENTSO for Electricity to the Agency in accordance with Articles 8(9) and 9(1) of Regulation (EC) No 714/2009. The list of relevant information may be subject to updates. ENTSO for Electricity shall maintain a comprehensive, standardised format, digital data archive of the information required by the Agency.</w:t>
            </w:r>
          </w:p>
        </w:tc>
        <w:tc>
          <w:tcPr>
            <w:tcW w:w="311" w:type="pct"/>
            <w:vAlign w:val="center"/>
          </w:tcPr>
          <w:p w14:paraId="0DA06684" w14:textId="77777777"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5D89981D" w14:textId="77777777" w:rsidR="0081539B" w:rsidRDefault="0081539B" w:rsidP="0081539B">
            <w:pPr>
              <w:jc w:val="both"/>
              <w:rPr>
                <w:rFonts w:ascii="Times New Roman" w:hAnsi="Times New Roman" w:cs="Times New Roman"/>
                <w:sz w:val="18"/>
                <w:szCs w:val="18"/>
                <w:lang w:val="sr-Cyrl-CS"/>
              </w:rPr>
            </w:pPr>
          </w:p>
        </w:tc>
        <w:tc>
          <w:tcPr>
            <w:tcW w:w="228" w:type="pct"/>
            <w:vAlign w:val="center"/>
          </w:tcPr>
          <w:p w14:paraId="029D794A" w14:textId="7261F99A"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6E42BCCF" w14:textId="33B16CFA" w:rsidR="0081539B" w:rsidRDefault="0081539B" w:rsidP="0081539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rPr>
              <w:t>O</w:t>
            </w:r>
            <w:r>
              <w:rPr>
                <w:rFonts w:ascii="Times New Roman" w:hAnsi="Times New Roman" w:cs="Times New Roman"/>
                <w:sz w:val="18"/>
                <w:szCs w:val="18"/>
                <w:lang w:val="sr-Cyrl-RS"/>
              </w:rPr>
              <w:t>брисано при адаптацији за ЕнЗ</w:t>
            </w:r>
          </w:p>
        </w:tc>
        <w:tc>
          <w:tcPr>
            <w:tcW w:w="718" w:type="pct"/>
            <w:vAlign w:val="center"/>
          </w:tcPr>
          <w:p w14:paraId="1152427F" w14:textId="77777777" w:rsidR="0081539B" w:rsidRDefault="0081539B" w:rsidP="0081539B">
            <w:pPr>
              <w:spacing w:before="120" w:after="120"/>
              <w:jc w:val="both"/>
              <w:rPr>
                <w:rFonts w:ascii="Times New Roman" w:hAnsi="Times New Roman" w:cs="Times New Roman"/>
                <w:sz w:val="18"/>
                <w:szCs w:val="18"/>
                <w:lang w:val="sr-Cyrl-RS"/>
              </w:rPr>
            </w:pPr>
          </w:p>
        </w:tc>
      </w:tr>
      <w:tr w:rsidR="0081539B" w:rsidRPr="00D9225D" w14:paraId="22EF34C8" w14:textId="77777777" w:rsidTr="00C65891">
        <w:trPr>
          <w:jc w:val="center"/>
        </w:trPr>
        <w:tc>
          <w:tcPr>
            <w:tcW w:w="308" w:type="pct"/>
            <w:shd w:val="clear" w:color="auto" w:fill="D9D9D9"/>
            <w:vAlign w:val="center"/>
          </w:tcPr>
          <w:p w14:paraId="4016530E" w14:textId="77777777" w:rsidR="0081539B" w:rsidRPr="00C10AB6"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82.5.</w:t>
            </w:r>
          </w:p>
        </w:tc>
        <w:tc>
          <w:tcPr>
            <w:tcW w:w="1380" w:type="pct"/>
            <w:shd w:val="clear" w:color="auto" w:fill="D9D9D9"/>
            <w:vAlign w:val="center"/>
          </w:tcPr>
          <w:p w14:paraId="337D23D1" w14:textId="23B2094F" w:rsidR="0081539B" w:rsidRPr="008F72E3" w:rsidRDefault="0081539B" w:rsidP="0081539B">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5. All TSOs shall submit to ENTSO for Electricity the information required to perform the tasks in accordance with paragraphs 2 and 4.</w:t>
            </w:r>
          </w:p>
        </w:tc>
        <w:tc>
          <w:tcPr>
            <w:tcW w:w="311" w:type="pct"/>
            <w:vAlign w:val="center"/>
          </w:tcPr>
          <w:p w14:paraId="62D3D9B2" w14:textId="713801C2"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74537A85" w14:textId="428E8959"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41903FFF"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2880271"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55F3E0E4" w14:textId="66D2941F" w:rsidR="0081539B" w:rsidRPr="00355D4B" w:rsidRDefault="0081539B" w:rsidP="0081539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08078112" w14:textId="2C2C0668"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7DCD0C8D" w14:textId="77777777" w:rsidTr="00C65891">
        <w:trPr>
          <w:jc w:val="center"/>
        </w:trPr>
        <w:tc>
          <w:tcPr>
            <w:tcW w:w="308" w:type="pct"/>
            <w:shd w:val="clear" w:color="auto" w:fill="D9D9D9"/>
            <w:vAlign w:val="center"/>
          </w:tcPr>
          <w:p w14:paraId="4DC89AB2" w14:textId="77777777" w:rsidR="0081539B" w:rsidRPr="00C10AB6"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82.6.</w:t>
            </w:r>
          </w:p>
        </w:tc>
        <w:tc>
          <w:tcPr>
            <w:tcW w:w="1380" w:type="pct"/>
            <w:shd w:val="clear" w:color="auto" w:fill="D9D9D9"/>
            <w:vAlign w:val="center"/>
          </w:tcPr>
          <w:p w14:paraId="23E387CA" w14:textId="06F0F5E5" w:rsidR="0081539B" w:rsidRPr="008F72E3" w:rsidRDefault="0081539B" w:rsidP="0081539B">
            <w:pPr>
              <w:spacing w:before="120" w:after="120"/>
              <w:jc w:val="both"/>
              <w:rPr>
                <w:rFonts w:ascii="Times New Roman" w:hAnsi="Times New Roman" w:cs="Times New Roman"/>
                <w:sz w:val="18"/>
                <w:szCs w:val="18"/>
                <w:lang w:val="sr-Latn-CS"/>
              </w:rPr>
            </w:pPr>
            <w:r w:rsidRPr="008F72E3">
              <w:rPr>
                <w:rFonts w:ascii="Times New Roman" w:hAnsi="Times New Roman" w:cs="Times New Roman"/>
                <w:sz w:val="18"/>
                <w:szCs w:val="18"/>
                <w:lang w:val="sr-Latn-CS"/>
              </w:rPr>
              <w:t xml:space="preserve">6. NEMOs, market participants and other relevant organisations regarding single day-ahead and intraday coupling shall, at the joint request of the Agency and the ENTSO for Electricity, submit to the ENTSO for Electricity the information required for monitoring in accordance with paragraph 2 and 4, except for information already obtained by the regulatory authorities, the Agency or the ENTSO for Electricity </w:t>
            </w:r>
            <w:r w:rsidRPr="008F72E3">
              <w:rPr>
                <w:rFonts w:ascii="Times New Roman" w:hAnsi="Times New Roman" w:cs="Times New Roman"/>
                <w:sz w:val="18"/>
                <w:szCs w:val="18"/>
                <w:lang w:val="sr-Latn-CS"/>
              </w:rPr>
              <w:lastRenderedPageBreak/>
              <w:t>in the context of their respective implementation monitoring tasks.</w:t>
            </w:r>
          </w:p>
        </w:tc>
        <w:tc>
          <w:tcPr>
            <w:tcW w:w="311" w:type="pct"/>
            <w:vAlign w:val="center"/>
          </w:tcPr>
          <w:p w14:paraId="6ADD2426" w14:textId="30CF0634"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40C0C8DB" w14:textId="0CA854EF"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3EE6478F"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4E39F704"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23541629" w14:textId="20C64273" w:rsidR="0081539B" w:rsidRPr="00355D4B" w:rsidRDefault="0081539B" w:rsidP="0081539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w:t>
            </w:r>
            <w:r w:rsidRPr="00E256D3">
              <w:rPr>
                <w:rFonts w:ascii="Times New Roman" w:hAnsi="Times New Roman" w:cs="Times New Roman"/>
                <w:sz w:val="18"/>
                <w:szCs w:val="18"/>
                <w:lang w:val="ru-RU"/>
              </w:rPr>
              <w:lastRenderedPageBreak/>
              <w:t xml:space="preserve">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6BE2FB3C" w14:textId="70F00220"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0C8A099F" w14:textId="77777777" w:rsidTr="00C65891">
        <w:trPr>
          <w:jc w:val="center"/>
        </w:trPr>
        <w:tc>
          <w:tcPr>
            <w:tcW w:w="308" w:type="pct"/>
            <w:shd w:val="clear" w:color="auto" w:fill="D9D9D9"/>
            <w:vAlign w:val="center"/>
          </w:tcPr>
          <w:p w14:paraId="1C154F8A" w14:textId="22470D0F" w:rsidR="0081539B" w:rsidRPr="008F72E3"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83</w:t>
            </w:r>
          </w:p>
        </w:tc>
        <w:tc>
          <w:tcPr>
            <w:tcW w:w="1380" w:type="pct"/>
            <w:shd w:val="clear" w:color="auto" w:fill="D9D9D9"/>
            <w:vAlign w:val="center"/>
          </w:tcPr>
          <w:p w14:paraId="7899276A" w14:textId="535AC612" w:rsidR="0081539B" w:rsidRPr="008F72E3" w:rsidRDefault="0081539B" w:rsidP="0081539B">
            <w:pPr>
              <w:jc w:val="both"/>
              <w:rPr>
                <w:rFonts w:ascii="Times New Roman" w:hAnsi="Times New Roman" w:cs="Times New Roman"/>
                <w:sz w:val="18"/>
                <w:szCs w:val="18"/>
                <w:lang w:val="sr-Cyrl-RS"/>
              </w:rPr>
            </w:pPr>
            <w:r w:rsidRPr="008F72E3">
              <w:rPr>
                <w:rFonts w:ascii="Times New Roman" w:hAnsi="Times New Roman" w:cs="Times New Roman"/>
                <w:sz w:val="18"/>
                <w:szCs w:val="18"/>
                <w:lang w:val="sr-Cyrl-RS"/>
              </w:rPr>
              <w:t xml:space="preserve">1. Except for Articles 4, 5 and 6 and participation in the development of terms and conditions or methodologies, for which the respective deadlines shall apply, the requirements of this Regulation shall not apply in Ireland and Northern Ireland until 31 December 2017. 25.7.2015 EN Official Journal of the European Union L 197/71 2. From the date of the entry into force of this Regulation until 31 December 2017, Ireland and Northern Ireland shall implement preparatory transitional arrangements. Those transitional arrangements shall: (a) facilitate the transition to full implementation of and full compliance with this Regulation, and include all necessary preparatory measures for full implementation of and full compliance with this Regulation, by 31 December 2017; (b) guarantee a reasonable degree of integration with the markets in adjacent jurisdictions; (c) provide for at least: (i) allocation of interconnector capacity in an explicit day-ahead auction and in at least two implicit intraday auctions; (ii) joint nomination of interconnection capacity and energy at the day-ahead market time-frame; (iii) application of the ‘Use-It-Or-Lose-It’ or ‘Use-It-Or-Sell-It’ principle, as specified in point 2.5 of Annex I to Regulation (EC) No 714/2009, to capacity not used at the day-ahead market time-frame. (d) ensure fair and non-discriminatory pricing of interconnector capacity in the implicit intraday auctions; (e) put in place fair, transparent and non-discriminatory compensation mechanisms for ensuring firmness; (f) set out a detailed roadmap, approved by the regulatory authorities for Ireland and Northern Ireland, with milestones for achieving full implementation of and compliance with this Regulation; (g) be subject to a consultation process, involving all relevant parties and give the utmost </w:t>
            </w:r>
            <w:r w:rsidRPr="008F72E3">
              <w:rPr>
                <w:rFonts w:ascii="Times New Roman" w:hAnsi="Times New Roman" w:cs="Times New Roman"/>
                <w:sz w:val="18"/>
                <w:szCs w:val="18"/>
                <w:lang w:val="sr-Cyrl-RS"/>
              </w:rPr>
              <w:lastRenderedPageBreak/>
              <w:t>consideration to the consultation's outcome; (h) be justified on the basis of a cost-benefit analysis; (i) not unduly affect other jurisdictions. 3. Regulatory authorities for Ireland and Northern Ireland shall provide to the Agency at least quarterly, or upon the Agency's request, any information required for assessing the transitional arrangements for the electricity market on the island of Ireland and the progress towards achieving full implementation of and compliance with this Regulation.</w:t>
            </w:r>
          </w:p>
        </w:tc>
        <w:tc>
          <w:tcPr>
            <w:tcW w:w="311" w:type="pct"/>
            <w:vAlign w:val="center"/>
          </w:tcPr>
          <w:p w14:paraId="2689F5E3" w14:textId="77777777"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15AAB9FE" w14:textId="77777777" w:rsidR="0081539B" w:rsidRDefault="0081539B" w:rsidP="0081539B">
            <w:pPr>
              <w:jc w:val="both"/>
              <w:rPr>
                <w:rFonts w:ascii="Times New Roman" w:hAnsi="Times New Roman" w:cs="Times New Roman"/>
                <w:sz w:val="18"/>
                <w:szCs w:val="18"/>
                <w:lang w:val="sr-Cyrl-CS"/>
              </w:rPr>
            </w:pPr>
          </w:p>
        </w:tc>
        <w:tc>
          <w:tcPr>
            <w:tcW w:w="228" w:type="pct"/>
            <w:vAlign w:val="center"/>
          </w:tcPr>
          <w:p w14:paraId="51AE0569" w14:textId="3D104A05"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НП</w:t>
            </w:r>
          </w:p>
        </w:tc>
        <w:tc>
          <w:tcPr>
            <w:tcW w:w="679" w:type="pct"/>
            <w:vAlign w:val="center"/>
          </w:tcPr>
          <w:p w14:paraId="1C127991" w14:textId="1494EC63" w:rsidR="0081539B" w:rsidRDefault="0081539B" w:rsidP="0081539B">
            <w:pPr>
              <w:spacing w:before="120" w:after="120"/>
              <w:ind w:firstLine="21"/>
              <w:jc w:val="both"/>
              <w:rPr>
                <w:rFonts w:ascii="Times New Roman" w:hAnsi="Times New Roman" w:cs="Times New Roman"/>
                <w:sz w:val="18"/>
                <w:szCs w:val="18"/>
                <w:lang w:val="sr-Cyrl-RS"/>
              </w:rPr>
            </w:pPr>
            <w:r>
              <w:rPr>
                <w:rFonts w:ascii="Times New Roman" w:hAnsi="Times New Roman" w:cs="Times New Roman"/>
                <w:sz w:val="18"/>
                <w:szCs w:val="18"/>
                <w:lang w:val="sr-Cyrl-RS"/>
              </w:rPr>
              <w:t>Обрисано при адаптацији за ЕнЗ</w:t>
            </w:r>
          </w:p>
        </w:tc>
        <w:tc>
          <w:tcPr>
            <w:tcW w:w="718" w:type="pct"/>
            <w:vAlign w:val="center"/>
          </w:tcPr>
          <w:p w14:paraId="0BCE8326" w14:textId="77777777"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78ADA394" w14:textId="77777777" w:rsidTr="00C65891">
        <w:trPr>
          <w:jc w:val="center"/>
        </w:trPr>
        <w:tc>
          <w:tcPr>
            <w:tcW w:w="308" w:type="pct"/>
            <w:shd w:val="clear" w:color="auto" w:fill="D9D9D9"/>
            <w:vAlign w:val="center"/>
          </w:tcPr>
          <w:p w14:paraId="3E6782D2" w14:textId="77777777" w:rsidR="0081539B" w:rsidRPr="00C10AB6"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84.</w:t>
            </w:r>
          </w:p>
        </w:tc>
        <w:tc>
          <w:tcPr>
            <w:tcW w:w="1380" w:type="pct"/>
            <w:shd w:val="clear" w:color="auto" w:fill="D9D9D9"/>
            <w:vAlign w:val="center"/>
          </w:tcPr>
          <w:p w14:paraId="75D32874" w14:textId="2200B49B" w:rsidR="0081539B" w:rsidRPr="00B21588" w:rsidRDefault="0081539B" w:rsidP="0081539B">
            <w:pPr>
              <w:jc w:val="both"/>
              <w:rPr>
                <w:rFonts w:ascii="Times New Roman" w:hAnsi="Times New Roman" w:cs="Times New Roman"/>
                <w:sz w:val="18"/>
                <w:szCs w:val="18"/>
              </w:rPr>
            </w:pPr>
            <w:r w:rsidRPr="002C6F5D">
              <w:rPr>
                <w:rFonts w:ascii="Times New Roman" w:hAnsi="Times New Roman" w:cs="Times New Roman"/>
                <w:sz w:val="18"/>
                <w:szCs w:val="18"/>
                <w:lang w:val="sr-Cyrl-RS"/>
              </w:rPr>
              <w:t>This Regulation shall enter into force on the twentieth day following that of its publication in the Official Journal of the European Union.</w:t>
            </w:r>
            <w:r w:rsidRPr="00B21588">
              <w:rPr>
                <w:rFonts w:ascii="Times New Roman" w:hAnsi="Times New Roman" w:cs="Times New Roman"/>
                <w:sz w:val="18"/>
                <w:szCs w:val="18"/>
              </w:rPr>
              <w:t xml:space="preserve"> </w:t>
            </w:r>
          </w:p>
        </w:tc>
        <w:tc>
          <w:tcPr>
            <w:tcW w:w="311" w:type="pct"/>
            <w:vAlign w:val="center"/>
          </w:tcPr>
          <w:p w14:paraId="40C3CF38" w14:textId="5225F3C9"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32F17288" w14:textId="084ECD48"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73C3A76A"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5C856397"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Измењено при адаптацији за ЕнЗ</w:t>
            </w:r>
          </w:p>
          <w:p w14:paraId="33FA8FCF" w14:textId="044A749F" w:rsidR="0081539B" w:rsidRPr="00355D4B" w:rsidRDefault="0081539B" w:rsidP="0081539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2E6BCD3F" w14:textId="3768A64B"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2CD5C57E" w14:textId="77777777" w:rsidTr="00C65891">
        <w:trPr>
          <w:jc w:val="center"/>
        </w:trPr>
        <w:tc>
          <w:tcPr>
            <w:tcW w:w="308" w:type="pct"/>
            <w:shd w:val="clear" w:color="auto" w:fill="D9D9D9"/>
            <w:vAlign w:val="center"/>
          </w:tcPr>
          <w:p w14:paraId="38695FB9" w14:textId="77777777" w:rsidR="0081539B" w:rsidRDefault="0081539B" w:rsidP="0081539B">
            <w:pPr>
              <w:spacing w:before="120" w:after="120"/>
              <w:jc w:val="both"/>
              <w:rPr>
                <w:rFonts w:ascii="Times New Roman" w:hAnsi="Times New Roman" w:cs="Times New Roman"/>
                <w:sz w:val="18"/>
                <w:szCs w:val="18"/>
                <w:lang w:val="sr-Latn-CS"/>
              </w:rPr>
            </w:pPr>
            <w:r>
              <w:rPr>
                <w:rFonts w:ascii="Times New Roman" w:hAnsi="Times New Roman" w:cs="Times New Roman"/>
                <w:sz w:val="18"/>
                <w:szCs w:val="18"/>
                <w:lang w:val="sr-Latn-CS"/>
              </w:rPr>
              <w:t>A1.1.1</w:t>
            </w:r>
          </w:p>
        </w:tc>
        <w:tc>
          <w:tcPr>
            <w:tcW w:w="1380" w:type="pct"/>
            <w:shd w:val="clear" w:color="auto" w:fill="D9D9D9"/>
            <w:vAlign w:val="center"/>
          </w:tcPr>
          <w:p w14:paraId="3D8A18E5" w14:textId="77777777" w:rsidR="0081539B" w:rsidRPr="004F4401" w:rsidRDefault="0081539B" w:rsidP="0081539B">
            <w:pPr>
              <w:jc w:val="both"/>
              <w:rPr>
                <w:rFonts w:ascii="Times New Roman" w:hAnsi="Times New Roman" w:cs="Times New Roman"/>
                <w:sz w:val="18"/>
                <w:szCs w:val="18"/>
              </w:rPr>
            </w:pPr>
            <w:r w:rsidRPr="004F4401">
              <w:rPr>
                <w:rFonts w:ascii="Times New Roman" w:hAnsi="Times New Roman" w:cs="Times New Roman"/>
                <w:sz w:val="18"/>
                <w:szCs w:val="18"/>
              </w:rPr>
              <w:t>1. The capacity calculation regions (CCRs) cover all existing bidding zone borders between the Contracting Parties and Contracting Parties and Member States as defined in this Annex.</w:t>
            </w:r>
          </w:p>
        </w:tc>
        <w:tc>
          <w:tcPr>
            <w:tcW w:w="311" w:type="pct"/>
            <w:vAlign w:val="center"/>
          </w:tcPr>
          <w:p w14:paraId="75E9D71D" w14:textId="2B23143A"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26EE7025" w14:textId="15063B71"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2450F19E"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F1669B7"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Додато при адаптацији за ЕнЗ</w:t>
            </w:r>
          </w:p>
          <w:p w14:paraId="5051FA63" w14:textId="39E24DA6" w:rsidR="0081539B" w:rsidRPr="00355D4B" w:rsidRDefault="0081539B" w:rsidP="0081539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73FF8672" w14:textId="3D1C08A7"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70CF0403" w14:textId="77777777" w:rsidTr="00C65891">
        <w:trPr>
          <w:jc w:val="center"/>
        </w:trPr>
        <w:tc>
          <w:tcPr>
            <w:tcW w:w="308" w:type="pct"/>
            <w:shd w:val="clear" w:color="auto" w:fill="D9D9D9"/>
            <w:vAlign w:val="center"/>
          </w:tcPr>
          <w:p w14:paraId="200632D7" w14:textId="77777777" w:rsidR="0081539B" w:rsidRPr="004F4401" w:rsidRDefault="0081539B" w:rsidP="0081539B">
            <w:pPr>
              <w:spacing w:before="120" w:after="120"/>
              <w:jc w:val="both"/>
              <w:rPr>
                <w:rFonts w:ascii="Times New Roman" w:hAnsi="Times New Roman" w:cs="Times New Roman"/>
                <w:sz w:val="18"/>
                <w:szCs w:val="18"/>
                <w:lang w:val="sr-Latn-RS"/>
              </w:rPr>
            </w:pPr>
            <w:r w:rsidRPr="004F4401">
              <w:rPr>
                <w:rFonts w:ascii="Times New Roman" w:hAnsi="Times New Roman" w:cs="Times New Roman"/>
                <w:sz w:val="18"/>
                <w:szCs w:val="18"/>
                <w:lang w:val="sr-Latn-RS"/>
              </w:rPr>
              <w:lastRenderedPageBreak/>
              <w:t>A1.1.2</w:t>
            </w:r>
          </w:p>
        </w:tc>
        <w:tc>
          <w:tcPr>
            <w:tcW w:w="1380" w:type="pct"/>
            <w:shd w:val="clear" w:color="auto" w:fill="D9D9D9"/>
            <w:vAlign w:val="center"/>
          </w:tcPr>
          <w:p w14:paraId="28D92132" w14:textId="77777777" w:rsidR="0081539B" w:rsidRPr="004F4401" w:rsidRDefault="0081539B" w:rsidP="0081539B">
            <w:pPr>
              <w:jc w:val="both"/>
              <w:rPr>
                <w:rFonts w:ascii="Times New Roman" w:hAnsi="Times New Roman" w:cs="Times New Roman"/>
                <w:sz w:val="18"/>
                <w:szCs w:val="18"/>
              </w:rPr>
            </w:pPr>
            <w:r w:rsidRPr="004F4401">
              <w:rPr>
                <w:rFonts w:ascii="Times New Roman" w:hAnsi="Times New Roman" w:cs="Times New Roman"/>
                <w:sz w:val="18"/>
                <w:szCs w:val="18"/>
              </w:rPr>
              <w:t>2. Adjustments of the configuration of the CCRs listed in this Annex shall be subject to a proposal of all transmission system operators pursuant to Article 15 paragraphs 2 and 3 of Regulation (EU) 2015/1222 in consultation with the TSOs from Contacting Parties to the Agency for the Cooperation of Energy Regulators.</w:t>
            </w:r>
          </w:p>
        </w:tc>
        <w:tc>
          <w:tcPr>
            <w:tcW w:w="311" w:type="pct"/>
            <w:vAlign w:val="center"/>
          </w:tcPr>
          <w:p w14:paraId="2CDB52C2" w14:textId="0B3B8C64"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75029CE9" w14:textId="3E98E951"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004A9EF1"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7FA2E63C"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Додато при адаптацији за ЕнЗ</w:t>
            </w:r>
          </w:p>
          <w:p w14:paraId="49C0469D" w14:textId="27678B54" w:rsidR="0081539B" w:rsidRPr="00355D4B" w:rsidRDefault="0081539B" w:rsidP="0081539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7061BE50" w14:textId="4A58DD39"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2366993F" w14:textId="77777777" w:rsidTr="00C65891">
        <w:trPr>
          <w:jc w:val="center"/>
        </w:trPr>
        <w:tc>
          <w:tcPr>
            <w:tcW w:w="308" w:type="pct"/>
            <w:shd w:val="clear" w:color="auto" w:fill="D9D9D9"/>
            <w:vAlign w:val="center"/>
          </w:tcPr>
          <w:p w14:paraId="50D9D828" w14:textId="77777777" w:rsidR="0081539B" w:rsidRPr="004F4401" w:rsidRDefault="0081539B" w:rsidP="0081539B">
            <w:pPr>
              <w:spacing w:before="120" w:after="120"/>
              <w:jc w:val="both"/>
              <w:rPr>
                <w:rFonts w:ascii="Times New Roman" w:hAnsi="Times New Roman" w:cs="Times New Roman"/>
                <w:sz w:val="18"/>
                <w:szCs w:val="18"/>
                <w:lang w:val="sr-Latn-RS"/>
              </w:rPr>
            </w:pPr>
            <w:r w:rsidRPr="004F4401">
              <w:rPr>
                <w:rFonts w:ascii="Times New Roman" w:hAnsi="Times New Roman" w:cs="Times New Roman"/>
                <w:sz w:val="18"/>
                <w:szCs w:val="18"/>
                <w:lang w:val="sr-Latn-RS"/>
              </w:rPr>
              <w:t>A1.2</w:t>
            </w:r>
          </w:p>
        </w:tc>
        <w:tc>
          <w:tcPr>
            <w:tcW w:w="1380" w:type="pct"/>
            <w:shd w:val="clear" w:color="auto" w:fill="D9D9D9"/>
            <w:vAlign w:val="center"/>
          </w:tcPr>
          <w:p w14:paraId="5046541E" w14:textId="77777777" w:rsidR="0081539B" w:rsidRPr="004F4401" w:rsidRDefault="0081539B" w:rsidP="0081539B">
            <w:pPr>
              <w:jc w:val="both"/>
              <w:rPr>
                <w:rFonts w:ascii="Times New Roman" w:hAnsi="Times New Roman" w:cs="Times New Roman"/>
                <w:sz w:val="18"/>
                <w:szCs w:val="18"/>
              </w:rPr>
            </w:pPr>
            <w:r w:rsidRPr="004F4401">
              <w:rPr>
                <w:rFonts w:ascii="Times New Roman" w:hAnsi="Times New Roman" w:cs="Times New Roman"/>
                <w:sz w:val="18"/>
                <w:szCs w:val="18"/>
              </w:rPr>
              <w:t>The following are defined as the CCRs of the Energy Community: - Capacity Calculation Region Shadow South-East Europe (Shadow SEE CCR) - - Capacity Calculation Region Italy-Montenegro (ITME CCR) Capacity Calculation Region Eastern Europe (EE CCR)</w:t>
            </w:r>
          </w:p>
        </w:tc>
        <w:tc>
          <w:tcPr>
            <w:tcW w:w="311" w:type="pct"/>
            <w:vAlign w:val="center"/>
          </w:tcPr>
          <w:p w14:paraId="3515D7B8" w14:textId="4ADE6031"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22017900" w14:textId="06858224"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2D8BAF98"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23286B0"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Додато при адаптацији за ЕнЗ</w:t>
            </w:r>
          </w:p>
          <w:p w14:paraId="62DC35B4" w14:textId="3765CDA1" w:rsidR="0081539B" w:rsidRPr="00355D4B" w:rsidRDefault="0081539B" w:rsidP="0081539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35053247" w14:textId="373B2923"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6EB0881F" w14:textId="77777777" w:rsidTr="00C65891">
        <w:trPr>
          <w:jc w:val="center"/>
        </w:trPr>
        <w:tc>
          <w:tcPr>
            <w:tcW w:w="308" w:type="pct"/>
            <w:shd w:val="clear" w:color="auto" w:fill="D9D9D9"/>
            <w:vAlign w:val="center"/>
          </w:tcPr>
          <w:p w14:paraId="3211DC5B" w14:textId="77777777" w:rsidR="0081539B" w:rsidRPr="004F4401" w:rsidRDefault="0081539B" w:rsidP="0081539B">
            <w:pPr>
              <w:spacing w:before="120" w:after="120"/>
              <w:jc w:val="both"/>
              <w:rPr>
                <w:rFonts w:ascii="Times New Roman" w:hAnsi="Times New Roman" w:cs="Times New Roman"/>
                <w:sz w:val="18"/>
                <w:szCs w:val="18"/>
                <w:lang w:val="sr-Latn-RS"/>
              </w:rPr>
            </w:pPr>
            <w:r w:rsidRPr="004F4401">
              <w:rPr>
                <w:rFonts w:ascii="Times New Roman" w:hAnsi="Times New Roman" w:cs="Times New Roman"/>
                <w:sz w:val="18"/>
                <w:szCs w:val="18"/>
                <w:lang w:val="sr-Latn-RS"/>
              </w:rPr>
              <w:t>A1.3</w:t>
            </w:r>
          </w:p>
        </w:tc>
        <w:tc>
          <w:tcPr>
            <w:tcW w:w="1380" w:type="pct"/>
            <w:shd w:val="clear" w:color="auto" w:fill="D9D9D9"/>
            <w:vAlign w:val="center"/>
          </w:tcPr>
          <w:p w14:paraId="723F5A0F" w14:textId="77777777" w:rsidR="0081539B" w:rsidRPr="004F4401" w:rsidRDefault="0081539B" w:rsidP="0081539B">
            <w:pPr>
              <w:jc w:val="both"/>
              <w:rPr>
                <w:rFonts w:ascii="Times New Roman" w:hAnsi="Times New Roman" w:cs="Times New Roman"/>
                <w:sz w:val="18"/>
                <w:szCs w:val="18"/>
              </w:rPr>
            </w:pPr>
            <w:r w:rsidRPr="009978A6">
              <w:rPr>
                <w:rFonts w:ascii="Times New Roman" w:hAnsi="Times New Roman" w:cs="Times New Roman"/>
                <w:sz w:val="18"/>
                <w:szCs w:val="18"/>
                <w:lang w:val="sr-Latn-RS"/>
              </w:rPr>
              <w:t xml:space="preserve">The Shadow South-East Europe CCR shall include bidding zone borders between Contracting Parties: - - - - - - - Bosnia and Hercegovina – Serbia (BA-RS), Nezavisni operator sistema u Bosni i Hercegovini (NOS BiH) and Elektromreza Srbije AD (EMS) Montenegro – Bosnia and Hercegovina (ME-BA), Crnogorski elektroprenosni sistem AD (CGES) and Nezavisni operator sistema u Bosni i Hercegovini (NOS BiH) Montenegro – Albania (ME-AL), Crnogorski elektroprenosni sistem AD (CGES) and Operatori i Sistemit te Transmetimit sh.a. (OST) Albania – North Macedonia (AL-MK), Operatori i </w:t>
            </w:r>
            <w:r w:rsidRPr="009978A6">
              <w:rPr>
                <w:rFonts w:ascii="Times New Roman" w:hAnsi="Times New Roman" w:cs="Times New Roman"/>
                <w:sz w:val="18"/>
                <w:szCs w:val="18"/>
                <w:lang w:val="sr-Latn-RS"/>
              </w:rPr>
              <w:lastRenderedPageBreak/>
              <w:t xml:space="preserve">Sistemit te Transmetimit sh.a. (OST) and Makedonski Elektroprenosen Sistem Operator AD (MEPSO) Serbia – North Macedonia (RS-MK), Elektromreza Srbije AD (EMS) and Makedonski Elektroprenosen Sistem Operator AD (MEPSO) Montenegro – Serbia (ME-RS), Crnogorski elektroprenosni sistem AD (CGES) and Elektromreza Srbije AD (EMS) Montenegro – Kosovo* (ME-KS), Crnogorski elektroprenosni sistem AD (CGES) and Operator sistemi, transmisioni dhe tregu Sh.A. (KOSTT) - Albania – Kosovo* (AL-KS), Operatori i Sistemit te Transmetimit sh.a. (OST) and Operator istemi, transmisioni dhe tregu Sh.A. (KOSTT) - - North Macedonia – Kosovo* (MK-KS), Makedonski Elektroprenosen Sistem Operator AD (MEPSO) and Operator sistemi, transmisioni dhe tregu Sh.A. (KOSTT) Serbia – Kosovo* (RS-KS), Elektromreza Srbije AD (EMS) and Operator sistemi, transmisioni dhe tregu Sh.A. (KOSTT). </w:t>
            </w:r>
            <w:r w:rsidRPr="004F4401">
              <w:rPr>
                <w:rFonts w:ascii="Times New Roman" w:hAnsi="Times New Roman" w:cs="Times New Roman"/>
                <w:sz w:val="18"/>
                <w:szCs w:val="18"/>
              </w:rPr>
              <w:t xml:space="preserve">All TSOs of the Shadow SEE CCR shall by 6 months after the entry into force of this Regulation conclude an agreement with the TSOs of the EU SEE CCR as a basis for the cooperation of the TSOs of Member States and Contracting Parties in the SEE Shadow CCR. This agreement shall apply to the following TSOs for the following borders: - - - - - - - - Croatia – Bosnia and Hercegovina (HR - BA), Croatian Transmission System Operator Ltd. (HOPS) and Nezavisni operator sistema u Bosni i Hercegovini (NOS BiH) Croatia – Serbia (HR - RS), Croatian Transmission System Operator Ltd. (HOPS) and Elektromreza Srbije AD (EMS) Hungary – Serbia (HU - RS), Hungarian Independent Transmission Operator Company Ltd (MAVIR) and Elektromreza Srbije AD (EMS) Romania – Serbia (RO - RS), Compania Nationalã de Transport al Energiei Electrice “Transelectrica” S.A. and Elektromreza Srbije AD (EMS) Bulgaria – Serbia (BG - RS), Elektroenergien Sistemen Operator EAD (ESO) and Elektromreza Srbije AD (EMS) Bulgaria – North Macedonia (BG - MK), Elektroenergien Sistemen Operator EAD (ESO) and Makedonski Elektroprenosen Sistem Operator AD (MEPSO) </w:t>
            </w:r>
            <w:r w:rsidRPr="004F4401">
              <w:rPr>
                <w:rFonts w:ascii="Times New Roman" w:hAnsi="Times New Roman" w:cs="Times New Roman"/>
                <w:sz w:val="18"/>
                <w:szCs w:val="18"/>
              </w:rPr>
              <w:lastRenderedPageBreak/>
              <w:t>Greece – North Macedonia (BG - MK), Independent Power Transmission Operator S.A. (IPTO) and Makedonski Elektroprenosen Sistem Operator AD (MEPSO) Greece – Albania (GR - AL), Independent Power Transmission Operator S.A. (IPTO) and Operatori i Sistemit te Transmetimit sh.a. (OST)</w:t>
            </w:r>
          </w:p>
        </w:tc>
        <w:tc>
          <w:tcPr>
            <w:tcW w:w="311" w:type="pct"/>
            <w:vAlign w:val="center"/>
          </w:tcPr>
          <w:p w14:paraId="036EEAD6" w14:textId="05577C78"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5133D11C" w14:textId="501D0BB8"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4BE9EFF2"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43164C7"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Додато при адаптацији за ЕнЗ</w:t>
            </w:r>
          </w:p>
          <w:p w14:paraId="68A6E968" w14:textId="45F3DB91" w:rsidR="0081539B" w:rsidRPr="00355D4B" w:rsidRDefault="0081539B" w:rsidP="0081539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 xml:space="preserve">Одлуком Министарског савета D/2022/03/MC-EnC од </w:t>
            </w:r>
            <w:r w:rsidRPr="007203D7">
              <w:rPr>
                <w:rFonts w:ascii="Times New Roman" w:hAnsi="Times New Roman" w:cs="Times New Roman"/>
                <w:sz w:val="18"/>
                <w:szCs w:val="18"/>
                <w:lang w:val="ru-RU"/>
              </w:rPr>
              <w:lastRenderedPageBreak/>
              <w:t>15. децембра 2022. године</w:t>
            </w:r>
          </w:p>
        </w:tc>
        <w:tc>
          <w:tcPr>
            <w:tcW w:w="718" w:type="pct"/>
            <w:vAlign w:val="center"/>
          </w:tcPr>
          <w:p w14:paraId="66553A75" w14:textId="73A5E6EC"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1DBCAAB5" w14:textId="77777777" w:rsidTr="00C65891">
        <w:trPr>
          <w:jc w:val="center"/>
        </w:trPr>
        <w:tc>
          <w:tcPr>
            <w:tcW w:w="308" w:type="pct"/>
            <w:shd w:val="clear" w:color="auto" w:fill="D9D9D9"/>
            <w:vAlign w:val="center"/>
          </w:tcPr>
          <w:p w14:paraId="05630381" w14:textId="77777777" w:rsidR="0081539B" w:rsidRPr="004F4401" w:rsidRDefault="0081539B" w:rsidP="0081539B">
            <w:pPr>
              <w:spacing w:before="120" w:after="120"/>
              <w:jc w:val="both"/>
              <w:rPr>
                <w:rFonts w:ascii="Times New Roman" w:hAnsi="Times New Roman" w:cs="Times New Roman"/>
                <w:sz w:val="18"/>
                <w:szCs w:val="18"/>
                <w:lang w:val="sr-Latn-RS"/>
              </w:rPr>
            </w:pPr>
            <w:r w:rsidRPr="004F4401">
              <w:rPr>
                <w:rFonts w:ascii="Times New Roman" w:hAnsi="Times New Roman" w:cs="Times New Roman"/>
                <w:sz w:val="18"/>
                <w:szCs w:val="18"/>
                <w:lang w:val="sr-Latn-RS"/>
              </w:rPr>
              <w:lastRenderedPageBreak/>
              <w:t>A1.4</w:t>
            </w:r>
          </w:p>
        </w:tc>
        <w:tc>
          <w:tcPr>
            <w:tcW w:w="1380" w:type="pct"/>
            <w:shd w:val="clear" w:color="auto" w:fill="D9D9D9"/>
            <w:vAlign w:val="center"/>
          </w:tcPr>
          <w:p w14:paraId="428A1141" w14:textId="77777777" w:rsidR="0081539B" w:rsidRPr="004F4401" w:rsidRDefault="0081539B" w:rsidP="0081539B">
            <w:pPr>
              <w:jc w:val="both"/>
              <w:rPr>
                <w:rFonts w:ascii="Times New Roman" w:hAnsi="Times New Roman" w:cs="Times New Roman"/>
                <w:sz w:val="18"/>
                <w:szCs w:val="18"/>
              </w:rPr>
            </w:pPr>
            <w:r w:rsidRPr="004F4401">
              <w:rPr>
                <w:rFonts w:ascii="Times New Roman" w:hAnsi="Times New Roman" w:cs="Times New Roman"/>
                <w:sz w:val="18"/>
                <w:szCs w:val="18"/>
              </w:rPr>
              <w:t>The ITME CCR shall include the bidding zone border between Italy and Montenegro (IT-ME), TERNA Rete Elettrica Nazionale S.p.A (TERNA) and Crnogorski elektroprenosni sistem AD (CGES)</w:t>
            </w:r>
          </w:p>
        </w:tc>
        <w:tc>
          <w:tcPr>
            <w:tcW w:w="311" w:type="pct"/>
            <w:vAlign w:val="center"/>
          </w:tcPr>
          <w:p w14:paraId="45C4B697" w14:textId="6668A2A4" w:rsidR="0081539B" w:rsidRPr="00D9225D" w:rsidRDefault="0081539B" w:rsidP="0081539B">
            <w:pPr>
              <w:spacing w:before="120" w:after="120"/>
              <w:ind w:firstLine="5"/>
              <w:jc w:val="both"/>
              <w:rPr>
                <w:rFonts w:ascii="Times New Roman" w:hAnsi="Times New Roman" w:cs="Times New Roman"/>
                <w:sz w:val="18"/>
                <w:szCs w:val="18"/>
              </w:rPr>
            </w:pPr>
          </w:p>
        </w:tc>
        <w:tc>
          <w:tcPr>
            <w:tcW w:w="1376" w:type="pct"/>
            <w:vAlign w:val="center"/>
          </w:tcPr>
          <w:p w14:paraId="269D9FBD" w14:textId="0EB8E652"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0805EA2F"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0E8A88FE"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Додато при адаптацији за ЕнЗ</w:t>
            </w:r>
          </w:p>
          <w:p w14:paraId="65F5BC5A" w14:textId="73B62C32" w:rsidR="0081539B" w:rsidRPr="00355D4B" w:rsidRDefault="0081539B" w:rsidP="0081539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1F47BA24" w14:textId="5B1C2582" w:rsidR="0081539B" w:rsidRPr="002A50A3" w:rsidRDefault="0081539B" w:rsidP="0081539B">
            <w:pPr>
              <w:spacing w:before="120" w:after="120"/>
              <w:jc w:val="both"/>
              <w:rPr>
                <w:rFonts w:ascii="Times New Roman" w:hAnsi="Times New Roman" w:cs="Times New Roman"/>
                <w:sz w:val="18"/>
                <w:szCs w:val="18"/>
                <w:lang w:val="sr-Cyrl-CS"/>
              </w:rPr>
            </w:pPr>
          </w:p>
        </w:tc>
      </w:tr>
      <w:tr w:rsidR="0081539B" w:rsidRPr="00D9225D" w14:paraId="7FB48331" w14:textId="77777777" w:rsidTr="00C65891">
        <w:trPr>
          <w:jc w:val="center"/>
        </w:trPr>
        <w:tc>
          <w:tcPr>
            <w:tcW w:w="308" w:type="pct"/>
            <w:shd w:val="clear" w:color="auto" w:fill="D9D9D9"/>
            <w:vAlign w:val="center"/>
          </w:tcPr>
          <w:p w14:paraId="69ED9AFF" w14:textId="77777777" w:rsidR="0081539B" w:rsidRPr="004F4401" w:rsidRDefault="0081539B" w:rsidP="0081539B">
            <w:pPr>
              <w:spacing w:before="120" w:after="120"/>
              <w:jc w:val="both"/>
              <w:rPr>
                <w:rFonts w:ascii="Times New Roman" w:hAnsi="Times New Roman" w:cs="Times New Roman"/>
                <w:sz w:val="18"/>
                <w:szCs w:val="18"/>
                <w:lang w:val="sr-Latn-RS"/>
              </w:rPr>
            </w:pPr>
            <w:r w:rsidRPr="004F4401">
              <w:rPr>
                <w:rFonts w:ascii="Times New Roman" w:hAnsi="Times New Roman" w:cs="Times New Roman"/>
                <w:sz w:val="18"/>
                <w:szCs w:val="18"/>
                <w:lang w:val="sr-Latn-RS"/>
              </w:rPr>
              <w:t>A1.5</w:t>
            </w:r>
          </w:p>
        </w:tc>
        <w:tc>
          <w:tcPr>
            <w:tcW w:w="1380" w:type="pct"/>
            <w:shd w:val="clear" w:color="auto" w:fill="D9D9D9"/>
            <w:vAlign w:val="center"/>
          </w:tcPr>
          <w:p w14:paraId="5B602025" w14:textId="77777777" w:rsidR="0081539B" w:rsidRPr="004F4401" w:rsidRDefault="0081539B" w:rsidP="0081539B">
            <w:pPr>
              <w:jc w:val="both"/>
              <w:rPr>
                <w:rFonts w:ascii="Times New Roman" w:hAnsi="Times New Roman" w:cs="Times New Roman"/>
                <w:sz w:val="18"/>
                <w:szCs w:val="18"/>
              </w:rPr>
            </w:pPr>
            <w:r w:rsidRPr="004F4401">
              <w:rPr>
                <w:rFonts w:ascii="Times New Roman" w:hAnsi="Times New Roman" w:cs="Times New Roman"/>
                <w:sz w:val="18"/>
                <w:szCs w:val="18"/>
              </w:rPr>
              <w:t xml:space="preserve">The Eastern Europe CCR shall include bidding zone border between Ukraine and Moldova (UA - MD), Ukrenergo NPC SE (Ukrenergo) and I.S. Moldelectrica (MED). With regards to bidding zone borders between Contracting Parties and Member States, all TSOs of the EE CCR shall by 6 months after the entry into force of this Regulation conclude an agreement with the TSOs of EU SEE CCR setting the basis for the cooperation of the EU and non-EU TSOs in the EE CCR. This should apply to the following TSOs for the following borders: - Ukraine - Poland (UA - PL), Ukrenergo NPC SE (Ukrenergo) and PSE S.A. (PSE) - Ukraine - Slovakia (UA - SL), Ukrenergo NPC SE (Ukrenergo) and Slovenská elektrizaná prenosová süstava, a.s. (SEPS) - Ukraine - Hungary (UA - HU), Ukrenergo NPC SE (Ukrenergo) and Hungarian Independent Transmission Operator Company Ltd (MAVIR) - Ukraine - Romania (UA - RO), Ukrenergo NPC SE (Ukrenergo) and Compania Nationalã de Transport al Energiei Electrice </w:t>
            </w:r>
            <w:r w:rsidRPr="004F4401">
              <w:rPr>
                <w:rFonts w:ascii="Times New Roman" w:hAnsi="Times New Roman" w:cs="Times New Roman"/>
                <w:sz w:val="18"/>
                <w:szCs w:val="18"/>
              </w:rPr>
              <w:lastRenderedPageBreak/>
              <w:t>“Transelectrica” S.A (TEL) - Moldova . Romania (MD - RO), I.S. Moldelectrica (MED) and Compania Nationalã de Transport al Energiei Electrice “Transelectrica” S.A (TEL).</w:t>
            </w:r>
          </w:p>
        </w:tc>
        <w:tc>
          <w:tcPr>
            <w:tcW w:w="311" w:type="pct"/>
            <w:vAlign w:val="center"/>
          </w:tcPr>
          <w:p w14:paraId="11BE20C8" w14:textId="0E482728" w:rsidR="0081539B" w:rsidRPr="00303EB6" w:rsidRDefault="0081539B" w:rsidP="0081539B">
            <w:pPr>
              <w:spacing w:before="120" w:after="120"/>
              <w:ind w:firstLine="5"/>
              <w:jc w:val="both"/>
              <w:rPr>
                <w:rFonts w:ascii="Times New Roman" w:hAnsi="Times New Roman" w:cs="Times New Roman"/>
                <w:sz w:val="18"/>
                <w:szCs w:val="18"/>
                <w:lang w:val="ru-RU"/>
              </w:rPr>
            </w:pPr>
          </w:p>
        </w:tc>
        <w:tc>
          <w:tcPr>
            <w:tcW w:w="1376" w:type="pct"/>
            <w:vAlign w:val="center"/>
          </w:tcPr>
          <w:p w14:paraId="45FC5D5E" w14:textId="57345906" w:rsidR="0081539B" w:rsidRPr="00303EB6" w:rsidRDefault="0081539B" w:rsidP="0081539B">
            <w:pPr>
              <w:jc w:val="both"/>
              <w:rPr>
                <w:rFonts w:ascii="Times New Roman" w:hAnsi="Times New Roman" w:cs="Times New Roman"/>
                <w:sz w:val="18"/>
                <w:szCs w:val="18"/>
                <w:lang w:val="sr-Cyrl-CS"/>
              </w:rPr>
            </w:pPr>
          </w:p>
        </w:tc>
        <w:tc>
          <w:tcPr>
            <w:tcW w:w="228" w:type="pct"/>
            <w:vAlign w:val="center"/>
          </w:tcPr>
          <w:p w14:paraId="7D96A846" w14:textId="77777777" w:rsidR="0081539B" w:rsidRPr="00DB632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НУ</w:t>
            </w:r>
          </w:p>
        </w:tc>
        <w:tc>
          <w:tcPr>
            <w:tcW w:w="679" w:type="pct"/>
            <w:vAlign w:val="center"/>
          </w:tcPr>
          <w:p w14:paraId="1965CEED" w14:textId="77777777" w:rsidR="0081539B" w:rsidRDefault="0081539B" w:rsidP="0081539B">
            <w:pPr>
              <w:spacing w:before="120" w:after="120"/>
              <w:jc w:val="both"/>
              <w:rPr>
                <w:rFonts w:ascii="Times New Roman" w:hAnsi="Times New Roman" w:cs="Times New Roman"/>
                <w:sz w:val="18"/>
                <w:szCs w:val="18"/>
                <w:lang w:val="sr-Cyrl-RS"/>
              </w:rPr>
            </w:pPr>
            <w:r>
              <w:rPr>
                <w:rFonts w:ascii="Times New Roman" w:hAnsi="Times New Roman" w:cs="Times New Roman"/>
                <w:sz w:val="18"/>
                <w:szCs w:val="18"/>
                <w:lang w:val="sr-Cyrl-RS"/>
              </w:rPr>
              <w:t>Додато при адаптацији за ЕнЗ</w:t>
            </w:r>
          </w:p>
          <w:p w14:paraId="17C2906D" w14:textId="71C011C4" w:rsidR="0081539B" w:rsidRPr="00355D4B" w:rsidRDefault="0081539B" w:rsidP="0081539B">
            <w:pPr>
              <w:spacing w:before="120" w:after="120"/>
              <w:ind w:firstLine="21"/>
              <w:jc w:val="both"/>
              <w:rPr>
                <w:rFonts w:ascii="Times New Roman" w:hAnsi="Times New Roman" w:cs="Times New Roman"/>
                <w:sz w:val="18"/>
                <w:szCs w:val="18"/>
                <w:lang w:val="sr-Cyrl-RS"/>
              </w:rPr>
            </w:pPr>
            <w:r w:rsidRPr="00E256D3">
              <w:rPr>
                <w:rFonts w:ascii="Times New Roman" w:hAnsi="Times New Roman" w:cs="Times New Roman"/>
                <w:sz w:val="18"/>
                <w:szCs w:val="18"/>
                <w:lang w:val="ru-RU"/>
              </w:rPr>
              <w:t xml:space="preserve">Доношењем акта Владе из члана 93а. става 2 тачка </w:t>
            </w:r>
            <w:r>
              <w:rPr>
                <w:rFonts w:ascii="Times New Roman" w:hAnsi="Times New Roman" w:cs="Times New Roman"/>
                <w:sz w:val="18"/>
                <w:szCs w:val="18"/>
                <w:lang w:val="ru-RU"/>
              </w:rPr>
              <w:t>3</w:t>
            </w:r>
            <w:r w:rsidRPr="00E256D3">
              <w:rPr>
                <w:rFonts w:ascii="Times New Roman" w:hAnsi="Times New Roman" w:cs="Times New Roman"/>
                <w:sz w:val="18"/>
                <w:szCs w:val="18"/>
                <w:lang w:val="ru-RU"/>
              </w:rPr>
              <w:t xml:space="preserve">)  Нацрта закона о изменама и допунама Закона о енергетици оствариће се потпуна усклађеност са </w:t>
            </w:r>
            <w:r w:rsidRPr="007203D7">
              <w:rPr>
                <w:rFonts w:ascii="Times New Roman" w:hAnsi="Times New Roman" w:cs="Times New Roman"/>
                <w:sz w:val="18"/>
                <w:szCs w:val="18"/>
                <w:lang w:val="ru-RU"/>
              </w:rPr>
              <w:t>Одлуком Министарског савета D/2022/03/MC-EnC од 15. децембра 2022. године</w:t>
            </w:r>
          </w:p>
        </w:tc>
        <w:tc>
          <w:tcPr>
            <w:tcW w:w="718" w:type="pct"/>
            <w:vAlign w:val="center"/>
          </w:tcPr>
          <w:p w14:paraId="1E2B56FA" w14:textId="70768AD4" w:rsidR="0081539B" w:rsidRPr="002A50A3" w:rsidRDefault="0081539B" w:rsidP="0081539B">
            <w:pPr>
              <w:spacing w:before="120" w:after="120"/>
              <w:jc w:val="both"/>
              <w:rPr>
                <w:rFonts w:ascii="Times New Roman" w:hAnsi="Times New Roman" w:cs="Times New Roman"/>
                <w:sz w:val="18"/>
                <w:szCs w:val="18"/>
                <w:lang w:val="sr-Cyrl-CS"/>
              </w:rPr>
            </w:pPr>
          </w:p>
        </w:tc>
      </w:tr>
    </w:tbl>
    <w:p w14:paraId="4B19EEDA" w14:textId="77777777" w:rsidR="00CC6EB1" w:rsidRPr="004E460E" w:rsidRDefault="00CC6EB1">
      <w:pPr>
        <w:rPr>
          <w:lang w:val="sr-Cyrl-CS"/>
        </w:rPr>
      </w:pPr>
    </w:p>
    <w:sectPr w:rsidR="00CC6EB1" w:rsidRPr="004E460E" w:rsidSect="00804095">
      <w:headerReference w:type="default" r:id="rId8"/>
      <w:headerReference w:type="first" r:id="rId9"/>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62D50C" w14:textId="77777777" w:rsidR="002714E0" w:rsidRDefault="002714E0">
      <w:r>
        <w:separator/>
      </w:r>
    </w:p>
  </w:endnote>
  <w:endnote w:type="continuationSeparator" w:id="0">
    <w:p w14:paraId="0A1F0125" w14:textId="77777777" w:rsidR="002714E0" w:rsidRDefault="00271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EAE85" w14:textId="77777777" w:rsidR="002714E0" w:rsidRDefault="002714E0">
      <w:r>
        <w:separator/>
      </w:r>
    </w:p>
  </w:footnote>
  <w:footnote w:type="continuationSeparator" w:id="0">
    <w:p w14:paraId="7ADB3222" w14:textId="77777777" w:rsidR="002714E0" w:rsidRDefault="002714E0">
      <w:r>
        <w:continuationSeparator/>
      </w:r>
    </w:p>
  </w:footnote>
  <w:footnote w:id="1">
    <w:p w14:paraId="60DA5449" w14:textId="77777777" w:rsidR="005E0CE0" w:rsidRPr="003025F1" w:rsidRDefault="005E0CE0">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9804633"/>
      <w:docPartObj>
        <w:docPartGallery w:val="Page Numbers (Top of Page)"/>
        <w:docPartUnique/>
      </w:docPartObj>
    </w:sdtPr>
    <w:sdtEndPr>
      <w:rPr>
        <w:noProof/>
      </w:rPr>
    </w:sdtEndPr>
    <w:sdtContent>
      <w:p w14:paraId="43E15C7F" w14:textId="70965BA4" w:rsidR="00804095" w:rsidRDefault="00804095">
        <w:pPr>
          <w:pStyle w:val="Header"/>
          <w:jc w:val="center"/>
        </w:pPr>
        <w:r>
          <w:fldChar w:fldCharType="begin"/>
        </w:r>
        <w:r>
          <w:instrText xml:space="preserve"> PAGE   \* MERGEFORMAT </w:instrText>
        </w:r>
        <w:r>
          <w:fldChar w:fldCharType="separate"/>
        </w:r>
        <w:r w:rsidR="00325230">
          <w:rPr>
            <w:noProof/>
          </w:rPr>
          <w:t>22</w:t>
        </w:r>
        <w:r>
          <w:rPr>
            <w:noProof/>
          </w:rPr>
          <w:fldChar w:fldCharType="end"/>
        </w:r>
      </w:p>
    </w:sdtContent>
  </w:sdt>
  <w:p w14:paraId="2ED6CC21" w14:textId="77777777" w:rsidR="00804095" w:rsidRDefault="008040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EC59B" w14:textId="70E638CF" w:rsidR="00804095" w:rsidRDefault="00804095">
    <w:pPr>
      <w:pStyle w:val="Header"/>
      <w:jc w:val="center"/>
    </w:pPr>
  </w:p>
  <w:p w14:paraId="07B9C401" w14:textId="77777777" w:rsidR="00804095" w:rsidRDefault="008040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3511E"/>
    <w:multiLevelType w:val="hybridMultilevel"/>
    <w:tmpl w:val="061CBAEC"/>
    <w:lvl w:ilvl="0" w:tplc="90822CB2">
      <w:start w:val="37"/>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90C3B"/>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C930E0"/>
    <w:multiLevelType w:val="hybridMultilevel"/>
    <w:tmpl w:val="65A0096C"/>
    <w:lvl w:ilvl="0" w:tplc="684CC080">
      <w:start w:val="1"/>
      <w:numFmt w:val="decimal"/>
      <w:suff w:val="space"/>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65A6191"/>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320610"/>
    <w:multiLevelType w:val="hybridMultilevel"/>
    <w:tmpl w:val="55F61F62"/>
    <w:lvl w:ilvl="0" w:tplc="8D1CD790">
      <w:start w:val="134"/>
      <w:numFmt w:val="decimal"/>
      <w:lvlText w:val="%1)"/>
      <w:lvlJc w:val="left"/>
      <w:pPr>
        <w:ind w:left="795" w:hanging="435"/>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C42ED1"/>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F249F8"/>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C77602"/>
    <w:multiLevelType w:val="hybridMultilevel"/>
    <w:tmpl w:val="F08021C8"/>
    <w:lvl w:ilvl="0" w:tplc="3508DFA8">
      <w:start w:val="2"/>
      <w:numFmt w:val="decimal"/>
      <w:lvlText w:val="%1)"/>
      <w:lvlJc w:val="left"/>
      <w:pPr>
        <w:ind w:left="334" w:hanging="360"/>
      </w:pPr>
      <w:rPr>
        <w:rFonts w:hint="default"/>
      </w:rPr>
    </w:lvl>
    <w:lvl w:ilvl="1" w:tplc="04090019" w:tentative="1">
      <w:start w:val="1"/>
      <w:numFmt w:val="lowerLetter"/>
      <w:lvlText w:val="%2."/>
      <w:lvlJc w:val="left"/>
      <w:pPr>
        <w:ind w:left="1054" w:hanging="360"/>
      </w:pPr>
    </w:lvl>
    <w:lvl w:ilvl="2" w:tplc="0409001B" w:tentative="1">
      <w:start w:val="1"/>
      <w:numFmt w:val="lowerRoman"/>
      <w:lvlText w:val="%3."/>
      <w:lvlJc w:val="right"/>
      <w:pPr>
        <w:ind w:left="1774" w:hanging="180"/>
      </w:pPr>
    </w:lvl>
    <w:lvl w:ilvl="3" w:tplc="0409000F" w:tentative="1">
      <w:start w:val="1"/>
      <w:numFmt w:val="decimal"/>
      <w:lvlText w:val="%4."/>
      <w:lvlJc w:val="left"/>
      <w:pPr>
        <w:ind w:left="2494" w:hanging="360"/>
      </w:pPr>
    </w:lvl>
    <w:lvl w:ilvl="4" w:tplc="04090019" w:tentative="1">
      <w:start w:val="1"/>
      <w:numFmt w:val="lowerLetter"/>
      <w:lvlText w:val="%5."/>
      <w:lvlJc w:val="left"/>
      <w:pPr>
        <w:ind w:left="3214" w:hanging="360"/>
      </w:pPr>
    </w:lvl>
    <w:lvl w:ilvl="5" w:tplc="0409001B" w:tentative="1">
      <w:start w:val="1"/>
      <w:numFmt w:val="lowerRoman"/>
      <w:lvlText w:val="%6."/>
      <w:lvlJc w:val="right"/>
      <w:pPr>
        <w:ind w:left="3934" w:hanging="180"/>
      </w:pPr>
    </w:lvl>
    <w:lvl w:ilvl="6" w:tplc="0409000F" w:tentative="1">
      <w:start w:val="1"/>
      <w:numFmt w:val="decimal"/>
      <w:lvlText w:val="%7."/>
      <w:lvlJc w:val="left"/>
      <w:pPr>
        <w:ind w:left="4654" w:hanging="360"/>
      </w:pPr>
    </w:lvl>
    <w:lvl w:ilvl="7" w:tplc="04090019" w:tentative="1">
      <w:start w:val="1"/>
      <w:numFmt w:val="lowerLetter"/>
      <w:lvlText w:val="%8."/>
      <w:lvlJc w:val="left"/>
      <w:pPr>
        <w:ind w:left="5374" w:hanging="360"/>
      </w:pPr>
    </w:lvl>
    <w:lvl w:ilvl="8" w:tplc="0409001B" w:tentative="1">
      <w:start w:val="1"/>
      <w:numFmt w:val="lowerRoman"/>
      <w:lvlText w:val="%9."/>
      <w:lvlJc w:val="right"/>
      <w:pPr>
        <w:ind w:left="6094" w:hanging="180"/>
      </w:pPr>
    </w:lvl>
  </w:abstractNum>
  <w:abstractNum w:abstractNumId="8" w15:restartNumberingAfterBreak="0">
    <w:nsid w:val="19E64C2D"/>
    <w:multiLevelType w:val="hybridMultilevel"/>
    <w:tmpl w:val="5852C3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3B7C41"/>
    <w:multiLevelType w:val="hybridMultilevel"/>
    <w:tmpl w:val="1952BB54"/>
    <w:lvl w:ilvl="0" w:tplc="73F273E8">
      <w:start w:val="1"/>
      <w:numFmt w:val="bullet"/>
      <w:lvlText w:val="-"/>
      <w:lvlJc w:val="left"/>
      <w:pPr>
        <w:ind w:left="334" w:hanging="360"/>
      </w:pPr>
      <w:rPr>
        <w:rFonts w:ascii="Times New Roman" w:eastAsia="Times New Roman" w:hAnsi="Times New Roman" w:cs="Times New Roman" w:hint="default"/>
      </w:rPr>
    </w:lvl>
    <w:lvl w:ilvl="1" w:tplc="04090003" w:tentative="1">
      <w:start w:val="1"/>
      <w:numFmt w:val="bullet"/>
      <w:lvlText w:val="o"/>
      <w:lvlJc w:val="left"/>
      <w:pPr>
        <w:ind w:left="1054" w:hanging="360"/>
      </w:pPr>
      <w:rPr>
        <w:rFonts w:ascii="Courier New" w:hAnsi="Courier New" w:cs="Courier New" w:hint="default"/>
      </w:rPr>
    </w:lvl>
    <w:lvl w:ilvl="2" w:tplc="04090005" w:tentative="1">
      <w:start w:val="1"/>
      <w:numFmt w:val="bullet"/>
      <w:lvlText w:val=""/>
      <w:lvlJc w:val="left"/>
      <w:pPr>
        <w:ind w:left="1774" w:hanging="360"/>
      </w:pPr>
      <w:rPr>
        <w:rFonts w:ascii="Wingdings" w:hAnsi="Wingdings" w:hint="default"/>
      </w:rPr>
    </w:lvl>
    <w:lvl w:ilvl="3" w:tplc="04090001" w:tentative="1">
      <w:start w:val="1"/>
      <w:numFmt w:val="bullet"/>
      <w:lvlText w:val=""/>
      <w:lvlJc w:val="left"/>
      <w:pPr>
        <w:ind w:left="2494" w:hanging="360"/>
      </w:pPr>
      <w:rPr>
        <w:rFonts w:ascii="Symbol" w:hAnsi="Symbol" w:hint="default"/>
      </w:rPr>
    </w:lvl>
    <w:lvl w:ilvl="4" w:tplc="04090003" w:tentative="1">
      <w:start w:val="1"/>
      <w:numFmt w:val="bullet"/>
      <w:lvlText w:val="o"/>
      <w:lvlJc w:val="left"/>
      <w:pPr>
        <w:ind w:left="3214" w:hanging="360"/>
      </w:pPr>
      <w:rPr>
        <w:rFonts w:ascii="Courier New" w:hAnsi="Courier New" w:cs="Courier New" w:hint="default"/>
      </w:rPr>
    </w:lvl>
    <w:lvl w:ilvl="5" w:tplc="04090005" w:tentative="1">
      <w:start w:val="1"/>
      <w:numFmt w:val="bullet"/>
      <w:lvlText w:val=""/>
      <w:lvlJc w:val="left"/>
      <w:pPr>
        <w:ind w:left="3934" w:hanging="360"/>
      </w:pPr>
      <w:rPr>
        <w:rFonts w:ascii="Wingdings" w:hAnsi="Wingdings" w:hint="default"/>
      </w:rPr>
    </w:lvl>
    <w:lvl w:ilvl="6" w:tplc="04090001" w:tentative="1">
      <w:start w:val="1"/>
      <w:numFmt w:val="bullet"/>
      <w:lvlText w:val=""/>
      <w:lvlJc w:val="left"/>
      <w:pPr>
        <w:ind w:left="4654" w:hanging="360"/>
      </w:pPr>
      <w:rPr>
        <w:rFonts w:ascii="Symbol" w:hAnsi="Symbol" w:hint="default"/>
      </w:rPr>
    </w:lvl>
    <w:lvl w:ilvl="7" w:tplc="04090003" w:tentative="1">
      <w:start w:val="1"/>
      <w:numFmt w:val="bullet"/>
      <w:lvlText w:val="o"/>
      <w:lvlJc w:val="left"/>
      <w:pPr>
        <w:ind w:left="5374" w:hanging="360"/>
      </w:pPr>
      <w:rPr>
        <w:rFonts w:ascii="Courier New" w:hAnsi="Courier New" w:cs="Courier New" w:hint="default"/>
      </w:rPr>
    </w:lvl>
    <w:lvl w:ilvl="8" w:tplc="04090005" w:tentative="1">
      <w:start w:val="1"/>
      <w:numFmt w:val="bullet"/>
      <w:lvlText w:val=""/>
      <w:lvlJc w:val="left"/>
      <w:pPr>
        <w:ind w:left="6094" w:hanging="360"/>
      </w:pPr>
      <w:rPr>
        <w:rFonts w:ascii="Wingdings" w:hAnsi="Wingdings" w:hint="default"/>
      </w:rPr>
    </w:lvl>
  </w:abstractNum>
  <w:abstractNum w:abstractNumId="10" w15:restartNumberingAfterBreak="0">
    <w:nsid w:val="22FB2EAB"/>
    <w:multiLevelType w:val="hybridMultilevel"/>
    <w:tmpl w:val="C65E8BB6"/>
    <w:lvl w:ilvl="0" w:tplc="1B6673B0">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3C7D35"/>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55D26D6"/>
    <w:multiLevelType w:val="hybridMultilevel"/>
    <w:tmpl w:val="240ADA8C"/>
    <w:lvl w:ilvl="0" w:tplc="4F0A90B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117B0D"/>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A401060"/>
    <w:multiLevelType w:val="hybridMultilevel"/>
    <w:tmpl w:val="1A9C1BB8"/>
    <w:lvl w:ilvl="0" w:tplc="1C9E32E6">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D990932"/>
    <w:multiLevelType w:val="hybridMultilevel"/>
    <w:tmpl w:val="5D04EE94"/>
    <w:lvl w:ilvl="0" w:tplc="3B20C64C">
      <w:start w:val="1"/>
      <w:numFmt w:val="decimal"/>
      <w:suff w:val="space"/>
      <w:lvlText w:val="(%1)"/>
      <w:lvlJc w:val="left"/>
      <w:pPr>
        <w:ind w:left="1080" w:hanging="360"/>
      </w:pPr>
      <w:rPr>
        <w:rFonts w:ascii="Times New Roman" w:eastAsia="Calibri" w:hAnsi="Times New Roman" w:cs="Times New Roman" w:hint="default"/>
        <w:sz w:val="18"/>
        <w:szCs w:val="18"/>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33AF0DCB"/>
    <w:multiLevelType w:val="hybridMultilevel"/>
    <w:tmpl w:val="86B20460"/>
    <w:lvl w:ilvl="0" w:tplc="0F524204">
      <w:start w:val="1"/>
      <w:numFmt w:val="decimal"/>
      <w:lvlText w:val="(%1)"/>
      <w:lvlJc w:val="left"/>
      <w:pPr>
        <w:ind w:left="1080" w:hanging="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6D95FE7"/>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ED3D32"/>
    <w:multiLevelType w:val="hybridMultilevel"/>
    <w:tmpl w:val="9E0CC8F6"/>
    <w:lvl w:ilvl="0" w:tplc="35CAFEFE">
      <w:start w:val="1"/>
      <w:numFmt w:val="decimal"/>
      <w:lvlText w:val="%1)"/>
      <w:lvlJc w:val="left"/>
      <w:pPr>
        <w:ind w:left="1440" w:hanging="360"/>
      </w:pPr>
      <w:rPr>
        <w:rFonts w:ascii="Times New Roman" w:eastAsia="Calibri"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AE77A01"/>
    <w:multiLevelType w:val="hybridMultilevel"/>
    <w:tmpl w:val="57802802"/>
    <w:lvl w:ilvl="0" w:tplc="2D5A57A0">
      <w:start w:val="1"/>
      <w:numFmt w:val="decimal"/>
      <w:lvlText w:val="%1)"/>
      <w:lvlJc w:val="left"/>
      <w:pPr>
        <w:ind w:left="1068" w:hanging="360"/>
      </w:pPr>
      <w:rPr>
        <w:rFonts w:ascii="Times New Roman" w:eastAsia="Calibri" w:hAnsi="Times New Roman" w:cs="Times New Roman"/>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0" w15:restartNumberingAfterBreak="0">
    <w:nsid w:val="41162E6A"/>
    <w:multiLevelType w:val="hybridMultilevel"/>
    <w:tmpl w:val="B34610FE"/>
    <w:lvl w:ilvl="0" w:tplc="4B963800">
      <w:start w:val="1"/>
      <w:numFmt w:val="decimal"/>
      <w:suff w:val="space"/>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66148C2"/>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BC803D7"/>
    <w:multiLevelType w:val="hybridMultilevel"/>
    <w:tmpl w:val="34FE5834"/>
    <w:lvl w:ilvl="0" w:tplc="4DA631B4">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DB31AF5"/>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06E4044"/>
    <w:multiLevelType w:val="hybridMultilevel"/>
    <w:tmpl w:val="639838FE"/>
    <w:lvl w:ilvl="0" w:tplc="B9CE96B0">
      <w:start w:val="1"/>
      <w:numFmt w:val="decimalZero"/>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25" w15:restartNumberingAfterBreak="0">
    <w:nsid w:val="515329F1"/>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247415C"/>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2E57415"/>
    <w:multiLevelType w:val="hybridMultilevel"/>
    <w:tmpl w:val="34B45E3A"/>
    <w:lvl w:ilvl="0" w:tplc="C1347FCC">
      <w:start w:val="1"/>
      <w:numFmt w:val="decimal"/>
      <w:suff w:val="spac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393949"/>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60A76D4"/>
    <w:multiLevelType w:val="hybridMultilevel"/>
    <w:tmpl w:val="738C33C6"/>
    <w:lvl w:ilvl="0" w:tplc="EAE4F1CA">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414739"/>
    <w:multiLevelType w:val="hybridMultilevel"/>
    <w:tmpl w:val="FB047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A2E8B"/>
    <w:multiLevelType w:val="hybridMultilevel"/>
    <w:tmpl w:val="957C43AA"/>
    <w:lvl w:ilvl="0" w:tplc="D3B0BC66">
      <w:start w:val="1"/>
      <w:numFmt w:val="decimal"/>
      <w:lvlText w:val="(%1)"/>
      <w:lvlJc w:val="left"/>
      <w:pPr>
        <w:ind w:left="1080" w:hanging="360"/>
      </w:pPr>
      <w:rPr>
        <w:rFonts w:ascii="Times New Roman" w:eastAsia="Calibri" w:hAnsi="Times New Roman" w:cs="Times New Roman" w:hint="default"/>
      </w:rPr>
    </w:lvl>
    <w:lvl w:ilvl="1" w:tplc="241A0003">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2" w15:restartNumberingAfterBreak="0">
    <w:nsid w:val="5A1B7E70"/>
    <w:multiLevelType w:val="hybridMultilevel"/>
    <w:tmpl w:val="6326170A"/>
    <w:lvl w:ilvl="0" w:tplc="17B26854">
      <w:start w:val="1"/>
      <w:numFmt w:val="decimal"/>
      <w:suff w:val="space"/>
      <w:lvlText w:val="%1)"/>
      <w:lvlJc w:val="left"/>
      <w:pPr>
        <w:ind w:left="360" w:hanging="360"/>
      </w:pPr>
      <w:rPr>
        <w:rFonts w:ascii="Times New Roman" w:hAnsi="Times New Roman" w:cs="Times New Roman" w:hint="default"/>
        <w:i w:val="0"/>
        <w:iCs w:val="0"/>
        <w:color w:val="auto"/>
      </w:rPr>
    </w:lvl>
    <w:lvl w:ilvl="1" w:tplc="241A0019" w:tentative="1">
      <w:start w:val="1"/>
      <w:numFmt w:val="lowerLetter"/>
      <w:lvlText w:val="%2."/>
      <w:lvlJc w:val="left"/>
      <w:pPr>
        <w:ind w:left="1014" w:hanging="360"/>
      </w:pPr>
    </w:lvl>
    <w:lvl w:ilvl="2" w:tplc="241A001B" w:tentative="1">
      <w:start w:val="1"/>
      <w:numFmt w:val="lowerRoman"/>
      <w:lvlText w:val="%3."/>
      <w:lvlJc w:val="right"/>
      <w:pPr>
        <w:ind w:left="1734" w:hanging="180"/>
      </w:pPr>
    </w:lvl>
    <w:lvl w:ilvl="3" w:tplc="241A000F" w:tentative="1">
      <w:start w:val="1"/>
      <w:numFmt w:val="decimal"/>
      <w:lvlText w:val="%4."/>
      <w:lvlJc w:val="left"/>
      <w:pPr>
        <w:ind w:left="2454" w:hanging="360"/>
      </w:pPr>
    </w:lvl>
    <w:lvl w:ilvl="4" w:tplc="241A0019" w:tentative="1">
      <w:start w:val="1"/>
      <w:numFmt w:val="lowerLetter"/>
      <w:lvlText w:val="%5."/>
      <w:lvlJc w:val="left"/>
      <w:pPr>
        <w:ind w:left="3174" w:hanging="360"/>
      </w:pPr>
    </w:lvl>
    <w:lvl w:ilvl="5" w:tplc="241A001B" w:tentative="1">
      <w:start w:val="1"/>
      <w:numFmt w:val="lowerRoman"/>
      <w:lvlText w:val="%6."/>
      <w:lvlJc w:val="right"/>
      <w:pPr>
        <w:ind w:left="3894" w:hanging="180"/>
      </w:pPr>
    </w:lvl>
    <w:lvl w:ilvl="6" w:tplc="241A000F" w:tentative="1">
      <w:start w:val="1"/>
      <w:numFmt w:val="decimal"/>
      <w:lvlText w:val="%7."/>
      <w:lvlJc w:val="left"/>
      <w:pPr>
        <w:ind w:left="4614" w:hanging="360"/>
      </w:pPr>
    </w:lvl>
    <w:lvl w:ilvl="7" w:tplc="241A0019" w:tentative="1">
      <w:start w:val="1"/>
      <w:numFmt w:val="lowerLetter"/>
      <w:lvlText w:val="%8."/>
      <w:lvlJc w:val="left"/>
      <w:pPr>
        <w:ind w:left="5334" w:hanging="360"/>
      </w:pPr>
    </w:lvl>
    <w:lvl w:ilvl="8" w:tplc="241A001B" w:tentative="1">
      <w:start w:val="1"/>
      <w:numFmt w:val="lowerRoman"/>
      <w:lvlText w:val="%9."/>
      <w:lvlJc w:val="right"/>
      <w:pPr>
        <w:ind w:left="6054" w:hanging="180"/>
      </w:pPr>
    </w:lvl>
  </w:abstractNum>
  <w:abstractNum w:abstractNumId="33" w15:restartNumberingAfterBreak="0">
    <w:nsid w:val="68722EF5"/>
    <w:multiLevelType w:val="hybridMultilevel"/>
    <w:tmpl w:val="863A0688"/>
    <w:lvl w:ilvl="0" w:tplc="EC38E696">
      <w:start w:val="1"/>
      <w:numFmt w:val="decimalZero"/>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34" w15:restartNumberingAfterBreak="0">
    <w:nsid w:val="69552478"/>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AC6A21"/>
    <w:multiLevelType w:val="hybridMultilevel"/>
    <w:tmpl w:val="5D04EE94"/>
    <w:lvl w:ilvl="0" w:tplc="3B20C64C">
      <w:start w:val="1"/>
      <w:numFmt w:val="decimal"/>
      <w:suff w:val="space"/>
      <w:lvlText w:val="(%1)"/>
      <w:lvlJc w:val="left"/>
      <w:pPr>
        <w:ind w:left="1080" w:hanging="360"/>
      </w:pPr>
      <w:rPr>
        <w:rFonts w:ascii="Times New Roman" w:eastAsia="Calibri" w:hAnsi="Times New Roman" w:cs="Times New Roman" w:hint="default"/>
        <w:sz w:val="18"/>
        <w:szCs w:val="18"/>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74413007"/>
    <w:multiLevelType w:val="hybridMultilevel"/>
    <w:tmpl w:val="C624D0C4"/>
    <w:lvl w:ilvl="0" w:tplc="D45A2B2C">
      <w:start w:val="1"/>
      <w:numFmt w:val="decimalZero"/>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37" w15:restartNumberingAfterBreak="0">
    <w:nsid w:val="74721C76"/>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8F8119F"/>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D27AB2"/>
    <w:multiLevelType w:val="hybridMultilevel"/>
    <w:tmpl w:val="70BC37E8"/>
    <w:lvl w:ilvl="0" w:tplc="4D007D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D3D6DF7"/>
    <w:multiLevelType w:val="hybridMultilevel"/>
    <w:tmpl w:val="8F92736E"/>
    <w:lvl w:ilvl="0" w:tplc="D034F3D8">
      <w:start w:val="1"/>
      <w:numFmt w:val="decimal"/>
      <w:suff w:val="space"/>
      <w:lvlText w:val="%1)"/>
      <w:lvlJc w:val="left"/>
      <w:pPr>
        <w:ind w:left="1440" w:hanging="360"/>
      </w:pPr>
      <w:rPr>
        <w:rFonts w:ascii="Times New Roman" w:hAnsi="Times New Roman" w:cs="Times New Roman"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6"/>
  </w:num>
  <w:num w:numId="2">
    <w:abstractNumId w:val="29"/>
  </w:num>
  <w:num w:numId="3">
    <w:abstractNumId w:val="33"/>
  </w:num>
  <w:num w:numId="4">
    <w:abstractNumId w:val="24"/>
  </w:num>
  <w:num w:numId="5">
    <w:abstractNumId w:val="10"/>
  </w:num>
  <w:num w:numId="6">
    <w:abstractNumId w:val="12"/>
  </w:num>
  <w:num w:numId="7">
    <w:abstractNumId w:val="17"/>
  </w:num>
  <w:num w:numId="8">
    <w:abstractNumId w:val="38"/>
  </w:num>
  <w:num w:numId="9">
    <w:abstractNumId w:val="3"/>
  </w:num>
  <w:num w:numId="10">
    <w:abstractNumId w:val="40"/>
  </w:num>
  <w:num w:numId="11">
    <w:abstractNumId w:val="28"/>
  </w:num>
  <w:num w:numId="12">
    <w:abstractNumId w:val="21"/>
  </w:num>
  <w:num w:numId="13">
    <w:abstractNumId w:val="34"/>
  </w:num>
  <w:num w:numId="14">
    <w:abstractNumId w:val="23"/>
  </w:num>
  <w:num w:numId="15">
    <w:abstractNumId w:val="5"/>
  </w:num>
  <w:num w:numId="16">
    <w:abstractNumId w:val="1"/>
  </w:num>
  <w:num w:numId="17">
    <w:abstractNumId w:val="26"/>
  </w:num>
  <w:num w:numId="18">
    <w:abstractNumId w:val="25"/>
  </w:num>
  <w:num w:numId="19">
    <w:abstractNumId w:val="11"/>
  </w:num>
  <w:num w:numId="20">
    <w:abstractNumId w:val="37"/>
  </w:num>
  <w:num w:numId="21">
    <w:abstractNumId w:val="6"/>
  </w:num>
  <w:num w:numId="22">
    <w:abstractNumId w:val="13"/>
  </w:num>
  <w:num w:numId="23">
    <w:abstractNumId w:val="19"/>
  </w:num>
  <w:num w:numId="24">
    <w:abstractNumId w:val="30"/>
  </w:num>
  <w:num w:numId="25">
    <w:abstractNumId w:val="2"/>
  </w:num>
  <w:num w:numId="26">
    <w:abstractNumId w:val="18"/>
  </w:num>
  <w:num w:numId="27">
    <w:abstractNumId w:val="8"/>
  </w:num>
  <w:num w:numId="28">
    <w:abstractNumId w:val="16"/>
  </w:num>
  <w:num w:numId="29">
    <w:abstractNumId w:val="39"/>
  </w:num>
  <w:num w:numId="30">
    <w:abstractNumId w:val="31"/>
  </w:num>
  <w:num w:numId="31">
    <w:abstractNumId w:val="27"/>
  </w:num>
  <w:num w:numId="32">
    <w:abstractNumId w:val="35"/>
  </w:num>
  <w:num w:numId="33">
    <w:abstractNumId w:val="22"/>
  </w:num>
  <w:num w:numId="34">
    <w:abstractNumId w:val="14"/>
  </w:num>
  <w:num w:numId="35">
    <w:abstractNumId w:val="20"/>
  </w:num>
  <w:num w:numId="36">
    <w:abstractNumId w:val="7"/>
  </w:num>
  <w:num w:numId="37">
    <w:abstractNumId w:val="15"/>
  </w:num>
  <w:num w:numId="38">
    <w:abstractNumId w:val="9"/>
  </w:num>
  <w:num w:numId="39">
    <w:abstractNumId w:val="32"/>
  </w:num>
  <w:num w:numId="40">
    <w:abstractNumId w:val="0"/>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42A"/>
    <w:rsid w:val="000014E7"/>
    <w:rsid w:val="000054D4"/>
    <w:rsid w:val="000064E2"/>
    <w:rsid w:val="00006585"/>
    <w:rsid w:val="00006D73"/>
    <w:rsid w:val="000121E5"/>
    <w:rsid w:val="000167CA"/>
    <w:rsid w:val="000176D0"/>
    <w:rsid w:val="00035ED4"/>
    <w:rsid w:val="0004058C"/>
    <w:rsid w:val="00041B4C"/>
    <w:rsid w:val="00043048"/>
    <w:rsid w:val="00044A58"/>
    <w:rsid w:val="00044F2C"/>
    <w:rsid w:val="00045E13"/>
    <w:rsid w:val="00051583"/>
    <w:rsid w:val="000534C4"/>
    <w:rsid w:val="000549F4"/>
    <w:rsid w:val="0005688E"/>
    <w:rsid w:val="00064850"/>
    <w:rsid w:val="00066970"/>
    <w:rsid w:val="00070B85"/>
    <w:rsid w:val="00072D88"/>
    <w:rsid w:val="00076865"/>
    <w:rsid w:val="0008349E"/>
    <w:rsid w:val="0008519A"/>
    <w:rsid w:val="00094D6D"/>
    <w:rsid w:val="000954B7"/>
    <w:rsid w:val="000958BE"/>
    <w:rsid w:val="000A0C0A"/>
    <w:rsid w:val="000A1F3B"/>
    <w:rsid w:val="000A40AC"/>
    <w:rsid w:val="000A4CA2"/>
    <w:rsid w:val="000A78BB"/>
    <w:rsid w:val="000B354C"/>
    <w:rsid w:val="000B41CF"/>
    <w:rsid w:val="000B457C"/>
    <w:rsid w:val="000B48A9"/>
    <w:rsid w:val="000B525C"/>
    <w:rsid w:val="000B5678"/>
    <w:rsid w:val="000C2A0E"/>
    <w:rsid w:val="000C3615"/>
    <w:rsid w:val="000C7933"/>
    <w:rsid w:val="000D07F4"/>
    <w:rsid w:val="000D4DC4"/>
    <w:rsid w:val="000D72C3"/>
    <w:rsid w:val="000E0F84"/>
    <w:rsid w:val="000E2B46"/>
    <w:rsid w:val="000E4042"/>
    <w:rsid w:val="000E7682"/>
    <w:rsid w:val="000F15EA"/>
    <w:rsid w:val="000F3B5F"/>
    <w:rsid w:val="000F68FB"/>
    <w:rsid w:val="000F7B8E"/>
    <w:rsid w:val="001056D7"/>
    <w:rsid w:val="00106FB1"/>
    <w:rsid w:val="00114B0C"/>
    <w:rsid w:val="00121448"/>
    <w:rsid w:val="00122341"/>
    <w:rsid w:val="00124542"/>
    <w:rsid w:val="00125323"/>
    <w:rsid w:val="00133D15"/>
    <w:rsid w:val="001357F8"/>
    <w:rsid w:val="001365D0"/>
    <w:rsid w:val="001439BD"/>
    <w:rsid w:val="001452DE"/>
    <w:rsid w:val="00147FDD"/>
    <w:rsid w:val="0015003B"/>
    <w:rsid w:val="00150919"/>
    <w:rsid w:val="001529C6"/>
    <w:rsid w:val="00154EE5"/>
    <w:rsid w:val="00162629"/>
    <w:rsid w:val="00163E31"/>
    <w:rsid w:val="00165142"/>
    <w:rsid w:val="001816FC"/>
    <w:rsid w:val="0018716B"/>
    <w:rsid w:val="00190ABD"/>
    <w:rsid w:val="00191FB7"/>
    <w:rsid w:val="00195066"/>
    <w:rsid w:val="00197B24"/>
    <w:rsid w:val="001A36AC"/>
    <w:rsid w:val="001A3B1A"/>
    <w:rsid w:val="001A5538"/>
    <w:rsid w:val="001B0BC2"/>
    <w:rsid w:val="001B1270"/>
    <w:rsid w:val="001B152F"/>
    <w:rsid w:val="001B5ED9"/>
    <w:rsid w:val="001B73B1"/>
    <w:rsid w:val="001C1C20"/>
    <w:rsid w:val="001C2180"/>
    <w:rsid w:val="001C2857"/>
    <w:rsid w:val="001C5141"/>
    <w:rsid w:val="001C5CC6"/>
    <w:rsid w:val="001D3008"/>
    <w:rsid w:val="001E4C36"/>
    <w:rsid w:val="001E6D6D"/>
    <w:rsid w:val="00206943"/>
    <w:rsid w:val="00210370"/>
    <w:rsid w:val="002117EE"/>
    <w:rsid w:val="00212CAE"/>
    <w:rsid w:val="00213E69"/>
    <w:rsid w:val="0022131C"/>
    <w:rsid w:val="00221B0D"/>
    <w:rsid w:val="00222B48"/>
    <w:rsid w:val="00224429"/>
    <w:rsid w:val="0023103C"/>
    <w:rsid w:val="002429F0"/>
    <w:rsid w:val="002451E8"/>
    <w:rsid w:val="0025042A"/>
    <w:rsid w:val="0025464E"/>
    <w:rsid w:val="00260C4B"/>
    <w:rsid w:val="00261375"/>
    <w:rsid w:val="00264170"/>
    <w:rsid w:val="00264467"/>
    <w:rsid w:val="00265208"/>
    <w:rsid w:val="00266C8F"/>
    <w:rsid w:val="002714E0"/>
    <w:rsid w:val="00273E57"/>
    <w:rsid w:val="00274B4D"/>
    <w:rsid w:val="00275197"/>
    <w:rsid w:val="002755FE"/>
    <w:rsid w:val="00283D79"/>
    <w:rsid w:val="00286A07"/>
    <w:rsid w:val="002872F1"/>
    <w:rsid w:val="00287F5C"/>
    <w:rsid w:val="002A50A3"/>
    <w:rsid w:val="002A75B1"/>
    <w:rsid w:val="002B0433"/>
    <w:rsid w:val="002C1DCD"/>
    <w:rsid w:val="002C2698"/>
    <w:rsid w:val="002C50F3"/>
    <w:rsid w:val="002C6F5D"/>
    <w:rsid w:val="002D14E8"/>
    <w:rsid w:val="002D414A"/>
    <w:rsid w:val="002D6ACE"/>
    <w:rsid w:val="002D7331"/>
    <w:rsid w:val="002E573B"/>
    <w:rsid w:val="002E7346"/>
    <w:rsid w:val="002F135C"/>
    <w:rsid w:val="002F5C89"/>
    <w:rsid w:val="00300BB6"/>
    <w:rsid w:val="003025F1"/>
    <w:rsid w:val="003069A8"/>
    <w:rsid w:val="00316F74"/>
    <w:rsid w:val="00320AF7"/>
    <w:rsid w:val="00323070"/>
    <w:rsid w:val="00324935"/>
    <w:rsid w:val="00325230"/>
    <w:rsid w:val="003277CE"/>
    <w:rsid w:val="00330508"/>
    <w:rsid w:val="00330789"/>
    <w:rsid w:val="0033175B"/>
    <w:rsid w:val="00333636"/>
    <w:rsid w:val="00334E62"/>
    <w:rsid w:val="003460C9"/>
    <w:rsid w:val="00353A22"/>
    <w:rsid w:val="003566D3"/>
    <w:rsid w:val="00361EE9"/>
    <w:rsid w:val="00362BE9"/>
    <w:rsid w:val="00365ED0"/>
    <w:rsid w:val="0036602B"/>
    <w:rsid w:val="00366F06"/>
    <w:rsid w:val="003748D7"/>
    <w:rsid w:val="00383102"/>
    <w:rsid w:val="00383392"/>
    <w:rsid w:val="00387232"/>
    <w:rsid w:val="00387AE0"/>
    <w:rsid w:val="00395EFA"/>
    <w:rsid w:val="003A2387"/>
    <w:rsid w:val="003A43F2"/>
    <w:rsid w:val="003A6FE5"/>
    <w:rsid w:val="003B6D3A"/>
    <w:rsid w:val="003B76C7"/>
    <w:rsid w:val="003C12C0"/>
    <w:rsid w:val="003D17E6"/>
    <w:rsid w:val="003D705C"/>
    <w:rsid w:val="003D7C07"/>
    <w:rsid w:val="003E5083"/>
    <w:rsid w:val="003E69B2"/>
    <w:rsid w:val="003F04D9"/>
    <w:rsid w:val="003F33CB"/>
    <w:rsid w:val="004013AC"/>
    <w:rsid w:val="004046C6"/>
    <w:rsid w:val="004057D9"/>
    <w:rsid w:val="0040792E"/>
    <w:rsid w:val="004118E1"/>
    <w:rsid w:val="004132F0"/>
    <w:rsid w:val="004145A2"/>
    <w:rsid w:val="00421CA2"/>
    <w:rsid w:val="00422698"/>
    <w:rsid w:val="00423AAD"/>
    <w:rsid w:val="00427DE3"/>
    <w:rsid w:val="00431B93"/>
    <w:rsid w:val="0043671D"/>
    <w:rsid w:val="00440477"/>
    <w:rsid w:val="00440C2D"/>
    <w:rsid w:val="004430F3"/>
    <w:rsid w:val="0044381E"/>
    <w:rsid w:val="004515B4"/>
    <w:rsid w:val="00451AB4"/>
    <w:rsid w:val="00454078"/>
    <w:rsid w:val="00454562"/>
    <w:rsid w:val="00454CC3"/>
    <w:rsid w:val="00460626"/>
    <w:rsid w:val="00467F7C"/>
    <w:rsid w:val="00470811"/>
    <w:rsid w:val="00475E2D"/>
    <w:rsid w:val="00483290"/>
    <w:rsid w:val="00484ECA"/>
    <w:rsid w:val="00485165"/>
    <w:rsid w:val="0048573B"/>
    <w:rsid w:val="004872CC"/>
    <w:rsid w:val="00491EE1"/>
    <w:rsid w:val="0049333E"/>
    <w:rsid w:val="004A30C6"/>
    <w:rsid w:val="004A4C15"/>
    <w:rsid w:val="004A512A"/>
    <w:rsid w:val="004B1B93"/>
    <w:rsid w:val="004B2FAB"/>
    <w:rsid w:val="004B5FED"/>
    <w:rsid w:val="004B6947"/>
    <w:rsid w:val="004C3433"/>
    <w:rsid w:val="004C4E7E"/>
    <w:rsid w:val="004C5CBF"/>
    <w:rsid w:val="004D107A"/>
    <w:rsid w:val="004E460E"/>
    <w:rsid w:val="004F25B7"/>
    <w:rsid w:val="004F4A3D"/>
    <w:rsid w:val="004F5F08"/>
    <w:rsid w:val="00510F31"/>
    <w:rsid w:val="005172AC"/>
    <w:rsid w:val="0052013D"/>
    <w:rsid w:val="00521F87"/>
    <w:rsid w:val="00527B83"/>
    <w:rsid w:val="00534E83"/>
    <w:rsid w:val="0054648F"/>
    <w:rsid w:val="005510BB"/>
    <w:rsid w:val="005512C5"/>
    <w:rsid w:val="00552EC9"/>
    <w:rsid w:val="00561A10"/>
    <w:rsid w:val="00561A6C"/>
    <w:rsid w:val="0056224F"/>
    <w:rsid w:val="005661CA"/>
    <w:rsid w:val="00567A44"/>
    <w:rsid w:val="005826FA"/>
    <w:rsid w:val="00583E4D"/>
    <w:rsid w:val="00584390"/>
    <w:rsid w:val="0058477A"/>
    <w:rsid w:val="00584A23"/>
    <w:rsid w:val="00584D1F"/>
    <w:rsid w:val="00594F5D"/>
    <w:rsid w:val="00594FEF"/>
    <w:rsid w:val="005A0423"/>
    <w:rsid w:val="005A0928"/>
    <w:rsid w:val="005A0C91"/>
    <w:rsid w:val="005A1C27"/>
    <w:rsid w:val="005A4357"/>
    <w:rsid w:val="005A5938"/>
    <w:rsid w:val="005B2AF2"/>
    <w:rsid w:val="005C4C46"/>
    <w:rsid w:val="005C6054"/>
    <w:rsid w:val="005D0F03"/>
    <w:rsid w:val="005D1FCF"/>
    <w:rsid w:val="005D3B5E"/>
    <w:rsid w:val="005E0CE0"/>
    <w:rsid w:val="005E4D27"/>
    <w:rsid w:val="005F04D3"/>
    <w:rsid w:val="005F0BC7"/>
    <w:rsid w:val="005F4F55"/>
    <w:rsid w:val="005F61E6"/>
    <w:rsid w:val="0060654A"/>
    <w:rsid w:val="0061020D"/>
    <w:rsid w:val="00620867"/>
    <w:rsid w:val="006213E5"/>
    <w:rsid w:val="00623888"/>
    <w:rsid w:val="00623D9F"/>
    <w:rsid w:val="00631CDE"/>
    <w:rsid w:val="00632A49"/>
    <w:rsid w:val="00637C89"/>
    <w:rsid w:val="00641279"/>
    <w:rsid w:val="00643EEE"/>
    <w:rsid w:val="00644BCC"/>
    <w:rsid w:val="00650A7C"/>
    <w:rsid w:val="00652E51"/>
    <w:rsid w:val="00653158"/>
    <w:rsid w:val="00660AA2"/>
    <w:rsid w:val="006617F0"/>
    <w:rsid w:val="00662D1D"/>
    <w:rsid w:val="00663E0D"/>
    <w:rsid w:val="00665E99"/>
    <w:rsid w:val="00677AB9"/>
    <w:rsid w:val="00677D0C"/>
    <w:rsid w:val="00680F80"/>
    <w:rsid w:val="00683447"/>
    <w:rsid w:val="00686A6B"/>
    <w:rsid w:val="00687452"/>
    <w:rsid w:val="00687B22"/>
    <w:rsid w:val="00687F2E"/>
    <w:rsid w:val="006928A1"/>
    <w:rsid w:val="00695247"/>
    <w:rsid w:val="00696029"/>
    <w:rsid w:val="006A53FB"/>
    <w:rsid w:val="006A5CB8"/>
    <w:rsid w:val="006A633C"/>
    <w:rsid w:val="006A7261"/>
    <w:rsid w:val="006B1B8F"/>
    <w:rsid w:val="006B4F3B"/>
    <w:rsid w:val="006C0F92"/>
    <w:rsid w:val="006C388A"/>
    <w:rsid w:val="006C46E1"/>
    <w:rsid w:val="006C4A3B"/>
    <w:rsid w:val="006D62FD"/>
    <w:rsid w:val="006E4D1E"/>
    <w:rsid w:val="006E55F2"/>
    <w:rsid w:val="006E6770"/>
    <w:rsid w:val="006F0C9D"/>
    <w:rsid w:val="006F20D0"/>
    <w:rsid w:val="006F28F2"/>
    <w:rsid w:val="006F6D5F"/>
    <w:rsid w:val="00701351"/>
    <w:rsid w:val="00701A5B"/>
    <w:rsid w:val="007031E6"/>
    <w:rsid w:val="00705568"/>
    <w:rsid w:val="00713680"/>
    <w:rsid w:val="00713E50"/>
    <w:rsid w:val="00715CEC"/>
    <w:rsid w:val="007249C5"/>
    <w:rsid w:val="00730E8E"/>
    <w:rsid w:val="00731049"/>
    <w:rsid w:val="00732CED"/>
    <w:rsid w:val="007338E8"/>
    <w:rsid w:val="00741EFB"/>
    <w:rsid w:val="007744BD"/>
    <w:rsid w:val="00776470"/>
    <w:rsid w:val="0078558F"/>
    <w:rsid w:val="00786909"/>
    <w:rsid w:val="00792401"/>
    <w:rsid w:val="00792D8A"/>
    <w:rsid w:val="00794CE1"/>
    <w:rsid w:val="00795680"/>
    <w:rsid w:val="00796CC3"/>
    <w:rsid w:val="007A1F79"/>
    <w:rsid w:val="007A2084"/>
    <w:rsid w:val="007A23CD"/>
    <w:rsid w:val="007A383F"/>
    <w:rsid w:val="007A4BEF"/>
    <w:rsid w:val="007A4DB4"/>
    <w:rsid w:val="007A4E83"/>
    <w:rsid w:val="007C0B7B"/>
    <w:rsid w:val="007C2952"/>
    <w:rsid w:val="007D0C3D"/>
    <w:rsid w:val="007D0FBA"/>
    <w:rsid w:val="007D2DAF"/>
    <w:rsid w:val="007E3D15"/>
    <w:rsid w:val="007E415E"/>
    <w:rsid w:val="007E4830"/>
    <w:rsid w:val="007F417D"/>
    <w:rsid w:val="00801AD3"/>
    <w:rsid w:val="00804095"/>
    <w:rsid w:val="00805100"/>
    <w:rsid w:val="008126E9"/>
    <w:rsid w:val="0081539B"/>
    <w:rsid w:val="00817674"/>
    <w:rsid w:val="00820CFD"/>
    <w:rsid w:val="00824895"/>
    <w:rsid w:val="00834E56"/>
    <w:rsid w:val="008366AC"/>
    <w:rsid w:val="00836743"/>
    <w:rsid w:val="00843F82"/>
    <w:rsid w:val="00845B2B"/>
    <w:rsid w:val="0084781B"/>
    <w:rsid w:val="008479B1"/>
    <w:rsid w:val="00850D79"/>
    <w:rsid w:val="00853BBD"/>
    <w:rsid w:val="00854136"/>
    <w:rsid w:val="00854511"/>
    <w:rsid w:val="00861D40"/>
    <w:rsid w:val="008719A0"/>
    <w:rsid w:val="00872111"/>
    <w:rsid w:val="00877924"/>
    <w:rsid w:val="00883460"/>
    <w:rsid w:val="008845D9"/>
    <w:rsid w:val="00884B54"/>
    <w:rsid w:val="008869F4"/>
    <w:rsid w:val="00893476"/>
    <w:rsid w:val="00896E77"/>
    <w:rsid w:val="008A722E"/>
    <w:rsid w:val="008A7848"/>
    <w:rsid w:val="008B5657"/>
    <w:rsid w:val="008B64E8"/>
    <w:rsid w:val="008C0484"/>
    <w:rsid w:val="008C1E24"/>
    <w:rsid w:val="008C206B"/>
    <w:rsid w:val="008C6761"/>
    <w:rsid w:val="008D2DF8"/>
    <w:rsid w:val="008D59AF"/>
    <w:rsid w:val="008E25BB"/>
    <w:rsid w:val="008E5538"/>
    <w:rsid w:val="008E6CC6"/>
    <w:rsid w:val="008F56AD"/>
    <w:rsid w:val="008F72E3"/>
    <w:rsid w:val="008F7F33"/>
    <w:rsid w:val="0090459A"/>
    <w:rsid w:val="009058B2"/>
    <w:rsid w:val="009142CD"/>
    <w:rsid w:val="009279C7"/>
    <w:rsid w:val="00933001"/>
    <w:rsid w:val="00935075"/>
    <w:rsid w:val="00936375"/>
    <w:rsid w:val="00941AE7"/>
    <w:rsid w:val="0094618F"/>
    <w:rsid w:val="0096261D"/>
    <w:rsid w:val="009631B5"/>
    <w:rsid w:val="00963D24"/>
    <w:rsid w:val="0096495E"/>
    <w:rsid w:val="00972B84"/>
    <w:rsid w:val="0097512D"/>
    <w:rsid w:val="0097517D"/>
    <w:rsid w:val="00980DC1"/>
    <w:rsid w:val="009879D6"/>
    <w:rsid w:val="00991FC9"/>
    <w:rsid w:val="009930E0"/>
    <w:rsid w:val="009943C3"/>
    <w:rsid w:val="009961D5"/>
    <w:rsid w:val="009978A6"/>
    <w:rsid w:val="009B5D1B"/>
    <w:rsid w:val="009C3B63"/>
    <w:rsid w:val="009C4054"/>
    <w:rsid w:val="009C602A"/>
    <w:rsid w:val="009D0605"/>
    <w:rsid w:val="009D27B1"/>
    <w:rsid w:val="009D43AF"/>
    <w:rsid w:val="009D5CE8"/>
    <w:rsid w:val="009D674F"/>
    <w:rsid w:val="009D7048"/>
    <w:rsid w:val="009D71CE"/>
    <w:rsid w:val="009D769D"/>
    <w:rsid w:val="009E072E"/>
    <w:rsid w:val="009E261B"/>
    <w:rsid w:val="009E28D0"/>
    <w:rsid w:val="009E7EB9"/>
    <w:rsid w:val="009F0698"/>
    <w:rsid w:val="009F1490"/>
    <w:rsid w:val="009F4C6C"/>
    <w:rsid w:val="009F5C5B"/>
    <w:rsid w:val="009F5C96"/>
    <w:rsid w:val="00A00922"/>
    <w:rsid w:val="00A02C04"/>
    <w:rsid w:val="00A06AD8"/>
    <w:rsid w:val="00A15F1E"/>
    <w:rsid w:val="00A20589"/>
    <w:rsid w:val="00A27451"/>
    <w:rsid w:val="00A3173F"/>
    <w:rsid w:val="00A3175E"/>
    <w:rsid w:val="00A32EE1"/>
    <w:rsid w:val="00A428FD"/>
    <w:rsid w:val="00A436BE"/>
    <w:rsid w:val="00A43A6D"/>
    <w:rsid w:val="00A456F8"/>
    <w:rsid w:val="00A471CC"/>
    <w:rsid w:val="00A4758C"/>
    <w:rsid w:val="00A47FC9"/>
    <w:rsid w:val="00A5029C"/>
    <w:rsid w:val="00A52D8A"/>
    <w:rsid w:val="00A5453B"/>
    <w:rsid w:val="00A6174A"/>
    <w:rsid w:val="00A62D11"/>
    <w:rsid w:val="00A721B3"/>
    <w:rsid w:val="00A7642B"/>
    <w:rsid w:val="00A77F88"/>
    <w:rsid w:val="00A825F5"/>
    <w:rsid w:val="00A852F5"/>
    <w:rsid w:val="00A861B1"/>
    <w:rsid w:val="00A90EE5"/>
    <w:rsid w:val="00A96405"/>
    <w:rsid w:val="00A97887"/>
    <w:rsid w:val="00AA1E69"/>
    <w:rsid w:val="00AA4502"/>
    <w:rsid w:val="00AA6C84"/>
    <w:rsid w:val="00AA7BDF"/>
    <w:rsid w:val="00AB051F"/>
    <w:rsid w:val="00AB129A"/>
    <w:rsid w:val="00AB49EF"/>
    <w:rsid w:val="00AB638C"/>
    <w:rsid w:val="00AC42D4"/>
    <w:rsid w:val="00AE0CF8"/>
    <w:rsid w:val="00AE45D1"/>
    <w:rsid w:val="00AF25E6"/>
    <w:rsid w:val="00AF4E74"/>
    <w:rsid w:val="00AF571C"/>
    <w:rsid w:val="00B0291F"/>
    <w:rsid w:val="00B0583A"/>
    <w:rsid w:val="00B210D8"/>
    <w:rsid w:val="00B214EB"/>
    <w:rsid w:val="00B21588"/>
    <w:rsid w:val="00B24041"/>
    <w:rsid w:val="00B278BB"/>
    <w:rsid w:val="00B31556"/>
    <w:rsid w:val="00B326D6"/>
    <w:rsid w:val="00B3407A"/>
    <w:rsid w:val="00B34AF7"/>
    <w:rsid w:val="00B44746"/>
    <w:rsid w:val="00B44D67"/>
    <w:rsid w:val="00B45AF5"/>
    <w:rsid w:val="00B510F7"/>
    <w:rsid w:val="00B56C36"/>
    <w:rsid w:val="00B75020"/>
    <w:rsid w:val="00B75401"/>
    <w:rsid w:val="00B77A8B"/>
    <w:rsid w:val="00B77B45"/>
    <w:rsid w:val="00B77F6E"/>
    <w:rsid w:val="00B812EE"/>
    <w:rsid w:val="00B82D9B"/>
    <w:rsid w:val="00B8535F"/>
    <w:rsid w:val="00B93157"/>
    <w:rsid w:val="00B94420"/>
    <w:rsid w:val="00B95256"/>
    <w:rsid w:val="00BA33D4"/>
    <w:rsid w:val="00BA5DC3"/>
    <w:rsid w:val="00BB0AFF"/>
    <w:rsid w:val="00BB6724"/>
    <w:rsid w:val="00BC15D3"/>
    <w:rsid w:val="00BC6A1C"/>
    <w:rsid w:val="00BD6C5D"/>
    <w:rsid w:val="00BE6230"/>
    <w:rsid w:val="00BE699F"/>
    <w:rsid w:val="00C0086B"/>
    <w:rsid w:val="00C017DA"/>
    <w:rsid w:val="00C04610"/>
    <w:rsid w:val="00C06CCD"/>
    <w:rsid w:val="00C077E0"/>
    <w:rsid w:val="00C10AB6"/>
    <w:rsid w:val="00C11C35"/>
    <w:rsid w:val="00C132CF"/>
    <w:rsid w:val="00C233A2"/>
    <w:rsid w:val="00C347C2"/>
    <w:rsid w:val="00C35126"/>
    <w:rsid w:val="00C43A78"/>
    <w:rsid w:val="00C44D04"/>
    <w:rsid w:val="00C517AA"/>
    <w:rsid w:val="00C51FA9"/>
    <w:rsid w:val="00C53634"/>
    <w:rsid w:val="00C54DFF"/>
    <w:rsid w:val="00C56B2B"/>
    <w:rsid w:val="00C63E4F"/>
    <w:rsid w:val="00C644DE"/>
    <w:rsid w:val="00C6480A"/>
    <w:rsid w:val="00C65891"/>
    <w:rsid w:val="00C67D74"/>
    <w:rsid w:val="00C700DD"/>
    <w:rsid w:val="00C85539"/>
    <w:rsid w:val="00C863FB"/>
    <w:rsid w:val="00C90D81"/>
    <w:rsid w:val="00CB5350"/>
    <w:rsid w:val="00CC0F3B"/>
    <w:rsid w:val="00CC1775"/>
    <w:rsid w:val="00CC3842"/>
    <w:rsid w:val="00CC43AD"/>
    <w:rsid w:val="00CC6EB1"/>
    <w:rsid w:val="00CD3D3F"/>
    <w:rsid w:val="00CD6E07"/>
    <w:rsid w:val="00CE1045"/>
    <w:rsid w:val="00CE264B"/>
    <w:rsid w:val="00CE596C"/>
    <w:rsid w:val="00CE79E3"/>
    <w:rsid w:val="00CE7E09"/>
    <w:rsid w:val="00CF189C"/>
    <w:rsid w:val="00CF206F"/>
    <w:rsid w:val="00D0029D"/>
    <w:rsid w:val="00D036F5"/>
    <w:rsid w:val="00D07EEF"/>
    <w:rsid w:val="00D21523"/>
    <w:rsid w:val="00D337CC"/>
    <w:rsid w:val="00D33980"/>
    <w:rsid w:val="00D50893"/>
    <w:rsid w:val="00D54024"/>
    <w:rsid w:val="00D60364"/>
    <w:rsid w:val="00D70666"/>
    <w:rsid w:val="00D75C7E"/>
    <w:rsid w:val="00D75EB5"/>
    <w:rsid w:val="00D77E25"/>
    <w:rsid w:val="00D80CA3"/>
    <w:rsid w:val="00D82334"/>
    <w:rsid w:val="00D866BB"/>
    <w:rsid w:val="00D877A6"/>
    <w:rsid w:val="00D90898"/>
    <w:rsid w:val="00D91FFB"/>
    <w:rsid w:val="00D9225D"/>
    <w:rsid w:val="00D92667"/>
    <w:rsid w:val="00D968C9"/>
    <w:rsid w:val="00DA2B53"/>
    <w:rsid w:val="00DA3C0C"/>
    <w:rsid w:val="00DB087E"/>
    <w:rsid w:val="00DB1E2B"/>
    <w:rsid w:val="00DB632B"/>
    <w:rsid w:val="00DD02DC"/>
    <w:rsid w:val="00DE19EF"/>
    <w:rsid w:val="00DE433E"/>
    <w:rsid w:val="00DF426D"/>
    <w:rsid w:val="00E023EC"/>
    <w:rsid w:val="00E04280"/>
    <w:rsid w:val="00E06150"/>
    <w:rsid w:val="00E1118C"/>
    <w:rsid w:val="00E13B2A"/>
    <w:rsid w:val="00E1558E"/>
    <w:rsid w:val="00E16BF1"/>
    <w:rsid w:val="00E20A44"/>
    <w:rsid w:val="00E2763B"/>
    <w:rsid w:val="00E30D73"/>
    <w:rsid w:val="00E33C1C"/>
    <w:rsid w:val="00E3412C"/>
    <w:rsid w:val="00E46E66"/>
    <w:rsid w:val="00E53536"/>
    <w:rsid w:val="00E5694E"/>
    <w:rsid w:val="00E57F8D"/>
    <w:rsid w:val="00E605DA"/>
    <w:rsid w:val="00E6606C"/>
    <w:rsid w:val="00E66367"/>
    <w:rsid w:val="00E66DE7"/>
    <w:rsid w:val="00E714DA"/>
    <w:rsid w:val="00E776F8"/>
    <w:rsid w:val="00E82F56"/>
    <w:rsid w:val="00E906CE"/>
    <w:rsid w:val="00E92CDE"/>
    <w:rsid w:val="00EA0CFB"/>
    <w:rsid w:val="00EA13AF"/>
    <w:rsid w:val="00EA2EDA"/>
    <w:rsid w:val="00EA30AF"/>
    <w:rsid w:val="00EA4BC8"/>
    <w:rsid w:val="00EA616D"/>
    <w:rsid w:val="00EB685C"/>
    <w:rsid w:val="00EC4948"/>
    <w:rsid w:val="00EC64AE"/>
    <w:rsid w:val="00ED1F39"/>
    <w:rsid w:val="00ED2568"/>
    <w:rsid w:val="00ED4EA1"/>
    <w:rsid w:val="00ED59B0"/>
    <w:rsid w:val="00EE0AE4"/>
    <w:rsid w:val="00EE16BD"/>
    <w:rsid w:val="00EE3211"/>
    <w:rsid w:val="00EE570F"/>
    <w:rsid w:val="00EF2D0E"/>
    <w:rsid w:val="00F003B8"/>
    <w:rsid w:val="00F05D39"/>
    <w:rsid w:val="00F1480D"/>
    <w:rsid w:val="00F24D6E"/>
    <w:rsid w:val="00F254A9"/>
    <w:rsid w:val="00F31BA4"/>
    <w:rsid w:val="00F32488"/>
    <w:rsid w:val="00F3303B"/>
    <w:rsid w:val="00F365E6"/>
    <w:rsid w:val="00F45D27"/>
    <w:rsid w:val="00F57BC3"/>
    <w:rsid w:val="00F60459"/>
    <w:rsid w:val="00F74480"/>
    <w:rsid w:val="00F76739"/>
    <w:rsid w:val="00F768B6"/>
    <w:rsid w:val="00F80E75"/>
    <w:rsid w:val="00F82736"/>
    <w:rsid w:val="00F91051"/>
    <w:rsid w:val="00F94DCA"/>
    <w:rsid w:val="00F959D8"/>
    <w:rsid w:val="00F96E12"/>
    <w:rsid w:val="00F97FAE"/>
    <w:rsid w:val="00FA067B"/>
    <w:rsid w:val="00FA0F64"/>
    <w:rsid w:val="00FA2C03"/>
    <w:rsid w:val="00FA7FAF"/>
    <w:rsid w:val="00FB3A30"/>
    <w:rsid w:val="00FB3D32"/>
    <w:rsid w:val="00FC0500"/>
    <w:rsid w:val="00FC1E95"/>
    <w:rsid w:val="00FC75A3"/>
    <w:rsid w:val="00FD06B7"/>
    <w:rsid w:val="00FD0A78"/>
    <w:rsid w:val="00FD0B74"/>
    <w:rsid w:val="00FD1AC6"/>
    <w:rsid w:val="00FD7484"/>
    <w:rsid w:val="00FE203E"/>
    <w:rsid w:val="00FE4169"/>
    <w:rsid w:val="00FE5219"/>
    <w:rsid w:val="00FE64B0"/>
    <w:rsid w:val="00FE75A1"/>
    <w:rsid w:val="00FF17A2"/>
  </w:rsids>
  <m:mathPr>
    <m:mathFont m:val="Cambria Math"/>
    <m:brkBin m:val="before"/>
    <m:brkBinSub m:val="--"/>
    <m:smallFrac m:val="0"/>
    <m:dispDef/>
    <m:lMargin m:val="0"/>
    <m:rMargin m:val="0"/>
    <m:defJc m:val="centerGroup"/>
    <m:wrapIndent m:val="1440"/>
    <m:intLim m:val="subSup"/>
    <m:naryLim m:val="undOvr"/>
  </m:mathPr>
  <w:themeFontLang w:val="sr-Latn-R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4D0F57"/>
  <w15:chartTrackingRefBased/>
  <w15:docId w15:val="{9933B6AB-76FD-4203-A472-EF44866DB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R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A2B53"/>
    <w:rPr>
      <w:rFonts w:ascii="Arial" w:eastAsia="Calibri" w:hAnsi="Arial" w:cs="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rPr>
      <w:rFonts w:ascii="Tahoma" w:hAnsi="Tahoma" w:cs="Tahoma"/>
      <w:sz w:val="16"/>
      <w:szCs w:val="16"/>
    </w:rPr>
  </w:style>
  <w:style w:type="character" w:customStyle="1" w:styleId="BalloonTextChar">
    <w:name w:val="Balloon Text Char"/>
    <w:link w:val="BalloonText"/>
    <w:rsid w:val="0025042A"/>
    <w:rPr>
      <w:rFonts w:ascii="Tahoma" w:eastAsia="Calibri" w:hAnsi="Tahoma" w:cs="Tahoma"/>
      <w:sz w:val="16"/>
      <w:szCs w:val="16"/>
    </w:rPr>
  </w:style>
  <w:style w:type="paragraph" w:styleId="FootnoteText">
    <w:name w:val="footnote text"/>
    <w:basedOn w:val="Normal"/>
    <w:semiHidden/>
    <w:rsid w:val="003025F1"/>
    <w:rPr>
      <w:sz w:val="20"/>
      <w:szCs w:val="20"/>
    </w:rPr>
  </w:style>
  <w:style w:type="character" w:styleId="FootnoteReference">
    <w:name w:val="footnote reference"/>
    <w:semiHidden/>
    <w:rsid w:val="003025F1"/>
    <w:rPr>
      <w:vertAlign w:val="superscript"/>
    </w:rPr>
  </w:style>
  <w:style w:type="paragraph" w:customStyle="1" w:styleId="Normal1">
    <w:name w:val="Normal1"/>
    <w:basedOn w:val="Normal"/>
    <w:rsid w:val="00786909"/>
    <w:pPr>
      <w:spacing w:before="100" w:beforeAutospacing="1" w:after="100" w:afterAutospacing="1"/>
    </w:pPr>
    <w:rPr>
      <w:rFonts w:ascii="Times New Roman" w:eastAsia="Times New Roman" w:hAnsi="Times New Roman" w:cs="Times New Roman"/>
      <w:sz w:val="24"/>
      <w:szCs w:val="24"/>
      <w:lang w:val="sr-Latn-RS" w:eastAsia="sr-Latn-RS"/>
    </w:rPr>
  </w:style>
  <w:style w:type="character" w:customStyle="1" w:styleId="jlqj4b">
    <w:name w:val="jlqj4b"/>
    <w:rsid w:val="00F1480D"/>
  </w:style>
  <w:style w:type="character" w:styleId="Emphasis">
    <w:name w:val="Emphasis"/>
    <w:uiPriority w:val="20"/>
    <w:qFormat/>
    <w:rsid w:val="009E7EB9"/>
    <w:rPr>
      <w:i/>
      <w:iCs/>
    </w:rPr>
  </w:style>
  <w:style w:type="paragraph" w:customStyle="1" w:styleId="1tekst">
    <w:name w:val="_1tekst"/>
    <w:basedOn w:val="Normal"/>
    <w:rsid w:val="007C2952"/>
    <w:pPr>
      <w:ind w:left="150" w:right="150" w:firstLine="240"/>
      <w:jc w:val="both"/>
    </w:pPr>
    <w:rPr>
      <w:rFonts w:ascii="Tahoma" w:eastAsia="Times New Roman" w:hAnsi="Tahoma" w:cs="Tahoma"/>
      <w:sz w:val="23"/>
      <w:szCs w:val="23"/>
    </w:rPr>
  </w:style>
  <w:style w:type="paragraph" w:styleId="Header">
    <w:name w:val="header"/>
    <w:basedOn w:val="Normal"/>
    <w:link w:val="HeaderChar"/>
    <w:uiPriority w:val="99"/>
    <w:rsid w:val="000D07F4"/>
    <w:pPr>
      <w:tabs>
        <w:tab w:val="center" w:pos="4680"/>
        <w:tab w:val="right" w:pos="9360"/>
      </w:tabs>
    </w:pPr>
  </w:style>
  <w:style w:type="character" w:customStyle="1" w:styleId="HeaderChar">
    <w:name w:val="Header Char"/>
    <w:link w:val="Header"/>
    <w:uiPriority w:val="99"/>
    <w:rsid w:val="000D07F4"/>
    <w:rPr>
      <w:rFonts w:ascii="Arial" w:eastAsia="Calibri" w:hAnsi="Arial" w:cs="Arial"/>
      <w:sz w:val="22"/>
      <w:szCs w:val="22"/>
    </w:rPr>
  </w:style>
  <w:style w:type="paragraph" w:styleId="Footer">
    <w:name w:val="footer"/>
    <w:basedOn w:val="Normal"/>
    <w:link w:val="FooterChar"/>
    <w:uiPriority w:val="99"/>
    <w:rsid w:val="000D07F4"/>
    <w:pPr>
      <w:tabs>
        <w:tab w:val="center" w:pos="4680"/>
        <w:tab w:val="right" w:pos="9360"/>
      </w:tabs>
    </w:pPr>
  </w:style>
  <w:style w:type="character" w:customStyle="1" w:styleId="FooterChar">
    <w:name w:val="Footer Char"/>
    <w:link w:val="Footer"/>
    <w:uiPriority w:val="99"/>
    <w:rsid w:val="000D07F4"/>
    <w:rPr>
      <w:rFonts w:ascii="Arial" w:eastAsia="Calibri" w:hAnsi="Arial" w:cs="Arial"/>
      <w:sz w:val="22"/>
      <w:szCs w:val="22"/>
    </w:rPr>
  </w:style>
  <w:style w:type="paragraph" w:customStyle="1" w:styleId="CLAN">
    <w:name w:val="CLAN"/>
    <w:basedOn w:val="Normal"/>
    <w:next w:val="Normal"/>
    <w:qFormat/>
    <w:rsid w:val="002872F1"/>
    <w:pPr>
      <w:keepNext/>
      <w:spacing w:before="120" w:after="120"/>
      <w:ind w:left="720" w:right="720"/>
      <w:jc w:val="center"/>
    </w:pPr>
    <w:rPr>
      <w:rFonts w:ascii="Arial Bold" w:hAnsi="Arial Bold" w:cs="Times New Roman"/>
      <w:b/>
      <w:lang w:val="sr-Cyrl-CS"/>
    </w:rPr>
  </w:style>
  <w:style w:type="paragraph" w:styleId="ListParagraph">
    <w:name w:val="List Paragraph"/>
    <w:aliases w:val="Citation List,본문(내용),List Paragraph (numbered (a)),123 List Paragraph,Numbered Paragraph,Main numbered paragraph,References,Numbered List Paragraph,List Paragraph nowy,Liste 1,List_Paragraph,Multilevel para_II,List Paragraph1,Bullet paras"/>
    <w:basedOn w:val="Normal"/>
    <w:link w:val="ListParagraphChar"/>
    <w:uiPriority w:val="34"/>
    <w:qFormat/>
    <w:rsid w:val="00491EE1"/>
    <w:pPr>
      <w:spacing w:after="160" w:line="259" w:lineRule="auto"/>
      <w:ind w:left="720"/>
      <w:contextualSpacing/>
    </w:pPr>
    <w:rPr>
      <w:rFonts w:ascii="Calibri" w:hAnsi="Calibri" w:cs="Times New Roman"/>
    </w:rPr>
  </w:style>
  <w:style w:type="character" w:customStyle="1" w:styleId="ListParagraphChar">
    <w:name w:val="List Paragraph Char"/>
    <w:aliases w:val="Citation List Char,본문(내용) Char,List Paragraph (numbered (a)) Char,123 List Paragraph Char,Numbered Paragraph Char,Main numbered paragraph Char,References Char,Numbered List Paragraph Char,List Paragraph nowy Char,Liste 1 Char"/>
    <w:link w:val="ListParagraph"/>
    <w:uiPriority w:val="34"/>
    <w:qFormat/>
    <w:locked/>
    <w:rsid w:val="00491EE1"/>
    <w:rPr>
      <w:rFonts w:ascii="Calibri" w:eastAsia="Calibri" w:hAnsi="Calibri"/>
      <w:sz w:val="22"/>
      <w:szCs w:val="22"/>
    </w:rPr>
  </w:style>
  <w:style w:type="paragraph" w:styleId="CommentText">
    <w:name w:val="annotation text"/>
    <w:basedOn w:val="Normal"/>
    <w:link w:val="CommentTextChar"/>
    <w:uiPriority w:val="99"/>
    <w:unhideWhenUsed/>
    <w:rsid w:val="000F15EA"/>
    <w:pPr>
      <w:spacing w:after="160"/>
    </w:pPr>
    <w:rPr>
      <w:rFonts w:ascii="Calibri" w:hAnsi="Calibri" w:cs="Times New Roman"/>
      <w:sz w:val="20"/>
      <w:szCs w:val="20"/>
    </w:rPr>
  </w:style>
  <w:style w:type="character" w:customStyle="1" w:styleId="CommentTextChar">
    <w:name w:val="Comment Text Char"/>
    <w:link w:val="CommentText"/>
    <w:uiPriority w:val="99"/>
    <w:rsid w:val="000F15EA"/>
    <w:rPr>
      <w:rFonts w:ascii="Calibri" w:eastAsia="Calibri" w:hAnsi="Calibri"/>
    </w:rPr>
  </w:style>
  <w:style w:type="paragraph" w:customStyle="1" w:styleId="Normal10">
    <w:name w:val="Normal1"/>
    <w:basedOn w:val="Normal"/>
    <w:rsid w:val="0043671D"/>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96261D"/>
    <w:rPr>
      <w:rFonts w:ascii="Arial" w:eastAsia="Calibri" w:hAnsi="Arial" w:cs="Arial"/>
      <w:sz w:val="22"/>
      <w:szCs w:val="22"/>
      <w:lang w:val="en-US" w:eastAsia="en-US"/>
    </w:rPr>
  </w:style>
  <w:style w:type="character" w:styleId="CommentReference">
    <w:name w:val="annotation reference"/>
    <w:basedOn w:val="DefaultParagraphFont"/>
    <w:rsid w:val="007A1F79"/>
    <w:rPr>
      <w:sz w:val="16"/>
      <w:szCs w:val="16"/>
    </w:rPr>
  </w:style>
  <w:style w:type="paragraph" w:styleId="CommentSubject">
    <w:name w:val="annotation subject"/>
    <w:basedOn w:val="CommentText"/>
    <w:next w:val="CommentText"/>
    <w:link w:val="CommentSubjectChar"/>
    <w:rsid w:val="007A1F79"/>
    <w:pPr>
      <w:spacing w:after="0"/>
    </w:pPr>
    <w:rPr>
      <w:rFonts w:ascii="Arial" w:hAnsi="Arial" w:cs="Arial"/>
      <w:b/>
      <w:bCs/>
    </w:rPr>
  </w:style>
  <w:style w:type="character" w:customStyle="1" w:styleId="CommentSubjectChar">
    <w:name w:val="Comment Subject Char"/>
    <w:basedOn w:val="CommentTextChar"/>
    <w:link w:val="CommentSubject"/>
    <w:rsid w:val="007A1F79"/>
    <w:rPr>
      <w:rFonts w:ascii="Arial" w:eastAsia="Calibri" w:hAnsi="Arial" w:cs="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6371">
      <w:bodyDiv w:val="1"/>
      <w:marLeft w:val="0"/>
      <w:marRight w:val="0"/>
      <w:marTop w:val="0"/>
      <w:marBottom w:val="0"/>
      <w:divBdr>
        <w:top w:val="none" w:sz="0" w:space="0" w:color="auto"/>
        <w:left w:val="none" w:sz="0" w:space="0" w:color="auto"/>
        <w:bottom w:val="none" w:sz="0" w:space="0" w:color="auto"/>
        <w:right w:val="none" w:sz="0" w:space="0" w:color="auto"/>
      </w:divBdr>
    </w:div>
    <w:div w:id="32001884">
      <w:bodyDiv w:val="1"/>
      <w:marLeft w:val="0"/>
      <w:marRight w:val="0"/>
      <w:marTop w:val="0"/>
      <w:marBottom w:val="0"/>
      <w:divBdr>
        <w:top w:val="none" w:sz="0" w:space="0" w:color="auto"/>
        <w:left w:val="none" w:sz="0" w:space="0" w:color="auto"/>
        <w:bottom w:val="none" w:sz="0" w:space="0" w:color="auto"/>
        <w:right w:val="none" w:sz="0" w:space="0" w:color="auto"/>
      </w:divBdr>
    </w:div>
    <w:div w:id="98793368">
      <w:bodyDiv w:val="1"/>
      <w:marLeft w:val="0"/>
      <w:marRight w:val="0"/>
      <w:marTop w:val="0"/>
      <w:marBottom w:val="0"/>
      <w:divBdr>
        <w:top w:val="none" w:sz="0" w:space="0" w:color="auto"/>
        <w:left w:val="none" w:sz="0" w:space="0" w:color="auto"/>
        <w:bottom w:val="none" w:sz="0" w:space="0" w:color="auto"/>
        <w:right w:val="none" w:sz="0" w:space="0" w:color="auto"/>
      </w:divBdr>
    </w:div>
    <w:div w:id="159393308">
      <w:bodyDiv w:val="1"/>
      <w:marLeft w:val="0"/>
      <w:marRight w:val="0"/>
      <w:marTop w:val="0"/>
      <w:marBottom w:val="0"/>
      <w:divBdr>
        <w:top w:val="none" w:sz="0" w:space="0" w:color="auto"/>
        <w:left w:val="none" w:sz="0" w:space="0" w:color="auto"/>
        <w:bottom w:val="none" w:sz="0" w:space="0" w:color="auto"/>
        <w:right w:val="none" w:sz="0" w:space="0" w:color="auto"/>
      </w:divBdr>
    </w:div>
    <w:div w:id="381439112">
      <w:bodyDiv w:val="1"/>
      <w:marLeft w:val="0"/>
      <w:marRight w:val="0"/>
      <w:marTop w:val="0"/>
      <w:marBottom w:val="0"/>
      <w:divBdr>
        <w:top w:val="none" w:sz="0" w:space="0" w:color="auto"/>
        <w:left w:val="none" w:sz="0" w:space="0" w:color="auto"/>
        <w:bottom w:val="none" w:sz="0" w:space="0" w:color="auto"/>
        <w:right w:val="none" w:sz="0" w:space="0" w:color="auto"/>
      </w:divBdr>
    </w:div>
    <w:div w:id="524556555">
      <w:bodyDiv w:val="1"/>
      <w:marLeft w:val="0"/>
      <w:marRight w:val="0"/>
      <w:marTop w:val="0"/>
      <w:marBottom w:val="0"/>
      <w:divBdr>
        <w:top w:val="none" w:sz="0" w:space="0" w:color="auto"/>
        <w:left w:val="none" w:sz="0" w:space="0" w:color="auto"/>
        <w:bottom w:val="none" w:sz="0" w:space="0" w:color="auto"/>
        <w:right w:val="none" w:sz="0" w:space="0" w:color="auto"/>
      </w:divBdr>
    </w:div>
    <w:div w:id="602424762">
      <w:bodyDiv w:val="1"/>
      <w:marLeft w:val="0"/>
      <w:marRight w:val="0"/>
      <w:marTop w:val="0"/>
      <w:marBottom w:val="0"/>
      <w:divBdr>
        <w:top w:val="none" w:sz="0" w:space="0" w:color="auto"/>
        <w:left w:val="none" w:sz="0" w:space="0" w:color="auto"/>
        <w:bottom w:val="none" w:sz="0" w:space="0" w:color="auto"/>
        <w:right w:val="none" w:sz="0" w:space="0" w:color="auto"/>
      </w:divBdr>
    </w:div>
    <w:div w:id="1012682368">
      <w:bodyDiv w:val="1"/>
      <w:marLeft w:val="0"/>
      <w:marRight w:val="0"/>
      <w:marTop w:val="0"/>
      <w:marBottom w:val="0"/>
      <w:divBdr>
        <w:top w:val="none" w:sz="0" w:space="0" w:color="auto"/>
        <w:left w:val="none" w:sz="0" w:space="0" w:color="auto"/>
        <w:bottom w:val="none" w:sz="0" w:space="0" w:color="auto"/>
        <w:right w:val="none" w:sz="0" w:space="0" w:color="auto"/>
      </w:divBdr>
    </w:div>
    <w:div w:id="1089543801">
      <w:bodyDiv w:val="1"/>
      <w:marLeft w:val="0"/>
      <w:marRight w:val="0"/>
      <w:marTop w:val="0"/>
      <w:marBottom w:val="0"/>
      <w:divBdr>
        <w:top w:val="none" w:sz="0" w:space="0" w:color="auto"/>
        <w:left w:val="none" w:sz="0" w:space="0" w:color="auto"/>
        <w:bottom w:val="none" w:sz="0" w:space="0" w:color="auto"/>
        <w:right w:val="none" w:sz="0" w:space="0" w:color="auto"/>
      </w:divBdr>
    </w:div>
    <w:div w:id="1145971246">
      <w:bodyDiv w:val="1"/>
      <w:marLeft w:val="0"/>
      <w:marRight w:val="0"/>
      <w:marTop w:val="0"/>
      <w:marBottom w:val="0"/>
      <w:divBdr>
        <w:top w:val="none" w:sz="0" w:space="0" w:color="auto"/>
        <w:left w:val="none" w:sz="0" w:space="0" w:color="auto"/>
        <w:bottom w:val="none" w:sz="0" w:space="0" w:color="auto"/>
        <w:right w:val="none" w:sz="0" w:space="0" w:color="auto"/>
      </w:divBdr>
    </w:div>
    <w:div w:id="1170490363">
      <w:bodyDiv w:val="1"/>
      <w:marLeft w:val="0"/>
      <w:marRight w:val="0"/>
      <w:marTop w:val="0"/>
      <w:marBottom w:val="0"/>
      <w:divBdr>
        <w:top w:val="none" w:sz="0" w:space="0" w:color="auto"/>
        <w:left w:val="none" w:sz="0" w:space="0" w:color="auto"/>
        <w:bottom w:val="none" w:sz="0" w:space="0" w:color="auto"/>
        <w:right w:val="none" w:sz="0" w:space="0" w:color="auto"/>
      </w:divBdr>
    </w:div>
    <w:div w:id="1200120150">
      <w:bodyDiv w:val="1"/>
      <w:marLeft w:val="0"/>
      <w:marRight w:val="0"/>
      <w:marTop w:val="0"/>
      <w:marBottom w:val="0"/>
      <w:divBdr>
        <w:top w:val="none" w:sz="0" w:space="0" w:color="auto"/>
        <w:left w:val="none" w:sz="0" w:space="0" w:color="auto"/>
        <w:bottom w:val="none" w:sz="0" w:space="0" w:color="auto"/>
        <w:right w:val="none" w:sz="0" w:space="0" w:color="auto"/>
      </w:divBdr>
    </w:div>
    <w:div w:id="1443497784">
      <w:bodyDiv w:val="1"/>
      <w:marLeft w:val="0"/>
      <w:marRight w:val="0"/>
      <w:marTop w:val="0"/>
      <w:marBottom w:val="0"/>
      <w:divBdr>
        <w:top w:val="none" w:sz="0" w:space="0" w:color="auto"/>
        <w:left w:val="none" w:sz="0" w:space="0" w:color="auto"/>
        <w:bottom w:val="none" w:sz="0" w:space="0" w:color="auto"/>
        <w:right w:val="none" w:sz="0" w:space="0" w:color="auto"/>
      </w:divBdr>
    </w:div>
    <w:div w:id="1488131240">
      <w:bodyDiv w:val="1"/>
      <w:marLeft w:val="0"/>
      <w:marRight w:val="0"/>
      <w:marTop w:val="0"/>
      <w:marBottom w:val="0"/>
      <w:divBdr>
        <w:top w:val="none" w:sz="0" w:space="0" w:color="auto"/>
        <w:left w:val="none" w:sz="0" w:space="0" w:color="auto"/>
        <w:bottom w:val="none" w:sz="0" w:space="0" w:color="auto"/>
        <w:right w:val="none" w:sz="0" w:space="0" w:color="auto"/>
      </w:divBdr>
    </w:div>
    <w:div w:id="1610963831">
      <w:bodyDiv w:val="1"/>
      <w:marLeft w:val="0"/>
      <w:marRight w:val="0"/>
      <w:marTop w:val="0"/>
      <w:marBottom w:val="0"/>
      <w:divBdr>
        <w:top w:val="none" w:sz="0" w:space="0" w:color="auto"/>
        <w:left w:val="none" w:sz="0" w:space="0" w:color="auto"/>
        <w:bottom w:val="none" w:sz="0" w:space="0" w:color="auto"/>
        <w:right w:val="none" w:sz="0" w:space="0" w:color="auto"/>
      </w:divBdr>
    </w:div>
    <w:div w:id="1618870932">
      <w:bodyDiv w:val="1"/>
      <w:marLeft w:val="0"/>
      <w:marRight w:val="0"/>
      <w:marTop w:val="0"/>
      <w:marBottom w:val="0"/>
      <w:divBdr>
        <w:top w:val="none" w:sz="0" w:space="0" w:color="auto"/>
        <w:left w:val="none" w:sz="0" w:space="0" w:color="auto"/>
        <w:bottom w:val="none" w:sz="0" w:space="0" w:color="auto"/>
        <w:right w:val="none" w:sz="0" w:space="0" w:color="auto"/>
      </w:divBdr>
    </w:div>
    <w:div w:id="2030373415">
      <w:bodyDiv w:val="1"/>
      <w:marLeft w:val="0"/>
      <w:marRight w:val="0"/>
      <w:marTop w:val="0"/>
      <w:marBottom w:val="0"/>
      <w:divBdr>
        <w:top w:val="none" w:sz="0" w:space="0" w:color="auto"/>
        <w:left w:val="none" w:sz="0" w:space="0" w:color="auto"/>
        <w:bottom w:val="none" w:sz="0" w:space="0" w:color="auto"/>
        <w:right w:val="none" w:sz="0" w:space="0" w:color="auto"/>
      </w:divBdr>
    </w:div>
    <w:div w:id="2044286972">
      <w:bodyDiv w:val="1"/>
      <w:marLeft w:val="0"/>
      <w:marRight w:val="0"/>
      <w:marTop w:val="0"/>
      <w:marBottom w:val="0"/>
      <w:divBdr>
        <w:top w:val="none" w:sz="0" w:space="0" w:color="auto"/>
        <w:left w:val="none" w:sz="0" w:space="0" w:color="auto"/>
        <w:bottom w:val="none" w:sz="0" w:space="0" w:color="auto"/>
        <w:right w:val="none" w:sz="0" w:space="0" w:color="auto"/>
      </w:divBdr>
    </w:div>
    <w:div w:id="210037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30CE2-36C4-4FFE-A750-E78C9E99E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129</Pages>
  <Words>39955</Words>
  <Characters>227749</Characters>
  <Application>Microsoft Office Word</Application>
  <DocSecurity>0</DocSecurity>
  <Lines>1897</Lines>
  <Paragraphs>534</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267170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Dragan Joksimovic</dc:creator>
  <cp:keywords/>
  <dc:description/>
  <cp:lastModifiedBy>Aleksandar vojinovic</cp:lastModifiedBy>
  <cp:revision>2</cp:revision>
  <cp:lastPrinted>2024-11-05T18:23:00Z</cp:lastPrinted>
  <dcterms:created xsi:type="dcterms:W3CDTF">2024-11-08T17:10:00Z</dcterms:created>
  <dcterms:modified xsi:type="dcterms:W3CDTF">2024-11-08T17:10:00Z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be1d55a4bc2af541c63dc4207976f1a9da97bf43a6e41a7c7b4a6279398f06f3</vt:lpwstr>
  </property>
</Properties>
</file>