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37F" w:rsidRDefault="00F3437F" w:rsidP="00F3437F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F3437F" w:rsidRDefault="00BB139C" w:rsidP="00F3437F">
      <w:pPr>
        <w:pStyle w:val="normalboldcentar"/>
        <w:spacing w:before="0" w:beforeAutospacing="0" w:after="0" w:afterAutospacing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F3437F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:rsidR="00F3437F" w:rsidRDefault="00F3437F" w:rsidP="00F3437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 ПОТВРЂИВАЊУ</w:t>
      </w:r>
    </w:p>
    <w:p w:rsidR="00F3437F" w:rsidRPr="0072198A" w:rsidRDefault="00F3437F" w:rsidP="00F3437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СПОРАЗУМ</w:t>
      </w:r>
      <w:r>
        <w:rPr>
          <w:rFonts w:ascii="Times New Roman" w:eastAsiaTheme="minorHAnsi" w:hAnsi="Times New Roman" w:cs="Times New Roman"/>
          <w:b/>
          <w:sz w:val="24"/>
          <w:szCs w:val="24"/>
          <w:lang w:val="en-US"/>
        </w:rPr>
        <w:t>A</w:t>
      </w:r>
      <w:r w:rsidRPr="007219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ИЗМЕЂУ </w:t>
      </w:r>
      <w:r w:rsidRPr="007219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ВЛАДЕ РЕПУБЛИКЕ СРБИЈЕ</w:t>
      </w:r>
    </w:p>
    <w:p w:rsidR="00F3437F" w:rsidRPr="0072198A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</w:t>
      </w:r>
    </w:p>
    <w:p w:rsidR="00F3437F" w:rsidRPr="0072198A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ВЛАДЕ РЕПУБЛИКЕ ТУРСКЕ</w:t>
      </w:r>
    </w:p>
    <w:p w:rsidR="00F3437F" w:rsidRPr="0072198A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 САРАДЊИ У ОБЛАСТИ ОБРАЗОВАЊА</w:t>
      </w:r>
    </w:p>
    <w:p w:rsidR="00F3437F" w:rsidRDefault="00F3437F" w:rsidP="00F3437F">
      <w:pPr>
        <w:spacing w:line="276" w:lineRule="auto"/>
        <w:ind w:right="20"/>
        <w:jc w:val="center"/>
        <w:rPr>
          <w:rFonts w:ascii="Times New Roman" w:hAnsi="Times New Roman"/>
          <w:b/>
          <w:sz w:val="24"/>
          <w:lang w:val="sr-Cyrl-RS"/>
        </w:rPr>
      </w:pPr>
    </w:p>
    <w:p w:rsidR="00F3437F" w:rsidRDefault="00F3437F" w:rsidP="00F3437F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szCs w:val="24"/>
          <w:lang w:val="sr-Cyrl-RS"/>
        </w:rPr>
      </w:pPr>
    </w:p>
    <w:p w:rsidR="00F3437F" w:rsidRDefault="00F3437F" w:rsidP="00F3437F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F3437F" w:rsidRDefault="00F3437F" w:rsidP="00F3437F">
      <w:pPr>
        <w:pStyle w:val="normalcentar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437F" w:rsidRPr="0072198A" w:rsidRDefault="00F3437F" w:rsidP="00BB139C">
      <w:pPr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Потврђује се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поразум између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Владе Републике 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рбије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Владе Републике Т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урске о сарадњи у области образовања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B139C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потписан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у Анкари</w:t>
      </w:r>
      <w:r w:rsidRPr="00AC7E08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јануара 2022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оригиналу на српском, турском и енглеском језику.</w:t>
      </w:r>
    </w:p>
    <w:p w:rsidR="00F3437F" w:rsidRDefault="00F3437F" w:rsidP="00F3437F">
      <w:pPr>
        <w:pStyle w:val="normalcentar"/>
        <w:spacing w:before="24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437F" w:rsidRDefault="00F3437F" w:rsidP="00F3437F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437F" w:rsidRDefault="00F3437F" w:rsidP="00F3437F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437F" w:rsidRDefault="00F3437F" w:rsidP="00F3437F">
      <w:pPr>
        <w:pStyle w:val="normalboldcentar"/>
        <w:spacing w:before="0" w:beforeAutospacing="0" w:after="0" w:afterAutospacing="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F3437F" w:rsidRDefault="00F3437F" w:rsidP="00F3437F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:rsidR="00F3437F" w:rsidRDefault="00F3437F" w:rsidP="00F3437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3437F" w:rsidRPr="0072198A" w:rsidRDefault="00F3437F" w:rsidP="007D3B55">
      <w:pPr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поразум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а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између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Владе Републике 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рбије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Владе Републике Т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урске о</w:t>
      </w:r>
      <w:r w:rsidR="007D3B5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сарадњи у области образовања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198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у оригиналу</w:t>
      </w:r>
      <w:r w:rsidR="00E93C9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93C93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српском језику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гласи:</w:t>
      </w:r>
    </w:p>
    <w:p w:rsidR="00F3437F" w:rsidRDefault="00F3437F" w:rsidP="00F3437F">
      <w:pPr>
        <w:spacing w:line="360" w:lineRule="auto"/>
        <w:ind w:right="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lastRenderedPageBreak/>
        <w:t>СПОРАЗУМ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ИЗМЕЂУ 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ВЛАДЕ РЕПУБЛИКЕ СРБИЈЕ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ВЛАДЕ РЕПУБЛИКЕ ТУРСКЕ 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 САРАДЊИ У ОБЛАСТИ ОБРАЗОВАЊА</w:t>
      </w:r>
    </w:p>
    <w:p w:rsidR="00F3437F" w:rsidRPr="00F3437F" w:rsidRDefault="00F3437F" w:rsidP="00F3437F">
      <w:pPr>
        <w:spacing w:line="276" w:lineRule="auto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Влада Републике Србије и Влада Републике Турске у даљем тексту "Уговорне стране"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Позивајући се на Споразум између Савезне владе Савезне Републике Југославије и Владе Републике Турске о сарадњи у области образовања, науке, културе и спорта, потписан 12. априла 2002. године у Анкари, у оригиналу на српском, турском и енглеском језику,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 намери да конкретизују и прошире сарадњу у области образовања, на обострану корист,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Изражавајући спремност за даље јачање односа између њихових институција одговорних за образовање,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Узимајући у обзир национално законодавство на снази у двема државама у области образовања,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Постигле су сагласност у следећем смислу:</w:t>
      </w:r>
    </w:p>
    <w:p w:rsidR="00F3437F" w:rsidRPr="00F3437F" w:rsidRDefault="00F3437F" w:rsidP="00F3437F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1.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Циљ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Циљ овог споразума је побољшање сарадње између релевантних институција Уговорних страна у области образовања засноване на једнакости и узајамном поштовању у складу са њиховим националним законодавством и међународним уговорима чији су потписници.</w:t>
      </w:r>
    </w:p>
    <w:p w:rsidR="00F3437F" w:rsidRPr="00F3437F" w:rsidRDefault="00F3437F" w:rsidP="00F3437F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2.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Обим сарадње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промовисати и ојачати сарадњу у следећим областима: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информација и научних публикација у области образовања,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академика, ученика средњег и студената високог образовања,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искуства у области високог образовања, средњег образовања, специјалног образовања, струковног и техничког образовања, као и усавршавање наставника и квалификација наставника, организовање програма обуке, извођење заједничких пројеката,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искуства у развоју образовних програма,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Промоција сарадње за заједничке програме, остваривање односа партнерства међу школама и студентске  активности између образовних институција уговорних страна,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Организовање обука за наставнике,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Спровођење заједничких истраживања у области образовања,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Узајамна размена информација о системима мерења и оцењивања примењеним у обема земљама,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Сарадња у дизајнирању и развоју уџбеника, образовних материјала и нових извора предмета који се користе у обема земљама,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Подржавање координисаних институција турске стране које делују у области образовања у иностранству од српске стране у складу са њеним законодавством,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информација и искуства у вези са употребом технологије у образовању,</w:t>
      </w:r>
    </w:p>
    <w:p w:rsidR="00F3437F" w:rsidRPr="00F3437F" w:rsidRDefault="00F3437F" w:rsidP="00F3437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Узајамно подстицање учешћа студената на научним, културним и спортским такмичењима која се одржавају у обема земљама,</w:t>
      </w:r>
    </w:p>
    <w:p w:rsidR="00F3437F" w:rsidRPr="00F3437F" w:rsidRDefault="00F3437F" w:rsidP="00F3437F">
      <w:pPr>
        <w:spacing w:line="276" w:lineRule="auto"/>
        <w:ind w:left="360" w:hanging="360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ind w:left="360" w:hanging="360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3.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Образовне технологије и информатика</w:t>
      </w:r>
    </w:p>
    <w:p w:rsidR="00F3437F" w:rsidRPr="00F3437F" w:rsidRDefault="00F3437F" w:rsidP="00F3437F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Размењиваће се информације и искуства у вези са употребом технологије у образовању. У овој области спроводиће се заједничке студије и пројекти.</w:t>
      </w:r>
    </w:p>
    <w:p w:rsidR="00F3437F" w:rsidRPr="00F3437F" w:rsidRDefault="00F3437F" w:rsidP="00F3437F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Размењиваће се информације и искуства у вези са информативним системима. Заједничке студије и пројекти изводиће се у овој области.</w:t>
      </w:r>
    </w:p>
    <w:p w:rsidR="00F3437F" w:rsidRPr="00F3437F" w:rsidRDefault="00F3437F" w:rsidP="00F3437F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4.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Струковно и техничко образовање</w:t>
      </w:r>
    </w:p>
    <w:p w:rsidR="00F3437F" w:rsidRPr="00F3437F" w:rsidRDefault="00F3437F" w:rsidP="00F3437F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Уговорне стране ће обавити неопходне активности у циљу унапређења сарадње у области струковног и техничког образовања.</w:t>
      </w:r>
    </w:p>
    <w:p w:rsidR="00F3437F" w:rsidRPr="00F3437F" w:rsidRDefault="00F3437F" w:rsidP="00F3437F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На бази овог споразума Уговорне стране ће потписати протоколе за дефинисање оквира сарадње у области струковног и техничког образовања.</w:t>
      </w:r>
    </w:p>
    <w:p w:rsidR="00F3437F" w:rsidRPr="00F3437F" w:rsidRDefault="00F3437F" w:rsidP="00F3437F">
      <w:pPr>
        <w:spacing w:line="276" w:lineRule="auto"/>
        <w:ind w:left="1440"/>
        <w:contextualSpacing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ind w:left="1440"/>
        <w:contextualSpacing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5.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Подучавање службеним језицима</w:t>
      </w:r>
    </w:p>
    <w:p w:rsidR="00F3437F" w:rsidRPr="00F3437F" w:rsidRDefault="00F3437F" w:rsidP="00F3437F">
      <w:pPr>
        <w:spacing w:line="276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подстицати подучавање својих службених језика као и књижевност и културе друге уговорне стране у оквиру свог образовног система.</w:t>
      </w: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6.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Образовне установе и предавачи</w:t>
      </w:r>
    </w:p>
    <w:p w:rsidR="00F3437F" w:rsidRPr="00F3437F" w:rsidRDefault="00F3437F" w:rsidP="00F3437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Турска странка може отворити образовне институције преко турског Министарства за национално образовање или других турских институција овлашћених за отварање образовних институција у иностранству у Србији.</w:t>
      </w:r>
    </w:p>
    <w:p w:rsidR="00F3437F" w:rsidRPr="00F3437F" w:rsidRDefault="00F3437F" w:rsidP="00F3437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Правни статус, организациона структура и друга питања од значаја за оснивање и рад образовних институција из става 1. овог члана, уредиће се посебним споразумом Уговорних страна за сваки конкретан случај.</w:t>
      </w:r>
    </w:p>
    <w:p w:rsidR="00F3437F" w:rsidRPr="00F3437F" w:rsidRDefault="00F3437F" w:rsidP="00F3437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 xml:space="preserve">Предаваче из Републике Турске поставља, директно запошљава и плаћа Министарство за национално образовање Републике Турске, на које ће се примењивати прописи Републике Турске. Број послатих, распоређених или размењених предавача треба да буде у прикладној сразмери са сврхом чијем испуњавању служи дата образовна установа. </w:t>
      </w:r>
    </w:p>
    <w:p w:rsidR="00F3437F" w:rsidRPr="00F3437F" w:rsidRDefault="00F3437F" w:rsidP="00F3437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Надлежни органи Републике Србије, у складу са важећим националним законодавством, професорима, наставницима и предавачима постављеним од турске стране и осталом особљу образовне институције из става 1, као и члановима њихових породица који живе у њиховом домаћинству, на захтев, издају бесплатну боравишну дозволу и визу. Боравишна дозвола садржи право на вишекратне уласке и изласке за време важења дозволе.</w:t>
      </w:r>
    </w:p>
    <w:p w:rsidR="00F3437F" w:rsidRPr="00F3437F" w:rsidRDefault="00F3437F" w:rsidP="00F3437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Надлежни органи Републике Србије, у складу са важећим националним законодавством, професорима, наставницима и предавачима постављеним  од турске стране и осталом особљу образовне институције из става 1, на захтев, издају бесплатну радну дозволу.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b/>
          <w:strike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b/>
          <w:strike/>
          <w:sz w:val="24"/>
          <w:szCs w:val="24"/>
          <w:lang w:val="sr-Cyrl-RS"/>
        </w:rPr>
      </w:pPr>
    </w:p>
    <w:p w:rsidR="00D11247" w:rsidRDefault="00F3437F" w:rsidP="00D11247">
      <w:pPr>
        <w:spacing w:line="276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Члан 7.</w:t>
      </w:r>
    </w:p>
    <w:p w:rsidR="00F3437F" w:rsidRPr="00F3437F" w:rsidRDefault="00D11247" w:rsidP="00D11247">
      <w:pPr>
        <w:spacing w:line="276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  <w:t xml:space="preserve">  </w:t>
      </w:r>
      <w:r w:rsidR="00F3437F"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Стипендије</w:t>
      </w:r>
    </w:p>
    <w:p w:rsidR="00F3437F" w:rsidRPr="00F3437F" w:rsidRDefault="00F3437F" w:rsidP="00F3437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ће, сваке године, на бази реципроцитета додељивати стипендије за курсеве језика, високо образовање и научно-истраживачки рад, узимајући у обзир поља која су потребна и у границама њихових могућности. Број стипендија и услови везани за стипендије подлежу одговарајућем законодавству Уговорних страна. Поступци пријављивања, избора и смештаја кандидата за високо образовање и научно-истраживачки рад, који су држављани Републике Србије и који ће постати стипендисти у Турској, спроводиће се у оквиру турског закона о стипендирању.</w:t>
      </w:r>
    </w:p>
    <w:p w:rsidR="00F3437F" w:rsidRPr="00F3437F" w:rsidRDefault="00F3437F" w:rsidP="00F3437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Српска страна додељује стипендије турским студентима у оквиру договорених  могућности. Српска страна ће сарађивати са Министарством националног образовања Републике Турске у погледу доделе стипендија на свим нивоима.</w:t>
      </w:r>
    </w:p>
    <w:p w:rsidR="00F3437F" w:rsidRPr="00F3437F" w:rsidRDefault="00F3437F" w:rsidP="00F3437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у складу са својим домаћим законодавством, пружати могућности студентима који желе да студирају у земљи друге уговорне стране о сопственом трошку.</w:t>
      </w:r>
    </w:p>
    <w:p w:rsidR="00F3437F" w:rsidRPr="00F3437F" w:rsidRDefault="00F3437F" w:rsidP="00F3437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предузети неопходне мере за решавање проблема студената који се школују сопственим средствима и стипендистима, као и истраживачима у њиховим земљама.</w:t>
      </w:r>
    </w:p>
    <w:p w:rsidR="00F3437F" w:rsidRPr="00F3437F" w:rsidRDefault="00F3437F" w:rsidP="00F3437F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8.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Заједничка радна група</w:t>
      </w:r>
    </w:p>
    <w:p w:rsidR="00F3437F" w:rsidRPr="00D11247" w:rsidRDefault="00F3437F" w:rsidP="00D11247">
      <w:pPr>
        <w:numPr>
          <w:ilvl w:val="0"/>
          <w:numId w:val="6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Уговорне стране ће основати „Заједничку радну групу“ како би олакшале </w:t>
      </w:r>
      <w:r w:rsidR="00D11247">
        <w:rPr>
          <w:rFonts w:ascii="Times New Roman" w:eastAsiaTheme="minorHAnsi" w:hAnsi="Times New Roman" w:cs="Times New Roman"/>
          <w:sz w:val="24"/>
          <w:szCs w:val="24"/>
          <w:lang w:val="sr-Cyrl-RS"/>
        </w:rPr>
        <w:br/>
      </w:r>
      <w:r w:rsidRPr="00D11247">
        <w:rPr>
          <w:rFonts w:ascii="Times New Roman" w:eastAsiaTheme="minorHAnsi" w:hAnsi="Times New Roman" w:cs="Times New Roman"/>
          <w:sz w:val="24"/>
          <w:szCs w:val="24"/>
          <w:lang w:val="sr-Cyrl-RS"/>
        </w:rPr>
        <w:t>примену,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надзор и процену овог споразума редовним подношењем извештаја надлежним институцијама.</w:t>
      </w:r>
    </w:p>
    <w:p w:rsidR="00F3437F" w:rsidRPr="00F3437F" w:rsidRDefault="00F3437F" w:rsidP="00F3437F">
      <w:pPr>
        <w:numPr>
          <w:ilvl w:val="0"/>
          <w:numId w:val="6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Заједничком радном групом копредседаваће министри просвете Уговорних страна или овлашћени виши званичници. Представници релевантних институција састајаће се годишње или на захтев једне од Уговорних страна, било у Републици Србији или у Републици Турској.</w:t>
      </w:r>
    </w:p>
    <w:p w:rsidR="00F3437F" w:rsidRPr="00F3437F" w:rsidRDefault="00F3437F" w:rsidP="00F3437F">
      <w:pPr>
        <w:numPr>
          <w:ilvl w:val="0"/>
          <w:numId w:val="6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Ако Уговорне стране нису у могућности да сазову састанак, уместо тог састанка, документација ће се међусобно размењивати.</w:t>
      </w: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9.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Изједначавање диплома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разменити релевантне информације и документацију о својим образовним системима путем својих надлежних органа ради признавања и изједначавања извештаја, транскрипата, потврда о образовању, потврда о повлачењу, звања и диплома издатих у основном, средњем и високом образовању.</w:t>
      </w:r>
    </w:p>
    <w:p w:rsidR="00F3437F" w:rsidRPr="00F3437F" w:rsidRDefault="00F3437F" w:rsidP="00F3437F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10.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Промовисање заједничких вредности</w:t>
      </w:r>
    </w:p>
    <w:p w:rsidR="00F3437F" w:rsidRPr="00F3437F" w:rsidRDefault="00F3437F" w:rsidP="00F3437F">
      <w:pPr>
        <w:numPr>
          <w:ilvl w:val="0"/>
          <w:numId w:val="7"/>
        </w:numPr>
        <w:tabs>
          <w:tab w:val="left" w:pos="450"/>
        </w:tabs>
        <w:spacing w:after="200" w:line="276" w:lineRule="auto"/>
        <w:ind w:left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осигурати да се историја, географија, језик, култура и традиција међусобно тачно одражавају и опширније промовишу у уџбеницима како би се промовисале заједничке вредности међу уговорним странама. Сви спорни детаљи биће договорени на састанцима радне групе.</w:t>
      </w:r>
    </w:p>
    <w:p w:rsidR="00F3437F" w:rsidRPr="00BB139C" w:rsidRDefault="00F3437F" w:rsidP="00F3437F">
      <w:pPr>
        <w:numPr>
          <w:ilvl w:val="0"/>
          <w:numId w:val="7"/>
        </w:numPr>
        <w:tabs>
          <w:tab w:val="left" w:pos="450"/>
        </w:tabs>
        <w:spacing w:after="200" w:line="276" w:lineRule="auto"/>
        <w:ind w:left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осигурати међусобну размену уџбеника историје и географије, као и историјских мапа и атласа који се користе у њиховим образовним институцијама, у циљу добијања тачних и непристрасних информација.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11.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Заштита личних права интелектуалне својине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заштитити своја права интелектуалне својине створена и коришћена у оквиру сарадње према овом споразуму у складу са својим националним законодавством и међународним уговорима чији су потписници. Према овом споразуму, интелектуална својина подразумева значење дато у члану 2. Конвенције о оснивању Светске организације за интелектуалну својину, потписане у Стокхолму 14. јула 1967. године.</w:t>
      </w:r>
    </w:p>
    <w:p w:rsidR="00F3437F" w:rsidRPr="00F3437F" w:rsidRDefault="00F3437F" w:rsidP="00BB139C">
      <w:pPr>
        <w:spacing w:line="276" w:lineRule="auto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12.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Извршни органи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ab/>
        <w:t>Извршни органи одговорни за спровођење овог споразума биће:</w:t>
      </w:r>
    </w:p>
    <w:p w:rsidR="00F3437F" w:rsidRPr="00F3437F" w:rsidRDefault="00F3437F" w:rsidP="00F3437F">
      <w:pPr>
        <w:numPr>
          <w:ilvl w:val="0"/>
          <w:numId w:val="8"/>
        </w:numPr>
        <w:tabs>
          <w:tab w:val="left" w:pos="72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 име Владе Републике Србије: Министарство просвете, науке и технолошког развоја Републике Србије</w:t>
      </w:r>
    </w:p>
    <w:p w:rsidR="00F3437F" w:rsidRPr="00F3437F" w:rsidRDefault="00F3437F" w:rsidP="00F3437F">
      <w:pPr>
        <w:numPr>
          <w:ilvl w:val="0"/>
          <w:numId w:val="8"/>
        </w:numPr>
        <w:tabs>
          <w:tab w:val="left" w:pos="72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 име Владе Републике Турске: Министарство за национално образовање Републике Турске.</w:t>
      </w:r>
    </w:p>
    <w:p w:rsidR="00F3437F" w:rsidRPr="00F3437F" w:rsidRDefault="00F3437F" w:rsidP="00F3437F">
      <w:pPr>
        <w:tabs>
          <w:tab w:val="left" w:pos="720"/>
        </w:tabs>
        <w:spacing w:line="276" w:lineRule="auto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tabs>
          <w:tab w:val="left" w:pos="720"/>
        </w:tabs>
        <w:spacing w:line="276" w:lineRule="auto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13.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Техничке и финансијске одредбе</w:t>
      </w:r>
    </w:p>
    <w:p w:rsidR="00F3437F" w:rsidRPr="00F3437F" w:rsidRDefault="00F3437F" w:rsidP="00F3437F">
      <w:pPr>
        <w:numPr>
          <w:ilvl w:val="0"/>
          <w:numId w:val="9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Спровођење активности договорених овим споразумом зависиће од доступности финансијских средстава и особља Уговорних страна.</w:t>
      </w:r>
    </w:p>
    <w:p w:rsidR="00F3437F" w:rsidRPr="00F3437F" w:rsidRDefault="00F3437F" w:rsidP="00F3437F">
      <w:pPr>
        <w:numPr>
          <w:ilvl w:val="0"/>
          <w:numId w:val="9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 оквиру активности које произилазе из овог споразума, гостујућа Уговорна страна ће сносити повратне путне трошкове својих делегата, док ће страна домаћин покрити трошкове хране и смештаја као и локалне путне трошкове учесника који произилазе из активности у складу са овим споразумом.</w:t>
      </w:r>
    </w:p>
    <w:p w:rsidR="00F3437F" w:rsidRPr="00F3437F" w:rsidRDefault="00F3437F" w:rsidP="00F3437F">
      <w:pPr>
        <w:numPr>
          <w:ilvl w:val="0"/>
          <w:numId w:val="9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Одредбе овог члана не односе се на активности које Турска страна спроводи у складу са чланом 6. овог споразума.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Члан 14. </w:t>
      </w: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Решавање спорова</w:t>
      </w:r>
    </w:p>
    <w:p w:rsidR="00F3437F" w:rsidRPr="00F3437F" w:rsidRDefault="00F3437F" w:rsidP="00F3437F">
      <w:pPr>
        <w:numPr>
          <w:ilvl w:val="0"/>
          <w:numId w:val="11"/>
        </w:numPr>
        <w:tabs>
          <w:tab w:val="left" w:pos="450"/>
        </w:tabs>
        <w:spacing w:after="200" w:line="276" w:lineRule="auto"/>
        <w:ind w:left="45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У случају сукоба између одредаба овог споразума и претходних споразума закључених између Уговорних страна по истом питању, овај споразум има предност. </w:t>
      </w:r>
    </w:p>
    <w:p w:rsidR="00F3437F" w:rsidRPr="00F3437F" w:rsidRDefault="00F3437F" w:rsidP="00F3437F">
      <w:pPr>
        <w:numPr>
          <w:ilvl w:val="0"/>
          <w:numId w:val="11"/>
        </w:numPr>
        <w:tabs>
          <w:tab w:val="left" w:pos="450"/>
        </w:tabs>
        <w:spacing w:after="200" w:line="276" w:lineRule="auto"/>
        <w:ind w:left="45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Сваки спор који би могао произаћи из тумачења односно примене овог споразума решава се споразумно путем преговора или консултација између Уговорних страна.</w:t>
      </w: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15.</w:t>
      </w: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Додаци и измене и допуне</w:t>
      </w:r>
    </w:p>
    <w:p w:rsidR="00F3437F" w:rsidRPr="00F3437F" w:rsidRDefault="00F3437F" w:rsidP="00F3437F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Сви додаци и измене и допуне овог споразума могу се извршити уз обострану писану сагласност Уговорних страна. Такви додаци, измене и допуне сачињавају се у облику засебног протокола који ће представљати саставни део овог споразума и ступају на снагу у складу са одредбама наведеним у члану 16./17. овог споразума.</w:t>
      </w: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16.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Завршне одредбе</w:t>
      </w:r>
    </w:p>
    <w:p w:rsidR="00F3437F" w:rsidRPr="00F3437F" w:rsidRDefault="00F3437F" w:rsidP="00F3437F">
      <w:pPr>
        <w:numPr>
          <w:ilvl w:val="0"/>
          <w:numId w:val="10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Овај споразум ступа на снагу на дан пријема последњег писаног обавештења којим се Уговорне стране дипломатским путем обавештавају о завршетку својих унутрашњих правних поступака потребних за његово ступање на снагу.</w:t>
      </w:r>
    </w:p>
    <w:p w:rsidR="00F3437F" w:rsidRPr="00F3437F" w:rsidRDefault="00F3437F" w:rsidP="00F3437F">
      <w:pPr>
        <w:numPr>
          <w:ilvl w:val="0"/>
          <w:numId w:val="10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Овај споразум остаје на снази пет (5) година и, осим ако једна од Уговорних страна писаним путем обавести другу, дипломатским путем о својој намери да</w:t>
      </w:r>
      <w:r w:rsidRPr="00F3437F">
        <w:rPr>
          <w:rFonts w:asciiTheme="minorHAnsi" w:eastAsiaTheme="minorHAnsi" w:hAnsiTheme="minorHAnsi" w:cstheme="minorBidi"/>
          <w:sz w:val="22"/>
          <w:szCs w:val="22"/>
          <w:lang w:val="sr-Cyrl-RS"/>
        </w:rPr>
        <w:t xml:space="preserve"> </w:t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раскине споразум шест (6) месеци пре датума истека, овај споразум ће се аутоматски продужити за наредне сукцесивне једногодишње периоде.</w:t>
      </w:r>
    </w:p>
    <w:p w:rsidR="00F3437F" w:rsidRPr="00F3437F" w:rsidRDefault="00F3437F" w:rsidP="00F3437F">
      <w:pPr>
        <w:numPr>
          <w:ilvl w:val="0"/>
          <w:numId w:val="10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Свака Уговорна страна може отказати овај споразум у свако доба, </w:t>
      </w:r>
      <w:r w:rsidR="003168D1">
        <w:rPr>
          <w:rFonts w:ascii="Times New Roman" w:eastAsiaTheme="minorHAnsi" w:hAnsi="Times New Roman" w:cs="Times New Roman"/>
          <w:sz w:val="24"/>
          <w:szCs w:val="24"/>
          <w:lang w:val="sr-Cyrl-RS"/>
        </w:rPr>
        <w:br/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упућивањем писаног обавештења другој страни дипломатским путем. У том </w:t>
      </w:r>
      <w:r w:rsidR="003168D1">
        <w:rPr>
          <w:rFonts w:ascii="Times New Roman" w:eastAsiaTheme="minorHAnsi" w:hAnsi="Times New Roman" w:cs="Times New Roman"/>
          <w:sz w:val="24"/>
          <w:szCs w:val="24"/>
          <w:lang w:val="sr-Cyrl-RS"/>
        </w:rPr>
        <w:br/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случају, овај споразум ће бити раскинут 6 месеци од датума пријема писаног обавештења. </w:t>
      </w:r>
    </w:p>
    <w:p w:rsidR="00F3437F" w:rsidRPr="00F3437F" w:rsidRDefault="00F3437F" w:rsidP="00F3437F">
      <w:pPr>
        <w:numPr>
          <w:ilvl w:val="0"/>
          <w:numId w:val="10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Раскид овог споразума неће утицати на завршетак текућих активности или покренутих пројеката.</w:t>
      </w:r>
    </w:p>
    <w:p w:rsidR="00F3437F" w:rsidRPr="00F3437F" w:rsidRDefault="00F3437F" w:rsidP="00F3437F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ab/>
        <w:t xml:space="preserve">Сачињено у </w:t>
      </w:r>
      <w:r w:rsidR="00BB139C">
        <w:rPr>
          <w:rFonts w:ascii="Times New Roman" w:eastAsiaTheme="minorHAnsi" w:hAnsi="Times New Roman" w:cs="Times New Roman"/>
          <w:sz w:val="24"/>
          <w:szCs w:val="24"/>
          <w:lang w:val="sr-Cyrl-RS"/>
        </w:rPr>
        <w:t>Анкари</w:t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дана </w:t>
      </w:r>
      <w:r w:rsidR="00BB139C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18. Јануара </w:t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2022. године у оригиналу на српском, </w:t>
      </w:r>
      <w:r w:rsidR="003168D1">
        <w:rPr>
          <w:rFonts w:ascii="Times New Roman" w:eastAsiaTheme="minorHAnsi" w:hAnsi="Times New Roman" w:cs="Times New Roman"/>
          <w:sz w:val="24"/>
          <w:szCs w:val="24"/>
          <w:lang w:val="sr-Cyrl-RS"/>
        </w:rPr>
        <w:br/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турском и енглеском језику, при чему су сви текстови подједнако веродостојни. У </w:t>
      </w:r>
      <w:r w:rsidR="003168D1">
        <w:rPr>
          <w:rFonts w:ascii="Times New Roman" w:eastAsiaTheme="minorHAnsi" w:hAnsi="Times New Roman" w:cs="Times New Roman"/>
          <w:sz w:val="24"/>
          <w:szCs w:val="24"/>
          <w:lang w:val="sr-Cyrl-RS"/>
        </w:rPr>
        <w:br/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случају неслагања у тумачењу овог споразума, преовладаће текст на енглеском </w:t>
      </w:r>
      <w:r w:rsidR="003168D1">
        <w:rPr>
          <w:rFonts w:ascii="Times New Roman" w:eastAsiaTheme="minorHAnsi" w:hAnsi="Times New Roman" w:cs="Times New Roman"/>
          <w:sz w:val="24"/>
          <w:szCs w:val="24"/>
          <w:lang w:val="sr-Cyrl-RS"/>
        </w:rPr>
        <w:br/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језику.</w:t>
      </w:r>
    </w:p>
    <w:p w:rsidR="00F3437F" w:rsidRPr="00F3437F" w:rsidRDefault="00F3437F" w:rsidP="00F3437F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F3437F" w:rsidRDefault="00F3437F" w:rsidP="00F3437F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437F" w:rsidRPr="00F3437F" w:rsidRDefault="00F3437F" w:rsidP="00F3437F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 У име Владе Републике </w:t>
      </w:r>
      <w:r w:rsidR="00D11247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Србије</w:t>
      </w: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</w: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  <w:t xml:space="preserve">            </w:t>
      </w: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  <w:t xml:space="preserve">У име Владе Републике </w:t>
      </w:r>
      <w:r w:rsidR="00D11247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Турске</w:t>
      </w:r>
    </w:p>
    <w:p w:rsidR="00F3437F" w:rsidRDefault="00F3437F" w:rsidP="00F3437F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sr-Cyrl-RS"/>
        </w:rPr>
      </w:pPr>
    </w:p>
    <w:p w:rsidR="003168D1" w:rsidRPr="00F3437F" w:rsidRDefault="003168D1" w:rsidP="00F3437F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sr-Cyrl-RS"/>
        </w:rPr>
      </w:pPr>
    </w:p>
    <w:p w:rsidR="00F3437F" w:rsidRDefault="00BB139C" w:rsidP="00F3437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B139C">
        <w:rPr>
          <w:rFonts w:ascii="Times New Roman" w:hAnsi="Times New Roman" w:cs="Times New Roman"/>
          <w:b/>
          <w:sz w:val="24"/>
          <w:szCs w:val="24"/>
          <w:lang w:val="sr-Cyrl-RS"/>
        </w:rPr>
        <w:t>Томислав МОМИРОВИЋ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Махмут ОЗЕР</w:t>
      </w:r>
    </w:p>
    <w:p w:rsidR="003168D1" w:rsidRDefault="003168D1" w:rsidP="00F3437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B139C" w:rsidRDefault="00BB139C" w:rsidP="00F3437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грађевинарства,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Министар за национално </w:t>
      </w:r>
    </w:p>
    <w:p w:rsidR="00BB139C" w:rsidRPr="00BB139C" w:rsidRDefault="00BB139C" w:rsidP="00F3437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саобраћаја и инфраструктуре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образовање Републике Турске</w:t>
      </w:r>
    </w:p>
    <w:p w:rsidR="00F3437F" w:rsidRDefault="00F3437F" w:rsidP="00F3437F">
      <w:pPr>
        <w:rPr>
          <w:lang w:val="sr-Cyrl-RS"/>
        </w:rPr>
      </w:pPr>
    </w:p>
    <w:p w:rsidR="00F3437F" w:rsidRDefault="00F3437F" w:rsidP="00F3437F">
      <w:pPr>
        <w:rPr>
          <w:lang w:val="sr-Cyrl-RS"/>
        </w:rPr>
      </w:pPr>
    </w:p>
    <w:p w:rsidR="00F3437F" w:rsidRPr="0072198A" w:rsidRDefault="00F3437F" w:rsidP="00F3437F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val="sr-Cyrl-RS"/>
        </w:rPr>
      </w:pPr>
    </w:p>
    <w:p w:rsidR="00F3437F" w:rsidRDefault="00F3437F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Default="00F3437F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Default="00F3437F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Default="00F3437F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Default="00F3437F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Default="00F3437F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Default="00F3437F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BB139C" w:rsidRDefault="00BB139C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BB139C" w:rsidRDefault="00BB139C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BB139C" w:rsidRDefault="00BB139C" w:rsidP="00F343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F3437F" w:rsidRPr="0072198A" w:rsidRDefault="00F3437F" w:rsidP="00BB139C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Члан 3. </w:t>
      </w:r>
    </w:p>
    <w:p w:rsidR="00F3437F" w:rsidRPr="0072198A" w:rsidRDefault="00F3437F" w:rsidP="00BB139C">
      <w:pPr>
        <w:spacing w:after="160" w:line="259" w:lineRule="auto"/>
        <w:ind w:firstLine="720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2B0AF4" w:rsidRPr="00F3437F" w:rsidRDefault="00D633DE">
      <w:pPr>
        <w:rPr>
          <w:lang w:val="sr-Cyrl-RS"/>
        </w:rPr>
      </w:pPr>
    </w:p>
    <w:sectPr w:rsidR="002B0AF4" w:rsidRPr="00F3437F" w:rsidSect="00BB139C">
      <w:headerReference w:type="default" r:id="rId7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39C" w:rsidRDefault="00BB139C" w:rsidP="00BB139C">
      <w:r>
        <w:separator/>
      </w:r>
    </w:p>
  </w:endnote>
  <w:endnote w:type="continuationSeparator" w:id="0">
    <w:p w:rsidR="00BB139C" w:rsidRDefault="00BB139C" w:rsidP="00BB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39C" w:rsidRDefault="00BB139C" w:rsidP="00BB139C">
      <w:r>
        <w:separator/>
      </w:r>
    </w:p>
  </w:footnote>
  <w:footnote w:type="continuationSeparator" w:id="0">
    <w:p w:rsidR="00BB139C" w:rsidRDefault="00BB139C" w:rsidP="00BB1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29943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B139C" w:rsidRDefault="00BB139C">
        <w:pPr>
          <w:pStyle w:val="Header"/>
          <w:jc w:val="center"/>
        </w:pPr>
        <w:r w:rsidRPr="003168D1">
          <w:rPr>
            <w:rFonts w:ascii="Times New Roman" w:hAnsi="Times New Roman" w:cs="Times New Roman"/>
          </w:rPr>
          <w:fldChar w:fldCharType="begin"/>
        </w:r>
        <w:r w:rsidRPr="003168D1">
          <w:rPr>
            <w:rFonts w:ascii="Times New Roman" w:hAnsi="Times New Roman" w:cs="Times New Roman"/>
          </w:rPr>
          <w:instrText xml:space="preserve"> PAGE   \* MERGEFORMAT </w:instrText>
        </w:r>
        <w:r w:rsidRPr="003168D1">
          <w:rPr>
            <w:rFonts w:ascii="Times New Roman" w:hAnsi="Times New Roman" w:cs="Times New Roman"/>
          </w:rPr>
          <w:fldChar w:fldCharType="separate"/>
        </w:r>
        <w:r w:rsidR="00D633DE">
          <w:rPr>
            <w:rFonts w:ascii="Times New Roman" w:hAnsi="Times New Roman" w:cs="Times New Roman"/>
            <w:noProof/>
          </w:rPr>
          <w:t>8</w:t>
        </w:r>
        <w:r w:rsidRPr="003168D1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B139C" w:rsidRDefault="00BB13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49E"/>
    <w:multiLevelType w:val="hybridMultilevel"/>
    <w:tmpl w:val="27F68C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1112F3"/>
    <w:multiLevelType w:val="hybridMultilevel"/>
    <w:tmpl w:val="7390F7C4"/>
    <w:lvl w:ilvl="0" w:tplc="A4F2867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A70CB"/>
    <w:multiLevelType w:val="hybridMultilevel"/>
    <w:tmpl w:val="39E43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14B2A"/>
    <w:multiLevelType w:val="hybridMultilevel"/>
    <w:tmpl w:val="960A9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8196C"/>
    <w:multiLevelType w:val="hybridMultilevel"/>
    <w:tmpl w:val="BB0C5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22A83"/>
    <w:multiLevelType w:val="hybridMultilevel"/>
    <w:tmpl w:val="072C9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23669"/>
    <w:multiLevelType w:val="hybridMultilevel"/>
    <w:tmpl w:val="535C45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2F4025"/>
    <w:multiLevelType w:val="hybridMultilevel"/>
    <w:tmpl w:val="07FA4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F0132"/>
    <w:multiLevelType w:val="hybridMultilevel"/>
    <w:tmpl w:val="078AAD26"/>
    <w:lvl w:ilvl="0" w:tplc="0409000F">
      <w:start w:val="1"/>
      <w:numFmt w:val="decimal"/>
      <w:lvlText w:val="%1."/>
      <w:lvlJc w:val="left"/>
      <w:pPr>
        <w:ind w:left="1176" w:hanging="360"/>
      </w:pPr>
    </w:lvl>
    <w:lvl w:ilvl="1" w:tplc="04090019" w:tentative="1">
      <w:start w:val="1"/>
      <w:numFmt w:val="lowerLetter"/>
      <w:lvlText w:val="%2."/>
      <w:lvlJc w:val="left"/>
      <w:pPr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9" w15:restartNumberingAfterBreak="0">
    <w:nsid w:val="5B8720EA"/>
    <w:multiLevelType w:val="hybridMultilevel"/>
    <w:tmpl w:val="EDD25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601FD"/>
    <w:multiLevelType w:val="hybridMultilevel"/>
    <w:tmpl w:val="D144A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7F"/>
    <w:rsid w:val="003168D1"/>
    <w:rsid w:val="007D3B55"/>
    <w:rsid w:val="00BB139C"/>
    <w:rsid w:val="00D11247"/>
    <w:rsid w:val="00D633DE"/>
    <w:rsid w:val="00DE486F"/>
    <w:rsid w:val="00E93C93"/>
    <w:rsid w:val="00F3437F"/>
    <w:rsid w:val="00FE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5CAEE8-D698-46C8-9420-35A09D8E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37F"/>
    <w:pPr>
      <w:spacing w:after="0" w:line="240" w:lineRule="auto"/>
    </w:pPr>
    <w:rPr>
      <w:rFonts w:ascii="Calibri" w:eastAsia="Calibri" w:hAnsi="Calibri" w:cs="Arial"/>
      <w:sz w:val="20"/>
      <w:szCs w:val="20"/>
      <w:lang w:val="s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centar">
    <w:name w:val="normalboldcentar"/>
    <w:basedOn w:val="Normal"/>
    <w:rsid w:val="00F3437F"/>
    <w:pPr>
      <w:spacing w:before="100" w:beforeAutospacing="1" w:after="100" w:afterAutospacing="1"/>
      <w:jc w:val="center"/>
    </w:pPr>
    <w:rPr>
      <w:rFonts w:ascii="Arial" w:eastAsia="Times New Roman" w:hAnsi="Arial"/>
      <w:b/>
      <w:bCs/>
      <w:sz w:val="22"/>
      <w:szCs w:val="22"/>
      <w:lang w:val="en-US"/>
    </w:rPr>
  </w:style>
  <w:style w:type="paragraph" w:customStyle="1" w:styleId="normalcentar">
    <w:name w:val="normalcentar"/>
    <w:basedOn w:val="Normal"/>
    <w:rsid w:val="00F3437F"/>
    <w:pPr>
      <w:spacing w:before="100" w:beforeAutospacing="1" w:after="100" w:afterAutospacing="1"/>
      <w:jc w:val="center"/>
    </w:pPr>
    <w:rPr>
      <w:rFonts w:ascii="Arial" w:eastAsia="Times New Roman" w:hAnsi="Arial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3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7F"/>
    <w:rPr>
      <w:rFonts w:ascii="Segoe UI" w:eastAsia="Calibri" w:hAnsi="Segoe UI" w:cs="Segoe UI"/>
      <w:sz w:val="18"/>
      <w:szCs w:val="18"/>
      <w:lang w:val="sr"/>
    </w:rPr>
  </w:style>
  <w:style w:type="paragraph" w:styleId="Header">
    <w:name w:val="header"/>
    <w:basedOn w:val="Normal"/>
    <w:link w:val="HeaderChar"/>
    <w:uiPriority w:val="99"/>
    <w:unhideWhenUsed/>
    <w:rsid w:val="00BB13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39C"/>
    <w:rPr>
      <w:rFonts w:ascii="Calibri" w:eastAsia="Calibri" w:hAnsi="Calibri" w:cs="Arial"/>
      <w:sz w:val="20"/>
      <w:szCs w:val="20"/>
      <w:lang w:val="sr"/>
    </w:rPr>
  </w:style>
  <w:style w:type="paragraph" w:styleId="Footer">
    <w:name w:val="footer"/>
    <w:basedOn w:val="Normal"/>
    <w:link w:val="FooterChar"/>
    <w:uiPriority w:val="99"/>
    <w:unhideWhenUsed/>
    <w:rsid w:val="00BB13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39C"/>
    <w:rPr>
      <w:rFonts w:ascii="Calibri" w:eastAsia="Calibri" w:hAnsi="Calibri" w:cs="Arial"/>
      <w:sz w:val="20"/>
      <w:szCs w:val="20"/>
      <w:lang w:val="s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Daktilobiro06</cp:lastModifiedBy>
  <cp:revision>7</cp:revision>
  <cp:lastPrinted>2024-12-17T11:29:00Z</cp:lastPrinted>
  <dcterms:created xsi:type="dcterms:W3CDTF">2024-12-04T11:09:00Z</dcterms:created>
  <dcterms:modified xsi:type="dcterms:W3CDTF">2024-12-19T14:02:00Z</dcterms:modified>
</cp:coreProperties>
</file>