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DD95E" w14:textId="77777777" w:rsidR="0064131B" w:rsidRDefault="0064131B" w:rsidP="00BE064D">
      <w:pPr>
        <w:rPr>
          <w:rFonts w:ascii="Times New Roman" w:hAnsi="Times New Roman" w:cs="Times New Roman"/>
          <w:color w:val="000000"/>
          <w:sz w:val="24"/>
          <w:szCs w:val="24"/>
        </w:rPr>
      </w:pPr>
    </w:p>
    <w:p w14:paraId="64F8E461" w14:textId="77777777" w:rsidR="0064131B" w:rsidRDefault="00B71315" w:rsidP="00D93B49">
      <w:pPr>
        <w:spacing w:after="150"/>
        <w:ind w:firstLine="708"/>
        <w:jc w:val="both"/>
        <w:rPr>
          <w:color w:val="000000"/>
        </w:rPr>
      </w:pPr>
      <w:r>
        <w:rPr>
          <w:rFonts w:ascii="Times New Roman" w:hAnsi="Times New Roman" w:cs="Times New Roman"/>
          <w:color w:val="000000" w:themeColor="text1"/>
          <w:sz w:val="24"/>
          <w:szCs w:val="24"/>
        </w:rPr>
        <w:t>На основу члана 38. став 1. Закона о планском систему Републике Србије („Службени гласник РС”, број 30/18),</w:t>
      </w:r>
    </w:p>
    <w:p w14:paraId="560F6BDB" w14:textId="7E812C60" w:rsidR="0064131B" w:rsidRPr="00BE064D" w:rsidRDefault="00B71315" w:rsidP="00BE064D">
      <w:pPr>
        <w:spacing w:after="150"/>
        <w:ind w:firstLine="708"/>
        <w:jc w:val="both"/>
        <w:rPr>
          <w:color w:val="000000"/>
        </w:rPr>
      </w:pPr>
      <w:r>
        <w:rPr>
          <w:rFonts w:ascii="Times New Roman" w:hAnsi="Times New Roman" w:cs="Times New Roman"/>
          <w:color w:val="000000" w:themeColor="text1"/>
          <w:sz w:val="24"/>
          <w:szCs w:val="24"/>
        </w:rPr>
        <w:t>Влада доноси</w:t>
      </w:r>
    </w:p>
    <w:p w14:paraId="28A9A107" w14:textId="77777777" w:rsidR="0064131B" w:rsidRDefault="0064131B">
      <w:pPr>
        <w:jc w:val="center"/>
        <w:rPr>
          <w:rFonts w:ascii="Times New Roman" w:hAnsi="Times New Roman" w:cs="Times New Roman"/>
          <w:color w:val="000000"/>
          <w:sz w:val="24"/>
          <w:szCs w:val="24"/>
        </w:rPr>
      </w:pPr>
    </w:p>
    <w:p w14:paraId="30B1E358" w14:textId="42302849" w:rsidR="008E20E5" w:rsidRDefault="00B71315" w:rsidP="002E7792">
      <w:pPr>
        <w:spacing w:after="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СТРАТЕГИЈУ</w:t>
      </w:r>
    </w:p>
    <w:p w14:paraId="47123C72" w14:textId="4C865ECC" w:rsidR="0064131B" w:rsidRDefault="00B71315" w:rsidP="002E7792">
      <w:pPr>
        <w:spacing w:after="0"/>
        <w:jc w:val="center"/>
        <w:rPr>
          <w:color w:val="000000"/>
        </w:rPr>
      </w:pPr>
      <w:r>
        <w:rPr>
          <w:rFonts w:ascii="Times New Roman" w:hAnsi="Times New Roman" w:cs="Times New Roman"/>
          <w:b/>
          <w:bCs/>
          <w:color w:val="000000"/>
          <w:sz w:val="24"/>
          <w:szCs w:val="24"/>
        </w:rPr>
        <w:t>УНАПРЕЂЕЊА ПОЛОЖАЈА ОСОБА СА ИНВАЛИДИТЕТОМ У РЕПУБЛИЦИ СРБИЈИ ЗА ПЕРИОД 2025-2030. ГОДИНЕ</w:t>
      </w:r>
    </w:p>
    <w:p w14:paraId="70CADEBA" w14:textId="6B892E61" w:rsidR="0064131B" w:rsidRPr="00875979" w:rsidRDefault="00B71315" w:rsidP="00875979">
      <w:pPr>
        <w:pStyle w:val="Heading1"/>
        <w:numPr>
          <w:ilvl w:val="0"/>
          <w:numId w:val="3"/>
        </w:numPr>
        <w:jc w:val="center"/>
        <w:rPr>
          <w:color w:val="000000"/>
        </w:rPr>
      </w:pPr>
      <w:bookmarkStart w:id="0" w:name="__RefHeading___Toc4175_3423561084"/>
      <w:bookmarkEnd w:id="0"/>
      <w:r>
        <w:rPr>
          <w:rFonts w:ascii="Times New Roman" w:hAnsi="Times New Roman" w:cs="Times New Roman"/>
          <w:color w:val="000000"/>
          <w:sz w:val="24"/>
          <w:szCs w:val="24"/>
        </w:rPr>
        <w:t>1. УВОД</w:t>
      </w:r>
    </w:p>
    <w:p w14:paraId="31CF7D3B"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Министарство за рад запошљавање борачка и социјална питања, Сектор за заштиту особа са инвалидитетом, препознајући значај системског приступа унапређењу положаја особа са инвалидитетом, је у сарадњи са Популационим фондом Уједињених нација у Србији покренуло поступак израде националног документа јавне политике који је посвећен унапређењу положаја и задовољењу потреба особа са инвалидитетом. С обзиром на то да је актуелна Стратегија унапређења положаја особа са инвалидитетом у Републици Србији за период 2020-2024. године на снази до краја 2024. године, процес израде новог планског документа је правовремен и обезбеђује континуитет системске подршке особама са инвалидитетом у Републици Србији. </w:t>
      </w:r>
    </w:p>
    <w:p w14:paraId="00041D6D"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Процесу израде Стратегије унапређења положаја особа са инвалидитетом у Републици Србији за период 2025-2030. године (у даљем тексту: Стратегија), претходио је процес анализе ефеката претходног документа и анализе оправданости и сврховитости израде новог планског документа, односно процес израде ex-post и ex-аnte анализе. </w:t>
      </w:r>
    </w:p>
    <w:p w14:paraId="38E97BAC"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Из резултата спроведене ex-post анализе произилази да нису у потпуности реализовани сви утврђени приоритети, због чега ће уз постављање нових приоритета у циљу унапређења положаја особа са инвалидитетом, Стратегијом бити обухваћени и ти делимично остварени или неостварени приоритети из претходне стратегије. У том смислу, ex-post анализа указује да, и даље, постоје дугорочне потребе особа са инвалидитетом које нису задовољене, као и да је потребан континуитет деловања како би се у потпуности реализовали циљеви и мере препознати у претходној стратегији. </w:t>
      </w:r>
    </w:p>
    <w:p w14:paraId="703A3B3E"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Кроз анализу положаја особа са инвалидитетом у Републици Србији, која је спроведена у оквиру ex-аnte анализе, може се констатовати да упркос постигнутим резултатима, као и предузетим активностима и иницијативама у току претходних година </w:t>
      </w:r>
      <w:r>
        <w:rPr>
          <w:rFonts w:ascii="Times New Roman" w:hAnsi="Times New Roman" w:cs="Times New Roman"/>
          <w:bCs/>
          <w:color w:val="000000"/>
          <w:sz w:val="24"/>
          <w:szCs w:val="24"/>
        </w:rPr>
        <w:lastRenderedPageBreak/>
        <w:t>и даље постоје значајне неједнакости и евидентно неповољан положај особа са инвалидитетом у односу на остале грађане. Такође, поједини прописи и њихово спровођење у пракси захтевају одређене суштинске промене како би се обезбедило пуноправно учешће и инклузија особа са инвалидитетом и уживање свих грађанских права на једнаком нивоу.</w:t>
      </w:r>
    </w:p>
    <w:p w14:paraId="04FFA559" w14:textId="2B574A46"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Највећи напредак је постигнут у области спречавања дискриминације и видљивости особа са инвалидитетом на националном нивоу, чему је у значајној мери допринела ратификација Конвенције о правима особа са инвалидитетом и других релевантних међународних докумената, чиме је Република Србија преузела обавезу активног деловања на унапређењу положаја особа са инвалидитетом у различитим друштвеним областима, као и националне кам</w:t>
      </w:r>
      <w:r w:rsidR="004C2300">
        <w:rPr>
          <w:rFonts w:ascii="Times New Roman" w:hAnsi="Times New Roman" w:cs="Times New Roman"/>
          <w:bCs/>
          <w:color w:val="000000"/>
          <w:sz w:val="24"/>
          <w:szCs w:val="24"/>
        </w:rPr>
        <w:t>пање попут „Србија без баријера</w:t>
      </w:r>
      <w:r w:rsidR="004C2300" w:rsidRPr="004C2300">
        <w:rPr>
          <w:rFonts w:ascii="Times New Roman" w:hAnsi="Times New Roman" w:cs="Times New Roman"/>
          <w:bCs/>
          <w:color w:val="000000"/>
          <w:sz w:val="24"/>
          <w:szCs w:val="24"/>
          <w:lang w:val="sr-Cyrl-RS"/>
        </w:rPr>
        <w:t>”</w:t>
      </w:r>
      <w:r w:rsidR="004C2300">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која је у фокус јавности ставила питања потреба особа са инвалидитетом. </w:t>
      </w:r>
    </w:p>
    <w:p w14:paraId="5E77097E"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Како би се плански, систематично и у складу са утврђеним приоритетима приступило системским променама које су неопходне да се особама са инвалидитетом омогући равноправно и потпуно уживање свих прокламованих људских права, односно у циљу континуираног деловања на унапређење положаја особа са инвалидитетом и њихове друштвене инклузије, неопходно је донети нови стратешки документ на националном нивоу. </w:t>
      </w:r>
    </w:p>
    <w:p w14:paraId="17B40F87" w14:textId="77777777" w:rsidR="0064131B" w:rsidRDefault="00B71315">
      <w:pPr>
        <w:spacing w:after="0" w:line="360" w:lineRule="auto"/>
        <w:ind w:firstLine="708"/>
        <w:jc w:val="both"/>
        <w:rPr>
          <w:color w:val="000000"/>
        </w:rPr>
      </w:pPr>
      <w:r>
        <w:rPr>
          <w:rFonts w:ascii="Times New Roman" w:hAnsi="Times New Roman" w:cs="Times New Roman"/>
          <w:bCs/>
          <w:color w:val="000000"/>
          <w:sz w:val="24"/>
          <w:szCs w:val="24"/>
        </w:rPr>
        <w:t xml:space="preserve">Експертски тим који је водио процес израде Стратегије, определио се за методологију рада која се ослања на два кључна принципа, први „Ништа о нама без нас”, односно да саме особе са инвалидитетом буду активно укључене у доношење свих мера, прописа и одлука које се на њих односе, као и принцип „ЛНОБ”, односно да нико не буде изостављен, као начин рада у коме се постижу максимални ефекти у корист целокупне популације особа са инвалидитетом, али се обезбеђује подршка и најрањивијим корисницима, који имају најмању резилијентност на промене и негативне утицаје. </w:t>
      </w:r>
    </w:p>
    <w:p w14:paraId="71C45EF8" w14:textId="77777777" w:rsidR="0064131B" w:rsidRDefault="00B71315">
      <w:pPr>
        <w:spacing w:after="0" w:line="360" w:lineRule="auto"/>
        <w:ind w:firstLine="708"/>
        <w:jc w:val="both"/>
        <w:rPr>
          <w:color w:val="000000"/>
        </w:rPr>
      </w:pPr>
      <w:r>
        <w:rPr>
          <w:rFonts w:ascii="Times New Roman" w:hAnsi="Times New Roman" w:cs="Times New Roman"/>
          <w:bCs/>
          <w:color w:val="000000"/>
          <w:sz w:val="24"/>
          <w:szCs w:val="24"/>
        </w:rPr>
        <w:t xml:space="preserve">У складу са наведеним, процес израде Стратегије је обележио широк и активан консултативни процес како би се све заинтересоване стране укључиле у анализу потреба и формулацију будућих решења, циљева и садржаја документа. </w:t>
      </w:r>
    </w:p>
    <w:p w14:paraId="157C4163" w14:textId="77777777" w:rsidR="0064131B" w:rsidRDefault="00B71315">
      <w:pPr>
        <w:spacing w:after="0" w:line="360" w:lineRule="auto"/>
        <w:ind w:firstLine="708"/>
        <w:jc w:val="both"/>
        <w:rPr>
          <w:color w:val="000000"/>
        </w:rPr>
      </w:pPr>
      <w:r>
        <w:rPr>
          <w:rFonts w:ascii="Times New Roman" w:hAnsi="Times New Roman" w:cs="Times New Roman"/>
          <w:bCs/>
          <w:color w:val="000000" w:themeColor="text1"/>
          <w:sz w:val="24"/>
          <w:szCs w:val="24"/>
        </w:rPr>
        <w:t xml:space="preserve">У том циљу, формирана је Радна група у коју су Решењем о образовању Радне групе </w:t>
      </w:r>
      <w:r>
        <w:rPr>
          <w:rFonts w:ascii="Times New Roman" w:eastAsia="Times New Roman" w:hAnsi="Times New Roman" w:cs="Times New Roman"/>
          <w:bCs/>
          <w:color w:val="000000" w:themeColor="text1"/>
          <w:sz w:val="24"/>
          <w:szCs w:val="24"/>
        </w:rPr>
        <w:t xml:space="preserve">за израду Предлога стратегије унапређења положаја особа са инвалидитетом у Републици Србији за период од 2025. до 2030. године и Предлога акционог плана за период од 2025. до 2027. године за спровођење Стратегије унапређења положаја особа са </w:t>
      </w:r>
      <w:r>
        <w:rPr>
          <w:rFonts w:ascii="Times New Roman" w:eastAsia="Times New Roman" w:hAnsi="Times New Roman" w:cs="Times New Roman"/>
          <w:bCs/>
          <w:color w:val="000000" w:themeColor="text1"/>
          <w:sz w:val="24"/>
          <w:szCs w:val="24"/>
        </w:rPr>
        <w:lastRenderedPageBreak/>
        <w:t>инвалидитетом у Републици Србији за период од 2025. до 2030. године именовани представници: Министарства за рад, запошљавање, борачка и социјална питања, Министарства финансија,  Министарства грађевинарства, саобраћаја и инфраструктуре,  Министарства просвете, Министарства за бригу о породици и демографију,  Министарства здравља, Министарства унутрашњих послова, Републичког завода за социјалну заштиту, Сталне конференције градова и општина,  Националне организације особа са инвалидитетом Србије, Савеза слепих Србије, Савеза ментално недовољно развијених особа Србије, Савеза параплегичара и квадриплегичара Србије, Савеза глувих и наглувих Србије, Савеза удружења Србије за помоћ особама са аутизмом, Савеза инвалида рада Војводине и Удружења дистрофичара Ужице.</w:t>
      </w:r>
    </w:p>
    <w:p w14:paraId="5AE53F04" w14:textId="77777777" w:rsidR="0064131B" w:rsidRDefault="00B71315">
      <w:pPr>
        <w:spacing w:after="0" w:line="360" w:lineRule="auto"/>
        <w:ind w:firstLine="708"/>
        <w:jc w:val="both"/>
        <w:rPr>
          <w:color w:val="000000"/>
        </w:rPr>
      </w:pPr>
      <w:r>
        <w:rPr>
          <w:rFonts w:ascii="Times New Roman" w:hAnsi="Times New Roman" w:cs="Times New Roman"/>
          <w:bCs/>
          <w:color w:val="000000"/>
          <w:sz w:val="24"/>
          <w:szCs w:val="24"/>
        </w:rPr>
        <w:t xml:space="preserve">У оквиру процеса консултација са заинтересованим странама, организовани су консултативни састанци, фокус групе и дискусије. У Министарству за рад, запошљавање, борачка и социјална питања, одржана су четири консултативна састанка, на којим су учествовали представници свих органа и институција одговорних за спровођење, праћење и контролу мера и активности из претходне стратегије и акционих планова за њену имплементацију, односно представници: Министарства за рад, запошљавање, борачка и социјална питања, Министарства грађевинарства, саобраћаја и инфраструктуре, Министарства државне управе и локалне самоуправе, Министарства просвете, Министарства туризма и омладине, Министарства спорта, Министарства информисања и телекомуникација, Министарства за бригу о породици и демографију, Министарства за људска и мањинска права и друштвени дијалог, Министарства правде, Министарства унутрашњих послова, Министарства привреде, Министарства здравља, Националне служба за запошљавање, Правосудне академија, Националне академије за јавну управу, Врховног јавног тужилаштва и Повереника за заштиту равноправности. </w:t>
      </w:r>
    </w:p>
    <w:p w14:paraId="27AF644E" w14:textId="77777777" w:rsidR="0064131B" w:rsidRDefault="00B71315">
      <w:pPr>
        <w:spacing w:after="0" w:line="360" w:lineRule="auto"/>
        <w:ind w:firstLine="708"/>
        <w:jc w:val="both"/>
        <w:rPr>
          <w:color w:val="000000"/>
        </w:rPr>
      </w:pPr>
      <w:r>
        <w:rPr>
          <w:rFonts w:ascii="Times New Roman" w:hAnsi="Times New Roman" w:cs="Times New Roman"/>
          <w:bCs/>
          <w:color w:val="000000"/>
          <w:sz w:val="24"/>
          <w:szCs w:val="24"/>
        </w:rPr>
        <w:t>Четири фокус групе, одржане су у Београду, Нишу, Крагујевцу и Новом Саду. На њима су учествовали представници јединица локалне самоуправе, удружења особа са инвалидитетом, центара за социјални рад, установа социјалне заштите и других релевантних организација. Регионални распоред фокус група је омогућио да у њиховом раду учествују представници свих јединица локалне самоуправе из састава округа у којима су одржане и да, на основу аутентичних потреба и изазова са којима се свакодневно суочавају особе са инвалидитетом, дају инпуте и предлоге приоритетних циљева и мера који треба да буду обухваћени Стратегијом.</w:t>
      </w:r>
    </w:p>
    <w:p w14:paraId="0EA7D4BD" w14:textId="77777777" w:rsidR="0064131B" w:rsidRDefault="00B71315">
      <w:pPr>
        <w:spacing w:after="0" w:line="360" w:lineRule="auto"/>
        <w:ind w:firstLine="708"/>
        <w:jc w:val="both"/>
        <w:rPr>
          <w:color w:val="000000"/>
        </w:rPr>
      </w:pPr>
      <w:r>
        <w:rPr>
          <w:rFonts w:ascii="Times New Roman" w:hAnsi="Times New Roman" w:cs="Times New Roman"/>
          <w:bCs/>
          <w:color w:val="000000"/>
          <w:sz w:val="24"/>
          <w:szCs w:val="24"/>
        </w:rPr>
        <w:lastRenderedPageBreak/>
        <w:t xml:space="preserve">Додатна фокус група са представницима агенција Уједињених нација у Србији одржана је са представницима UNFPA, UN Women, UNHCR, UNICEF, OHCHR, у циљу анализе потреба детектованих на националном нивоу и процене њене усклађености са међународним прописима и праксом. </w:t>
      </w:r>
    </w:p>
    <w:p w14:paraId="57990650" w14:textId="77777777" w:rsidR="0064131B" w:rsidRDefault="00B71315">
      <w:pPr>
        <w:spacing w:after="0" w:line="360" w:lineRule="auto"/>
        <w:ind w:firstLine="708"/>
        <w:jc w:val="both"/>
        <w:rPr>
          <w:color w:val="000000"/>
        </w:rPr>
      </w:pPr>
      <w:r>
        <w:rPr>
          <w:rFonts w:ascii="Times New Roman" w:hAnsi="Times New Roman" w:cs="Times New Roman"/>
          <w:bCs/>
          <w:color w:val="000000"/>
          <w:sz w:val="24"/>
          <w:szCs w:val="24"/>
        </w:rPr>
        <w:t>Особе са инвалидитетом су особе које имају урођена или стечена физичка,  ментална, интелектуална или сензорна оштећења која у интеракцији са различитим препрекама могу отежати пуну и ефективну партиципацију ових особа у друштвеној заједници на основу једнакости.</w:t>
      </w:r>
      <w:r>
        <w:rPr>
          <w:rStyle w:val="FootnoteAnchor"/>
          <w:rFonts w:ascii="Times New Roman" w:hAnsi="Times New Roman" w:cs="Times New Roman"/>
          <w:bCs/>
          <w:color w:val="000000"/>
          <w:sz w:val="24"/>
          <w:szCs w:val="24"/>
        </w:rPr>
        <w:footnoteReference w:id="1"/>
      </w:r>
    </w:p>
    <w:p w14:paraId="249418FC" w14:textId="77777777" w:rsidR="0064131B" w:rsidRDefault="00B71315">
      <w:pPr>
        <w:spacing w:after="0" w:line="360" w:lineRule="auto"/>
        <w:ind w:firstLine="708"/>
        <w:jc w:val="both"/>
        <w:rPr>
          <w:color w:val="000000"/>
        </w:rPr>
      </w:pPr>
      <w:r>
        <w:rPr>
          <w:rFonts w:ascii="Times New Roman" w:hAnsi="Times New Roman" w:cs="Times New Roman"/>
          <w:bCs/>
          <w:color w:val="000000"/>
          <w:sz w:val="24"/>
          <w:szCs w:val="24"/>
        </w:rPr>
        <w:t>Према подацима Светске здравствене организације, око 1.3 милијарде људи или 16% светске популације суочава се са неком врстом инвалидитета, уз тенденцију пораста броја особа са инвалидитетом. Као главни разлози наводе се демографски трендови, повећање хроничних болести и старење становништва. Чак 80% особа са инвалидитетом живи у земљама у развоју, а око 46% је старије од 65 година.</w:t>
      </w:r>
      <w:r>
        <w:rPr>
          <w:rStyle w:val="FootnoteAnchor"/>
          <w:rFonts w:ascii="Times New Roman" w:hAnsi="Times New Roman" w:cs="Times New Roman"/>
          <w:bCs/>
          <w:color w:val="000000"/>
          <w:sz w:val="24"/>
          <w:szCs w:val="24"/>
        </w:rPr>
        <w:footnoteReference w:id="2"/>
      </w:r>
      <w:r>
        <w:rPr>
          <w:rFonts w:ascii="Times New Roman" w:hAnsi="Times New Roman" w:cs="Times New Roman"/>
          <w:bCs/>
          <w:color w:val="000000"/>
          <w:sz w:val="24"/>
          <w:szCs w:val="24"/>
        </w:rPr>
        <w:t xml:space="preserve"> Када би се та статистика применила на актуелне податке о броју становника у Републици Србији, може се говорити о потенцијалном броју од 1.044.273 грађана са неким обликом инвалидитета.</w:t>
      </w:r>
      <w:r>
        <w:rPr>
          <w:rStyle w:val="FootnoteAnchor"/>
          <w:rFonts w:ascii="Times New Roman" w:hAnsi="Times New Roman" w:cs="Times New Roman"/>
          <w:bCs/>
          <w:color w:val="000000"/>
          <w:sz w:val="24"/>
          <w:szCs w:val="24"/>
        </w:rPr>
        <w:footnoteReference w:id="3"/>
      </w:r>
      <w:r>
        <w:rPr>
          <w:rFonts w:ascii="Times New Roman" w:hAnsi="Times New Roman" w:cs="Times New Roman"/>
          <w:bCs/>
          <w:color w:val="000000"/>
          <w:sz w:val="24"/>
          <w:szCs w:val="24"/>
          <w:vertAlign w:val="superscript"/>
        </w:rPr>
        <w:t xml:space="preserve"> </w:t>
      </w:r>
      <w:r>
        <w:rPr>
          <w:rFonts w:ascii="Times New Roman" w:hAnsi="Times New Roman" w:cs="Times New Roman"/>
          <w:bCs/>
          <w:color w:val="000000"/>
          <w:sz w:val="24"/>
          <w:szCs w:val="24"/>
        </w:rPr>
        <w:t>Према последњем попису становништва, 356.404 лица се изјаснило као особе са инвалидитетом,  што имплицира плански и системски приступ у решавању проблема ове посебно осетљиве категорије грађана.</w:t>
      </w:r>
    </w:p>
    <w:p w14:paraId="608F40EE" w14:textId="77777777" w:rsidR="0064131B" w:rsidRDefault="00B71315">
      <w:pPr>
        <w:spacing w:after="0" w:line="360" w:lineRule="auto"/>
        <w:ind w:firstLine="708"/>
        <w:jc w:val="both"/>
        <w:rPr>
          <w:color w:val="000000"/>
        </w:rPr>
      </w:pPr>
      <w:r>
        <w:rPr>
          <w:rFonts w:ascii="Times New Roman" w:hAnsi="Times New Roman" w:cs="Times New Roman"/>
          <w:bCs/>
          <w:color w:val="000000"/>
          <w:sz w:val="24"/>
          <w:szCs w:val="24"/>
        </w:rPr>
        <w:t>Укупан број становника у Републици Србији је 6.526.707 (48.6% мушкараца и 51.4% жена), по резултатима последњег пописа (2022. година),</w:t>
      </w:r>
      <w:r>
        <w:rPr>
          <w:rStyle w:val="FootnoteAnchor"/>
          <w:rFonts w:ascii="Times New Roman" w:hAnsi="Times New Roman" w:cs="Times New Roman"/>
          <w:bCs/>
          <w:color w:val="000000"/>
          <w:sz w:val="24"/>
          <w:szCs w:val="24"/>
        </w:rPr>
        <w:footnoteReference w:id="4"/>
      </w:r>
      <w:r>
        <w:rPr>
          <w:rFonts w:ascii="Times New Roman" w:hAnsi="Times New Roman" w:cs="Times New Roman"/>
          <w:bCs/>
          <w:color w:val="000000"/>
          <w:sz w:val="24"/>
          <w:szCs w:val="24"/>
        </w:rPr>
        <w:t xml:space="preserve"> од којих су 356.404 особе са инвалидитетом старије од две године, што чини око 5.5% укупног становништва. У односу на полну структуру, број особа са инвалидитетом женског пола већи је у односу на број особа са инвалидитетом мушког пола (58.4% vs 41.6%).</w:t>
      </w:r>
      <w:r>
        <w:rPr>
          <w:rStyle w:val="FootnoteAnchor"/>
          <w:rFonts w:ascii="Times New Roman" w:hAnsi="Times New Roman" w:cs="Times New Roman"/>
          <w:bCs/>
          <w:color w:val="000000"/>
          <w:sz w:val="24"/>
          <w:szCs w:val="24"/>
        </w:rPr>
        <w:footnoteReference w:id="5"/>
      </w:r>
      <w:r>
        <w:rPr>
          <w:rFonts w:ascii="Times New Roman" w:hAnsi="Times New Roman" w:cs="Times New Roman"/>
          <w:bCs/>
          <w:color w:val="000000"/>
          <w:sz w:val="24"/>
          <w:szCs w:val="24"/>
        </w:rPr>
        <w:t xml:space="preserve"> Подаци последњег пописа показују да проблеме: са видом пријављује 116.047 особа, са слухом 90.525, са </w:t>
      </w:r>
      <w:r>
        <w:rPr>
          <w:rFonts w:ascii="Times New Roman" w:hAnsi="Times New Roman" w:cs="Times New Roman"/>
          <w:bCs/>
          <w:color w:val="000000"/>
          <w:sz w:val="24"/>
          <w:szCs w:val="24"/>
        </w:rPr>
        <w:lastRenderedPageBreak/>
        <w:t>ходом/пењањем уз степенице 213.885, памћењем/концентрацијом 62.824, самосталношћу 84.385, комуникацијом 45.477.</w:t>
      </w:r>
      <w:r>
        <w:rPr>
          <w:rStyle w:val="FootnoteAnchor"/>
          <w:rFonts w:ascii="Times New Roman" w:hAnsi="Times New Roman" w:cs="Times New Roman"/>
          <w:bCs/>
          <w:color w:val="000000"/>
          <w:sz w:val="24"/>
          <w:szCs w:val="24"/>
        </w:rPr>
        <w:footnoteReference w:id="6"/>
      </w:r>
      <w:r>
        <w:rPr>
          <w:rFonts w:ascii="Times New Roman" w:hAnsi="Times New Roman" w:cs="Times New Roman"/>
          <w:bCs/>
          <w:color w:val="000000"/>
          <w:sz w:val="24"/>
          <w:szCs w:val="24"/>
        </w:rPr>
        <w:t xml:space="preserve"> </w:t>
      </w:r>
    </w:p>
    <w:p w14:paraId="72BACBF1"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У периоду између два пописа дошло је до смањења броја особа са инвалидитетом, што је последица смањења броја становника, али је однос мушкараца и жена остао скоро непромењен (бележи се благо повећање броја особа са инвалидитетом женског пола у односу на 2011. годину, када је износио 58.2%).</w:t>
      </w:r>
      <w:r>
        <w:rPr>
          <w:rStyle w:val="FootnoteAnchor"/>
          <w:rFonts w:ascii="Times New Roman" w:hAnsi="Times New Roman" w:cs="Times New Roman"/>
          <w:bCs/>
          <w:color w:val="000000"/>
          <w:sz w:val="24"/>
          <w:szCs w:val="24"/>
        </w:rPr>
        <w:footnoteReference w:id="7"/>
      </w:r>
      <w:r>
        <w:rPr>
          <w:rFonts w:ascii="Times New Roman" w:hAnsi="Times New Roman" w:cs="Times New Roman"/>
          <w:bCs/>
          <w:color w:val="000000"/>
          <w:sz w:val="24"/>
          <w:szCs w:val="24"/>
        </w:rPr>
        <w:t xml:space="preserve"> Разлика у броју особа са инвалидитетом између два пописа (2011. vs 2022. година) може бити резултат промењене методологије примењене у пописима, субјективног става испитаника при давању одговора на питања у вези са инвалидитетом, али и чињенице да у последњем попису нису прикупљани подаци за децу млађу од две године, док су за децу узраста од две до четири године прикупљени подаци само у погледу одређених сметњи.</w:t>
      </w:r>
      <w:r>
        <w:rPr>
          <w:rStyle w:val="FootnoteAnchor"/>
          <w:rFonts w:ascii="Times New Roman" w:hAnsi="Times New Roman" w:cs="Times New Roman"/>
          <w:bCs/>
          <w:color w:val="000000"/>
          <w:sz w:val="24"/>
          <w:szCs w:val="24"/>
        </w:rPr>
        <w:footnoteReference w:id="8"/>
      </w:r>
      <w:r>
        <w:rPr>
          <w:rFonts w:ascii="Times New Roman" w:hAnsi="Times New Roman" w:cs="Times New Roman"/>
          <w:bCs/>
          <w:color w:val="000000"/>
          <w:sz w:val="24"/>
          <w:szCs w:val="24"/>
        </w:rPr>
        <w:t xml:space="preserve"> </w:t>
      </w:r>
    </w:p>
    <w:p w14:paraId="032EC275"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Иако примарно у фокусу Министарства за рад, запошљавање, борачка и социјална питања – Сектора за заштиту особа са инвалидитетом, Стратегија представља мултиресорски документ који се односи на особе са инвалидитетом као бројну, посебно осетљиву и маргинализовану групу грађана, а њен утицај је изразито комплексан и широк, имајући у виду да су потребе особа са инвалидитетом, посебна прилагођавања или неопходна подршка присутни готово у свим аспектима друштвеног живота, укључујући економију, здравље, запошљавање, социјалну политику, медије, информисање, културу, спорт, безбедност, образовање, саобраћај, инфраструктуру и остале области.  </w:t>
      </w:r>
    </w:p>
    <w:p w14:paraId="33E6B72E"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Стратегија за унапређење положаја особа са инвалидитетом спада у документе јавне политике са високим утицајем и средњим приоритетом у складу са тестом нивоа утицаја и приоритета докумената јавне политике.</w:t>
      </w:r>
      <w:r>
        <w:rPr>
          <w:rStyle w:val="FootnoteAnchor"/>
          <w:rFonts w:ascii="Times New Roman" w:hAnsi="Times New Roman" w:cs="Times New Roman"/>
          <w:bCs/>
          <w:color w:val="000000"/>
          <w:sz w:val="24"/>
          <w:szCs w:val="24"/>
        </w:rPr>
        <w:footnoteReference w:id="9"/>
      </w:r>
      <w:r>
        <w:rPr>
          <w:rFonts w:ascii="Times New Roman" w:hAnsi="Times New Roman" w:cs="Times New Roman"/>
          <w:bCs/>
          <w:color w:val="000000"/>
          <w:sz w:val="24"/>
          <w:szCs w:val="24"/>
        </w:rPr>
        <w:t xml:space="preserve"> </w:t>
      </w:r>
    </w:p>
    <w:p w14:paraId="350E2DCA"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Имплементација Стратегије за унапређење положаја особа са инвалидитетом односиће се на бројна осетљива питања ове маргинализоване друштвене групе, због чега је њена реализација везана за значајне трошкове који се односе на инфраструктурна и </w:t>
      </w:r>
      <w:r>
        <w:rPr>
          <w:rFonts w:ascii="Times New Roman" w:hAnsi="Times New Roman" w:cs="Times New Roman"/>
          <w:bCs/>
          <w:color w:val="000000"/>
          <w:sz w:val="24"/>
          <w:szCs w:val="24"/>
        </w:rPr>
        <w:lastRenderedPageBreak/>
        <w:t xml:space="preserve">технолошка решења, различите врсте услуга и систем подршке. Значајан број актуелних прописа и међународних докумената оријентисан је ка пуном признавању права и потреба особа са инвалидитетом, постизању једнакости, антидискриминацији и развоју инклузивног друштва. Доношење Стратегије и реализација мера из акционих планова за њену имплементацију није у колизији са највећим бројем прописа у правном систему Републике Србије, међутим свакако ће утицати на унапређење њихове примене, измену одређених законских одредби и доношење подзаконских аката са фокусом на заштиту и остваривање права особа са инвалидитетом. </w:t>
      </w:r>
    </w:p>
    <w:p w14:paraId="7BFF7333"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Осим консултација и коришћења заинтересованих страна као извора података за стање и потребе на терену, као посебан извор информација коришћени су подаци које су објавиле релевантне институције попут Завода за социјалну заштиту, Министарства за рад запошљавање, борачка и социјална питања, базе и сајтови организација особа са инвалидитетом, различите публикације и истраживања, званичне статистике и други извори. </w:t>
      </w:r>
    </w:p>
    <w:p w14:paraId="11F35D0C" w14:textId="77777777" w:rsidR="0064131B" w:rsidRDefault="00B71315">
      <w:pPr>
        <w:spacing w:after="0" w:line="360" w:lineRule="auto"/>
        <w:ind w:firstLine="360"/>
        <w:rPr>
          <w:color w:val="000000"/>
        </w:rPr>
      </w:pPr>
      <w:r>
        <w:rPr>
          <w:rFonts w:ascii="Times New Roman" w:hAnsi="Times New Roman" w:cs="Times New Roman"/>
          <w:bCs/>
          <w:color w:val="000000"/>
          <w:sz w:val="24"/>
          <w:szCs w:val="24"/>
        </w:rPr>
        <w:t xml:space="preserve">На овај начин обезбеђен је холистички приступ у сагледавању тренутне ситуације и положаја особа са инвалидитетом, неопходних промена и њиховог утицаја на особе са инвалидитетом, али и на ширу друштвену заједницу и све заинтересоване стране. </w:t>
      </w:r>
    </w:p>
    <w:p w14:paraId="40455007"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Кроз јасну формулацију потреба, циљева и предвиђање конкретних и мерљивих мера за унапређење положаја особа са инвалидитетом, а које су дефинисане кроз стручну анализу и инпуте заинтересованих страна, надамо се да Стратегија унапређења положаја особа са инвалидитетом за период 2025-2030. године неће бити скуп лепих жеља већ оперативни документ, који ће достићи своју пуну реализацију на корист свих особа са инвалидитетом у Републици Србији и друштвене заједнице у целини.</w:t>
      </w:r>
    </w:p>
    <w:p w14:paraId="3E1BFF00"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Саставни део Стратегије је Прилог 1. Листа скраћеница. </w:t>
      </w:r>
    </w:p>
    <w:p w14:paraId="53127066" w14:textId="77777777" w:rsidR="0064131B" w:rsidRDefault="00B71315">
      <w:pPr>
        <w:pStyle w:val="Heading1"/>
        <w:numPr>
          <w:ilvl w:val="0"/>
          <w:numId w:val="3"/>
        </w:numPr>
        <w:jc w:val="center"/>
        <w:rPr>
          <w:color w:val="000000"/>
        </w:rPr>
      </w:pPr>
      <w:bookmarkStart w:id="1" w:name="__RefHeading___Toc4969_3423561084"/>
      <w:bookmarkEnd w:id="1"/>
      <w:r>
        <w:rPr>
          <w:rFonts w:ascii="Times New Roman" w:hAnsi="Times New Roman" w:cs="Times New Roman"/>
          <w:color w:val="000000"/>
          <w:sz w:val="24"/>
          <w:szCs w:val="24"/>
        </w:rPr>
        <w:t>2.  ПЛАНСКА ДОКУМЕНТА И ПРАВНИ ОКВИР  ОД ЗНАЧАЈА И   УТИЦАЈА НА ПОЛОЖАЈ ОСОБА СА ИНВАЛИДИТЕТОМ</w:t>
      </w:r>
    </w:p>
    <w:p w14:paraId="056EEB40" w14:textId="77777777" w:rsidR="0064131B" w:rsidRDefault="0064131B">
      <w:pPr>
        <w:spacing w:after="0" w:line="360" w:lineRule="auto"/>
        <w:jc w:val="both"/>
        <w:rPr>
          <w:rFonts w:ascii="Times New Roman" w:hAnsi="Times New Roman" w:cs="Times New Roman"/>
          <w:bCs/>
          <w:color w:val="000000"/>
          <w:sz w:val="24"/>
          <w:szCs w:val="24"/>
        </w:rPr>
      </w:pPr>
    </w:p>
    <w:p w14:paraId="0B43A2D6" w14:textId="77777777" w:rsidR="0064131B" w:rsidRDefault="00B71315">
      <w:pPr>
        <w:spacing w:after="0" w:line="360" w:lineRule="auto"/>
        <w:ind w:firstLine="360"/>
        <w:jc w:val="both"/>
        <w:rPr>
          <w:color w:val="000000"/>
        </w:rPr>
      </w:pPr>
      <w:r>
        <w:rPr>
          <w:rFonts w:ascii="Times New Roman" w:hAnsi="Times New Roman" w:cs="Times New Roman"/>
          <w:bCs/>
          <w:color w:val="000000"/>
          <w:sz w:val="24"/>
          <w:szCs w:val="24"/>
        </w:rPr>
        <w:t xml:space="preserve">Положај и права особа са инвалидитетом су регулисана кроз бројне законе и прописе у Републици Србији, али и међународна документа, која је Република Србија ратификовала. Такође, кроз више Планских документа који су донети у Републици Србији препознат је значај деловања у циљу унапређења положаја и задовољења потреба </w:t>
      </w:r>
      <w:r>
        <w:rPr>
          <w:rFonts w:ascii="Times New Roman" w:hAnsi="Times New Roman" w:cs="Times New Roman"/>
          <w:bCs/>
          <w:color w:val="000000"/>
          <w:sz w:val="24"/>
          <w:szCs w:val="24"/>
        </w:rPr>
        <w:lastRenderedPageBreak/>
        <w:t xml:space="preserve">особа са инвалидитетом као посебно осетљиве категорије становника. У наредном тексту извршићемо приказ и анализу кључних одредби и утицаја међународних и националних правних аката који тангирају положај особа са инвалидитетом. </w:t>
      </w:r>
    </w:p>
    <w:p w14:paraId="3CCAA224" w14:textId="77777777" w:rsidR="0064131B" w:rsidRDefault="0064131B">
      <w:pPr>
        <w:spacing w:after="0" w:line="360" w:lineRule="auto"/>
        <w:ind w:firstLine="360"/>
        <w:jc w:val="both"/>
        <w:rPr>
          <w:rFonts w:ascii="Times New Roman" w:hAnsi="Times New Roman" w:cs="Times New Roman"/>
          <w:color w:val="000000"/>
          <w:sz w:val="24"/>
          <w:szCs w:val="24"/>
        </w:rPr>
      </w:pPr>
    </w:p>
    <w:p w14:paraId="44BB13F9" w14:textId="77777777" w:rsidR="0064131B" w:rsidRDefault="00B71315">
      <w:pPr>
        <w:pStyle w:val="Heading2"/>
        <w:numPr>
          <w:ilvl w:val="1"/>
          <w:numId w:val="3"/>
        </w:numPr>
        <w:jc w:val="both"/>
        <w:rPr>
          <w:color w:val="000000"/>
        </w:rPr>
      </w:pPr>
      <w:bookmarkStart w:id="2" w:name="__RefHeading___Toc4971_3423561084"/>
      <w:bookmarkEnd w:id="2"/>
      <w:r>
        <w:rPr>
          <w:rFonts w:ascii="Times New Roman" w:hAnsi="Times New Roman" w:cs="Times New Roman"/>
          <w:color w:val="000000"/>
          <w:sz w:val="24"/>
          <w:szCs w:val="24"/>
        </w:rPr>
        <w:t>2.1  ПЛАНСКА ДОКУМЕНТА У РЕПУБЛИЦИ СРБИЈИ</w:t>
      </w:r>
    </w:p>
    <w:p w14:paraId="57FA0994" w14:textId="77777777" w:rsidR="0064131B" w:rsidRDefault="0064131B">
      <w:pPr>
        <w:pStyle w:val="ListParagraph"/>
        <w:spacing w:after="0" w:line="360" w:lineRule="auto"/>
        <w:ind w:left="360"/>
        <w:rPr>
          <w:rFonts w:ascii="Times New Roman" w:hAnsi="Times New Roman" w:cs="Times New Roman"/>
          <w:b/>
          <w:bCs/>
          <w:color w:val="000000"/>
          <w:sz w:val="24"/>
          <w:szCs w:val="24"/>
        </w:rPr>
      </w:pPr>
    </w:p>
    <w:p w14:paraId="2E4E4F9A" w14:textId="77777777" w:rsidR="0064131B" w:rsidRDefault="00B71315">
      <w:pPr>
        <w:spacing w:after="0" w:line="360" w:lineRule="auto"/>
        <w:ind w:firstLine="644"/>
        <w:jc w:val="both"/>
        <w:rPr>
          <w:color w:val="000000"/>
        </w:rPr>
      </w:pPr>
      <w:r>
        <w:rPr>
          <w:rFonts w:ascii="Times New Roman" w:eastAsia="Noto Serif CJK SC" w:hAnsi="Times New Roman" w:cs="Times New Roman"/>
          <w:color w:val="000000"/>
          <w:kern w:val="2"/>
          <w:sz w:val="24"/>
          <w:szCs w:val="24"/>
          <w:lang w:eastAsia="zh-CN"/>
        </w:rPr>
        <w:t xml:space="preserve">У Републици Србији постоји велики број планских докумената на националном нивоу који су тренутно на снази и односе се на различите друштвене области. Свакако да доношење Стратегије унапређења особа са инвалидитетом, као комплексног акта који се односи на све сегменте живота особа са инвалидитетом и утиче на многе области живота, захтева познавање других планских докумената, пре свега како би се избегла колизија или преклапање са одређеним планским документима који регулишу развој других сектора и области друштвеног живота.  </w:t>
      </w:r>
    </w:p>
    <w:p w14:paraId="0D50A2D0" w14:textId="3D3F263E"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За процес планирања у области унапређења положаја особа са инвалидитетом, превасходно је потребно извршити анализу подударности и евентуалних колизија са планским документима која имају директан и непосредан утицај на живот особа са инвалидитетом као једне од кључних циљних група којима се обраћају. У том смислу су идентификоване Стратегија деинституционализације и развоја услуга социјалне заштите у заједници за период 2</w:t>
      </w:r>
      <w:r w:rsidR="00FD4182">
        <w:rPr>
          <w:rFonts w:ascii="Times New Roman" w:eastAsia="Noto Serif CJK SC" w:hAnsi="Times New Roman" w:cs="Times New Roman"/>
          <w:color w:val="000000"/>
          <w:kern w:val="2"/>
          <w:sz w:val="24"/>
          <w:szCs w:val="24"/>
          <w:lang w:eastAsia="zh-CN"/>
        </w:rPr>
        <w:t>022-2026. („Службени гласник РС</w:t>
      </w:r>
      <w:r w:rsidR="00FD4182">
        <w:rPr>
          <w:rFonts w:ascii="Times New Roman" w:hAnsi="Times New Roman" w:cs="Times New Roman"/>
          <w:bCs/>
          <w:color w:val="000000"/>
          <w:sz w:val="24"/>
          <w:szCs w:val="24"/>
          <w:lang w:val="sr-Cyrl-RS"/>
        </w:rPr>
        <w:t>”</w:t>
      </w:r>
      <w:r>
        <w:rPr>
          <w:rFonts w:ascii="Times New Roman" w:eastAsia="Noto Serif CJK SC" w:hAnsi="Times New Roman" w:cs="Times New Roman"/>
          <w:color w:val="000000"/>
          <w:kern w:val="2"/>
          <w:sz w:val="24"/>
          <w:szCs w:val="24"/>
          <w:lang w:eastAsia="zh-CN"/>
        </w:rPr>
        <w:t>, број 12/22), Стратегија запошљавања у Републици Србији за период од 2021. до 2026. године („Службени гласник РСˮ, бр. 18/21 и 36/21 – исправка), Програм о заштити менталног здравља у Републици Србији за период 2019-2026. године („Службени гласник РСˮ</w:t>
      </w:r>
      <w:r w:rsidR="00FD4182">
        <w:rPr>
          <w:rFonts w:ascii="Times New Roman" w:eastAsia="Noto Serif CJK SC" w:hAnsi="Times New Roman" w:cs="Times New Roman"/>
          <w:color w:val="000000"/>
          <w:kern w:val="2"/>
          <w:sz w:val="24"/>
          <w:szCs w:val="24"/>
          <w:lang w:val="sr-Cyrl-RS" w:eastAsia="zh-CN"/>
        </w:rPr>
        <w:t>,</w:t>
      </w:r>
      <w:r>
        <w:rPr>
          <w:rFonts w:ascii="Times New Roman" w:eastAsia="Noto Serif CJK SC" w:hAnsi="Times New Roman" w:cs="Times New Roman"/>
          <w:color w:val="000000"/>
          <w:kern w:val="2"/>
          <w:sz w:val="24"/>
          <w:szCs w:val="24"/>
          <w:lang w:eastAsia="zh-CN"/>
        </w:rPr>
        <w:t xml:space="preserve"> број 84/19), Стратегија јавног здравља у Републици Србији 2018–2026. године („Службени гласник РСˮ, број 61/18), Стратегија за родну равноправност за период од 2021. до 2030. године („Службени гласник РСˮ, број 103/21) и Стратегија развоја образовања и васпитања у Републици Србији до 2030. године („Службени гласник РСˮ, број 63/21).</w:t>
      </w:r>
    </w:p>
    <w:p w14:paraId="6982AD33" w14:textId="77777777" w:rsidR="0064131B" w:rsidRDefault="0064131B">
      <w:pPr>
        <w:spacing w:after="0" w:line="360" w:lineRule="auto"/>
        <w:ind w:firstLine="720"/>
        <w:jc w:val="both"/>
        <w:rPr>
          <w:rFonts w:ascii="Times New Roman" w:eastAsia="Noto Serif CJK SC" w:hAnsi="Times New Roman" w:cs="Times New Roman"/>
          <w:color w:val="000000"/>
          <w:kern w:val="2"/>
          <w:sz w:val="24"/>
          <w:szCs w:val="24"/>
          <w:lang w:eastAsia="zh-CN"/>
        </w:rPr>
      </w:pPr>
    </w:p>
    <w:p w14:paraId="553B5ABD" w14:textId="77777777" w:rsidR="0064131B" w:rsidRDefault="00B71315">
      <w:pPr>
        <w:numPr>
          <w:ilvl w:val="1"/>
          <w:numId w:val="7"/>
        </w:numPr>
        <w:ind w:left="0"/>
        <w:jc w:val="center"/>
        <w:rPr>
          <w:color w:val="000000"/>
        </w:rPr>
      </w:pPr>
      <w:bookmarkStart w:id="3" w:name="__RefHeading___Toc4010_3423561084"/>
      <w:bookmarkStart w:id="4" w:name="_Toc170569717"/>
      <w:bookmarkEnd w:id="3"/>
      <w:r>
        <w:rPr>
          <w:rFonts w:ascii="Times New Roman" w:hAnsi="Times New Roman" w:cs="Times New Roman"/>
          <w:b/>
          <w:bCs/>
          <w:color w:val="000000"/>
          <w:sz w:val="24"/>
          <w:szCs w:val="24"/>
        </w:rPr>
        <w:t>Стратегија деинституционализације и развоја услуга социјалне заштите у заједници за период 2022-2026</w:t>
      </w:r>
      <w:bookmarkEnd w:id="4"/>
      <w:r>
        <w:rPr>
          <w:rFonts w:ascii="Times New Roman" w:hAnsi="Times New Roman" w:cs="Times New Roman"/>
          <w:b/>
          <w:bCs/>
          <w:color w:val="000000"/>
          <w:sz w:val="24"/>
          <w:szCs w:val="24"/>
        </w:rPr>
        <w:t xml:space="preserve">.  </w:t>
      </w:r>
    </w:p>
    <w:p w14:paraId="6114DD00" w14:textId="77777777" w:rsidR="0064131B" w:rsidRDefault="00B71315">
      <w:pPr>
        <w:spacing w:after="0" w:line="360" w:lineRule="auto"/>
        <w:ind w:firstLine="709"/>
        <w:jc w:val="both"/>
        <w:rPr>
          <w:color w:val="000000"/>
        </w:rPr>
      </w:pPr>
      <w:r>
        <w:rPr>
          <w:rFonts w:ascii="Times New Roman" w:eastAsia="Noto Serif CJK SC" w:hAnsi="Times New Roman" w:cs="Times New Roman"/>
          <w:color w:val="000000"/>
          <w:kern w:val="2"/>
          <w:sz w:val="24"/>
          <w:szCs w:val="24"/>
          <w:lang w:eastAsia="zh-CN"/>
        </w:rPr>
        <w:t xml:space="preserve">У уводу Стратегије деинституционализације и развоја услуга социјалне заштите констатује се да иако је Република Србија формално опредељења за успостављање </w:t>
      </w:r>
      <w:r>
        <w:rPr>
          <w:rFonts w:ascii="Times New Roman" w:eastAsia="Noto Serif CJK SC" w:hAnsi="Times New Roman" w:cs="Times New Roman"/>
          <w:color w:val="000000"/>
          <w:kern w:val="2"/>
          <w:sz w:val="24"/>
          <w:szCs w:val="24"/>
          <w:lang w:eastAsia="zh-CN"/>
        </w:rPr>
        <w:lastRenderedPageBreak/>
        <w:t>процеса деинституционализације и у пракси су постигнути одређени резултати по питању корисничких група деце и младих, када је реч о особама са интелектуалним и менталним тешкоћама нису постигнути значајни резултати. Такође, наводи се да деинституционализацију треба разликовати од трансформације резиденцијалних установа, као процеса усмереног ка реформисању њиховог мандата, односно услуга које пружају. У том смислу, деинституционализација је шири појам чији је крајњи циљ успостављање система који пружа могућности, подржавајући особе са инвалидитетом у остваривању и одржавању оптималног нивоа самосталности и друштвеног учешћа, узимајући у обзир личне чиниоце, окружење и очекивања.</w:t>
      </w:r>
      <w:r>
        <w:rPr>
          <w:rStyle w:val="FootnoteAnchor"/>
          <w:rFonts w:ascii="Times New Roman" w:eastAsia="Noto Serif CJK SC" w:hAnsi="Times New Roman" w:cs="Times New Roman"/>
          <w:color w:val="000000"/>
          <w:kern w:val="2"/>
          <w:sz w:val="24"/>
          <w:szCs w:val="24"/>
          <w:lang w:eastAsia="zh-CN"/>
        </w:rPr>
        <w:footnoteReference w:id="10"/>
      </w:r>
    </w:p>
    <w:p w14:paraId="786F28C1" w14:textId="77777777" w:rsidR="0064131B" w:rsidRDefault="00B71315">
      <w:pPr>
        <w:spacing w:after="0" w:line="360" w:lineRule="auto"/>
        <w:ind w:firstLine="709"/>
        <w:jc w:val="both"/>
        <w:rPr>
          <w:color w:val="000000"/>
        </w:rPr>
      </w:pPr>
      <w:r>
        <w:rPr>
          <w:rFonts w:ascii="Times New Roman" w:eastAsia="Noto Serif CJK SC" w:hAnsi="Times New Roman" w:cs="Times New Roman"/>
          <w:color w:val="000000"/>
          <w:kern w:val="2"/>
          <w:sz w:val="24"/>
          <w:szCs w:val="24"/>
          <w:lang w:eastAsia="zh-CN"/>
        </w:rPr>
        <w:t>У односу на број и капацитет установа смештаја и њихову попуњеност која говори о још увек наглашеном тренду смештаја у резиденцијалне установе у Стратегији је наведено следеће: „Према Уредби о мрежи установа социјалне заштите</w:t>
      </w:r>
      <w:r>
        <w:rPr>
          <w:rStyle w:val="FootnoteAnchor"/>
          <w:rFonts w:ascii="Times New Roman" w:eastAsia="Noto Serif CJK SC" w:hAnsi="Times New Roman" w:cs="Times New Roman"/>
          <w:color w:val="000000"/>
          <w:kern w:val="2"/>
          <w:sz w:val="24"/>
          <w:szCs w:val="24"/>
          <w:lang w:eastAsia="zh-CN"/>
        </w:rPr>
        <w:footnoteReference w:id="11"/>
      </w:r>
      <w:r>
        <w:rPr>
          <w:rFonts w:ascii="Times New Roman" w:eastAsia="Noto Serif CJK SC" w:hAnsi="Times New Roman" w:cs="Times New Roman"/>
          <w:color w:val="000000"/>
          <w:kern w:val="2"/>
          <w:sz w:val="24"/>
          <w:szCs w:val="24"/>
          <w:lang w:eastAsia="zh-CN"/>
        </w:rPr>
        <w:t>, у Републици Србији постоји 16 установа за смештај одраслих лица са телесним, интелектуалним и менталним тешкоћама.”</w:t>
      </w:r>
    </w:p>
    <w:p w14:paraId="5B7B798F" w14:textId="77777777" w:rsidR="0064131B" w:rsidRDefault="00B71315">
      <w:pPr>
        <w:spacing w:after="0" w:line="360" w:lineRule="auto"/>
        <w:ind w:firstLine="709"/>
        <w:jc w:val="both"/>
        <w:rPr>
          <w:color w:val="000000"/>
        </w:rPr>
      </w:pPr>
      <w:r>
        <w:rPr>
          <w:rFonts w:ascii="Times New Roman" w:eastAsia="Noto Serif CJK SC" w:hAnsi="Times New Roman" w:cs="Times New Roman"/>
          <w:color w:val="000000"/>
          <w:kern w:val="2"/>
          <w:sz w:val="24"/>
          <w:szCs w:val="24"/>
          <w:lang w:eastAsia="zh-CN"/>
        </w:rPr>
        <w:t xml:space="preserve">Прописани капацитет домског смештаја је 4.339 и није мењан од 2012. године. Попуњеност капацитета, сваког 31. децембра, из године у годину је висока у односу на тренд напуштања институционалног смештаја за особе са инвалидитетом и износи између 93% и 95%. У току 2018. године свега 3% корисника је изашло из установе, да би се вратили у биолошку или сродничку породицу, док је 1% самовољно напустио институцију. </w:t>
      </w:r>
    </w:p>
    <w:p w14:paraId="2AF3501F" w14:textId="77777777" w:rsidR="0064131B" w:rsidRDefault="00B71315">
      <w:pPr>
        <w:spacing w:after="0" w:line="360" w:lineRule="auto"/>
        <w:ind w:firstLine="709"/>
        <w:jc w:val="both"/>
        <w:rPr>
          <w:color w:val="000000"/>
        </w:rPr>
      </w:pPr>
      <w:r>
        <w:rPr>
          <w:rFonts w:ascii="Times New Roman" w:eastAsia="Noto Serif CJK SC" w:hAnsi="Times New Roman" w:cs="Times New Roman"/>
          <w:color w:val="000000"/>
          <w:kern w:val="2"/>
          <w:sz w:val="24"/>
          <w:szCs w:val="24"/>
          <w:lang w:eastAsia="zh-CN"/>
        </w:rPr>
        <w:t>У Стратегији деинституционализације кључни специфични циљеви и мере који се односе пре свега на особе са инвалидитетом су:</w:t>
      </w:r>
    </w:p>
    <w:p w14:paraId="535581B0" w14:textId="77777777" w:rsidR="0064131B" w:rsidRDefault="00B71315">
      <w:pPr>
        <w:numPr>
          <w:ilvl w:val="0"/>
          <w:numId w:val="8"/>
        </w:numPr>
        <w:spacing w:after="0" w:line="360" w:lineRule="auto"/>
        <w:jc w:val="both"/>
        <w:rPr>
          <w:color w:val="000000"/>
        </w:rPr>
      </w:pPr>
      <w:r>
        <w:rPr>
          <w:rFonts w:ascii="Times New Roman" w:eastAsia="Noto Serif CJK SC" w:hAnsi="Times New Roman" w:cs="Times New Roman"/>
          <w:b/>
          <w:color w:val="000000"/>
          <w:kern w:val="2"/>
          <w:sz w:val="24"/>
          <w:szCs w:val="24"/>
          <w:lang w:eastAsia="zh-CN"/>
        </w:rPr>
        <w:t>Успостављање нормативних и финансијских претпоставки за спровођење и одрживост процеса деинституционализације.</w:t>
      </w:r>
    </w:p>
    <w:p w14:paraId="125D2145" w14:textId="77777777" w:rsidR="0064131B" w:rsidRDefault="00B71315">
      <w:pPr>
        <w:spacing w:after="0" w:line="360" w:lineRule="auto"/>
        <w:ind w:firstLine="709"/>
        <w:jc w:val="both"/>
        <w:rPr>
          <w:color w:val="000000"/>
        </w:rPr>
      </w:pPr>
      <w:r>
        <w:rPr>
          <w:rFonts w:ascii="Times New Roman" w:eastAsia="Noto Serif CJK SC" w:hAnsi="Times New Roman" w:cs="Times New Roman"/>
          <w:color w:val="000000"/>
          <w:kern w:val="2"/>
          <w:sz w:val="24"/>
          <w:szCs w:val="24"/>
          <w:lang w:eastAsia="zh-CN"/>
        </w:rPr>
        <w:t>Кључна промена предвиђена овим циљем је измена Закона о социјалној заштити који је донет 2011. године, али до данас циљ није извршен, иако ће Стратегија у релативно кратком року истећи. Предвиђене су следеће мере:</w:t>
      </w:r>
    </w:p>
    <w:p w14:paraId="19D20FDD"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lastRenderedPageBreak/>
        <w:t xml:space="preserve">1) Дефинисање и спровођење поступка вршења надзора над стручним радом пружалаца услуга социјалне заштите, </w:t>
      </w:r>
    </w:p>
    <w:p w14:paraId="2AB742D0"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2) Редефинисање услове за остваривање права на домски смештај и ограничење максималног трајања домског смештаја за децу са инвалидитетом, </w:t>
      </w:r>
    </w:p>
    <w:p w14:paraId="538B01E0" w14:textId="77777777" w:rsidR="0064131B" w:rsidRDefault="00B71315">
      <w:pPr>
        <w:spacing w:after="0" w:line="360" w:lineRule="auto"/>
        <w:ind w:firstLine="630"/>
        <w:jc w:val="both"/>
        <w:rPr>
          <w:color w:val="000000"/>
        </w:rPr>
      </w:pPr>
      <w:r>
        <w:rPr>
          <w:rFonts w:ascii="Times New Roman" w:eastAsia="Noto Serif CJK SC" w:hAnsi="Times New Roman" w:cs="Times New Roman"/>
          <w:color w:val="000000"/>
          <w:kern w:val="2"/>
          <w:sz w:val="24"/>
          <w:szCs w:val="24"/>
          <w:lang w:eastAsia="zh-CN"/>
        </w:rPr>
        <w:t>3) Дефинисање ближих услова и критеријума за оснивање и функционисање радних центара,</w:t>
      </w:r>
    </w:p>
    <w:p w14:paraId="16D3BFD3" w14:textId="77777777" w:rsidR="0064131B" w:rsidRDefault="00B71315">
      <w:pPr>
        <w:spacing w:after="0" w:line="360" w:lineRule="auto"/>
        <w:ind w:firstLine="630"/>
        <w:jc w:val="both"/>
        <w:rPr>
          <w:color w:val="000000"/>
        </w:rPr>
      </w:pPr>
      <w:r>
        <w:rPr>
          <w:rFonts w:ascii="Times New Roman" w:eastAsia="Noto Serif CJK SC" w:hAnsi="Times New Roman" w:cs="Times New Roman"/>
          <w:color w:val="000000"/>
          <w:kern w:val="2"/>
          <w:sz w:val="24"/>
          <w:szCs w:val="24"/>
          <w:lang w:eastAsia="zh-CN"/>
        </w:rPr>
        <w:t xml:space="preserve">4) Потпуније дефинисање статуса предузећа за професионалну рехабилитацију и запошљавање особа са инвалидитетом и положаја стручних радника у предузећима,  </w:t>
      </w:r>
    </w:p>
    <w:p w14:paraId="5472C623" w14:textId="77777777" w:rsidR="0064131B" w:rsidRDefault="00B71315">
      <w:pPr>
        <w:spacing w:after="0" w:line="360" w:lineRule="auto"/>
        <w:ind w:firstLine="630"/>
        <w:jc w:val="both"/>
        <w:rPr>
          <w:color w:val="000000"/>
        </w:rPr>
      </w:pPr>
      <w:r>
        <w:rPr>
          <w:rFonts w:ascii="Times New Roman" w:eastAsia="Noto Serif CJK SC" w:hAnsi="Times New Roman" w:cs="Times New Roman"/>
          <w:color w:val="000000"/>
          <w:kern w:val="2"/>
          <w:sz w:val="24"/>
          <w:szCs w:val="24"/>
          <w:lang w:eastAsia="zh-CN"/>
        </w:rPr>
        <w:t>5) Подстицање запошљавања особа са инвалидитетом и других осетљивих група.</w:t>
      </w:r>
    </w:p>
    <w:p w14:paraId="5228074D" w14:textId="77777777" w:rsidR="0064131B" w:rsidRDefault="00B71315">
      <w:pPr>
        <w:spacing w:after="0" w:line="360" w:lineRule="auto"/>
        <w:ind w:firstLine="709"/>
        <w:jc w:val="both"/>
        <w:rPr>
          <w:color w:val="000000"/>
        </w:rPr>
      </w:pPr>
      <w:r>
        <w:rPr>
          <w:rFonts w:ascii="Times New Roman" w:eastAsia="Noto Serif CJK SC" w:hAnsi="Times New Roman" w:cs="Times New Roman"/>
          <w:color w:val="000000"/>
          <w:kern w:val="2"/>
          <w:sz w:val="24"/>
          <w:szCs w:val="24"/>
          <w:lang w:eastAsia="zh-CN"/>
        </w:rPr>
        <w:t xml:space="preserve">Иако су мере које је Стратегија предвидела кључне и суштински важне за унапређење положаја особа са инвалидитетом, степен реализације мера је низак, односно оно што је реализовано је доношење Закона о социјалном предузетништву и развој предузећа за професионалну рехабилитацију у смислу броја и одрживости рада предузећа. Међутим, није дошло до суштинске промене која се односи на измену Закона о социјалној заштити, стварање услова за развој услуга у заједници и ограничавање трајања домског смештаја.  </w:t>
      </w:r>
    </w:p>
    <w:p w14:paraId="64AD05F6" w14:textId="77777777" w:rsidR="0064131B" w:rsidRDefault="0064131B">
      <w:pPr>
        <w:spacing w:after="0" w:line="360" w:lineRule="auto"/>
        <w:ind w:firstLine="709"/>
        <w:jc w:val="both"/>
        <w:rPr>
          <w:rFonts w:ascii="Times New Roman" w:eastAsia="Noto Serif CJK SC" w:hAnsi="Times New Roman" w:cs="Times New Roman"/>
          <w:color w:val="000000"/>
          <w:kern w:val="2"/>
          <w:sz w:val="24"/>
          <w:szCs w:val="24"/>
          <w:lang w:eastAsia="zh-CN"/>
        </w:rPr>
      </w:pPr>
    </w:p>
    <w:p w14:paraId="5CCAAB45" w14:textId="77777777" w:rsidR="0064131B" w:rsidRDefault="00B71315">
      <w:pPr>
        <w:numPr>
          <w:ilvl w:val="0"/>
          <w:numId w:val="8"/>
        </w:numPr>
        <w:spacing w:after="0" w:line="360" w:lineRule="auto"/>
        <w:jc w:val="both"/>
        <w:rPr>
          <w:color w:val="000000"/>
        </w:rPr>
      </w:pPr>
      <w:r>
        <w:rPr>
          <w:rFonts w:ascii="Times New Roman" w:eastAsia="Noto Serif CJK SC" w:hAnsi="Times New Roman" w:cs="Times New Roman"/>
          <w:b/>
          <w:color w:val="000000"/>
          <w:kern w:val="2"/>
          <w:sz w:val="24"/>
          <w:szCs w:val="24"/>
          <w:lang w:eastAsia="zh-CN"/>
        </w:rPr>
        <w:t>Територијално усклађен и одржив развој услуга у заједници</w:t>
      </w:r>
    </w:p>
    <w:p w14:paraId="66196E66" w14:textId="77777777" w:rsidR="0064131B" w:rsidRDefault="00B71315">
      <w:pPr>
        <w:spacing w:after="0" w:line="360" w:lineRule="auto"/>
        <w:ind w:firstLine="810"/>
        <w:jc w:val="both"/>
        <w:rPr>
          <w:color w:val="000000"/>
        </w:rPr>
      </w:pPr>
      <w:r>
        <w:rPr>
          <w:rFonts w:ascii="Times New Roman" w:eastAsia="Noto Serif CJK SC" w:hAnsi="Times New Roman" w:cs="Times New Roman"/>
          <w:color w:val="000000"/>
          <w:kern w:val="2"/>
          <w:sz w:val="24"/>
          <w:szCs w:val="24"/>
          <w:lang w:eastAsia="zh-CN"/>
        </w:rPr>
        <w:t>Јединице локалне самоуправе у својим плановима развоја услуга социјалне заштите у заједници у складу са Кровним планом трансформације министарства надлежног за послове социјалне заштите и реалним потребама становника за услугама треба да наведу финансијски план издвајања из буџета јединице локалне самоуправе за развој услуга у заједници.</w:t>
      </w:r>
    </w:p>
    <w:p w14:paraId="78AD3450" w14:textId="77777777" w:rsidR="0064131B" w:rsidRDefault="00B71315">
      <w:pPr>
        <w:spacing w:after="0" w:line="360" w:lineRule="auto"/>
        <w:ind w:firstLine="810"/>
        <w:jc w:val="both"/>
        <w:rPr>
          <w:color w:val="000000"/>
        </w:rPr>
      </w:pPr>
      <w:r>
        <w:rPr>
          <w:rFonts w:ascii="Times New Roman" w:eastAsia="Noto Serif CJK SC" w:hAnsi="Times New Roman" w:cs="Times New Roman"/>
          <w:color w:val="000000"/>
          <w:kern w:val="2"/>
          <w:sz w:val="24"/>
          <w:szCs w:val="24"/>
          <w:lang w:eastAsia="zh-CN"/>
        </w:rPr>
        <w:t>У оквиру циља наведене су мере:</w:t>
      </w:r>
    </w:p>
    <w:p w14:paraId="27BCEB88" w14:textId="77777777" w:rsidR="0064131B" w:rsidRDefault="00B71315">
      <w:pPr>
        <w:pStyle w:val="ListParagraph"/>
        <w:numPr>
          <w:ilvl w:val="0"/>
          <w:numId w:val="13"/>
        </w:num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Успостављање планског и одрживог приступа у развоју услуга у заједници,  </w:t>
      </w:r>
    </w:p>
    <w:p w14:paraId="15A48DA9" w14:textId="77777777" w:rsidR="0064131B" w:rsidRDefault="00B71315">
      <w:pPr>
        <w:pStyle w:val="ListParagraph"/>
        <w:numPr>
          <w:ilvl w:val="0"/>
          <w:numId w:val="13"/>
        </w:num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Повећање доступности услуга социјалне заштите у заједници, </w:t>
      </w:r>
    </w:p>
    <w:p w14:paraId="64DB4A49" w14:textId="77777777" w:rsidR="0064131B" w:rsidRDefault="00B71315">
      <w:pPr>
        <w:pStyle w:val="ListParagraph"/>
        <w:numPr>
          <w:ilvl w:val="0"/>
          <w:numId w:val="13"/>
        </w:num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Развој специјализованог, повременог и ургентног хранитељства за децу и породичног смештаја за одрасле, </w:t>
      </w:r>
    </w:p>
    <w:p w14:paraId="4BBDADB5" w14:textId="77777777" w:rsidR="0064131B" w:rsidRDefault="00B71315">
      <w:pPr>
        <w:pStyle w:val="ListParagraph"/>
        <w:numPr>
          <w:ilvl w:val="0"/>
          <w:numId w:val="13"/>
        </w:numPr>
        <w:spacing w:after="0" w:line="360" w:lineRule="auto"/>
        <w:jc w:val="both"/>
        <w:rPr>
          <w:color w:val="000000"/>
        </w:rPr>
      </w:pPr>
      <w:r>
        <w:rPr>
          <w:rFonts w:ascii="Times New Roman" w:eastAsia="Noto Serif CJK SC" w:hAnsi="Times New Roman" w:cs="Times New Roman"/>
          <w:color w:val="000000"/>
          <w:kern w:val="2"/>
          <w:sz w:val="24"/>
          <w:szCs w:val="24"/>
          <w:lang w:eastAsia="zh-CN"/>
        </w:rPr>
        <w:t>Развијање становања уз подршку за различите корисничке групе у складу са процењеним потребама корисника.</w:t>
      </w:r>
    </w:p>
    <w:p w14:paraId="46BDD4C4" w14:textId="77777777" w:rsidR="0064131B" w:rsidRDefault="00B71315">
      <w:pPr>
        <w:spacing w:after="0" w:line="360" w:lineRule="auto"/>
        <w:ind w:firstLine="709"/>
        <w:jc w:val="both"/>
        <w:rPr>
          <w:color w:val="000000"/>
        </w:rPr>
      </w:pPr>
      <w:r>
        <w:rPr>
          <w:rFonts w:ascii="Times New Roman" w:eastAsia="Noto Serif CJK SC" w:hAnsi="Times New Roman" w:cs="Times New Roman"/>
          <w:color w:val="000000"/>
          <w:kern w:val="2"/>
          <w:sz w:val="24"/>
          <w:szCs w:val="24"/>
          <w:lang w:eastAsia="zh-CN"/>
        </w:rPr>
        <w:t xml:space="preserve">У овом моменту, са аспекта положаја особа са инвалидитетом недовољно је повећана доступност услуга социјалне заштите у свим регионима на локалном нивоу, а </w:t>
      </w:r>
      <w:r>
        <w:rPr>
          <w:rFonts w:ascii="Times New Roman" w:eastAsia="Noto Serif CJK SC" w:hAnsi="Times New Roman" w:cs="Times New Roman"/>
          <w:color w:val="000000"/>
          <w:kern w:val="2"/>
          <w:sz w:val="24"/>
          <w:szCs w:val="24"/>
          <w:lang w:eastAsia="zh-CN"/>
        </w:rPr>
        <w:lastRenderedPageBreak/>
        <w:t xml:space="preserve">нарочито услуга подршке самосталном животу и посебно услуге становања уз подршку која је у тренду пада броја пружалаца и корисника. </w:t>
      </w:r>
    </w:p>
    <w:p w14:paraId="7B983F23" w14:textId="77777777" w:rsidR="0064131B" w:rsidRDefault="00B71315">
      <w:pPr>
        <w:numPr>
          <w:ilvl w:val="0"/>
          <w:numId w:val="8"/>
        </w:num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Трансформација установа социјалне заштите за смештај у пружаоце услуга у заједници </w:t>
      </w:r>
    </w:p>
    <w:p w14:paraId="1ABB1D0D" w14:textId="77777777" w:rsidR="0064131B" w:rsidRDefault="00B71315">
      <w:pPr>
        <w:pStyle w:val="ListParagraph"/>
        <w:numPr>
          <w:ilvl w:val="0"/>
          <w:numId w:val="12"/>
        </w:numPr>
        <w:spacing w:after="0" w:line="360" w:lineRule="auto"/>
        <w:jc w:val="both"/>
        <w:rPr>
          <w:color w:val="000000"/>
        </w:rPr>
      </w:pPr>
      <w:r>
        <w:rPr>
          <w:rFonts w:ascii="Times New Roman" w:eastAsia="Noto Serif CJK SC" w:hAnsi="Times New Roman" w:cs="Times New Roman"/>
          <w:color w:val="000000"/>
          <w:kern w:val="2"/>
          <w:sz w:val="24"/>
          <w:szCs w:val="24"/>
          <w:lang w:eastAsia="zh-CN"/>
        </w:rPr>
        <w:t>Предвиђене су следеће мере:</w:t>
      </w:r>
    </w:p>
    <w:p w14:paraId="17562E9A" w14:textId="77777777" w:rsidR="0064131B" w:rsidRDefault="00B71315">
      <w:pPr>
        <w:pStyle w:val="ListParagraph"/>
        <w:numPr>
          <w:ilvl w:val="0"/>
          <w:numId w:val="12"/>
        </w:num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Успостављање система управљања процесом трансформације, </w:t>
      </w:r>
    </w:p>
    <w:p w14:paraId="60468A3B" w14:textId="77777777" w:rsidR="0064131B" w:rsidRDefault="00B71315">
      <w:pPr>
        <w:pStyle w:val="ListParagraph"/>
        <w:numPr>
          <w:ilvl w:val="0"/>
          <w:numId w:val="12"/>
        </w:numPr>
        <w:spacing w:after="0" w:line="360" w:lineRule="auto"/>
        <w:jc w:val="both"/>
        <w:rPr>
          <w:color w:val="000000"/>
        </w:rPr>
      </w:pPr>
      <w:r>
        <w:rPr>
          <w:rFonts w:ascii="Times New Roman" w:eastAsia="Noto Serif CJK SC" w:hAnsi="Times New Roman" w:cs="Times New Roman"/>
          <w:color w:val="000000"/>
          <w:kern w:val="2"/>
          <w:sz w:val="24"/>
          <w:szCs w:val="24"/>
          <w:lang w:eastAsia="zh-CN"/>
        </w:rPr>
        <w:t>Израда планова трансформације,</w:t>
      </w:r>
    </w:p>
    <w:p w14:paraId="0D31F3CB" w14:textId="77777777" w:rsidR="0064131B" w:rsidRDefault="00B71315">
      <w:pPr>
        <w:pStyle w:val="ListParagraph"/>
        <w:numPr>
          <w:ilvl w:val="0"/>
          <w:numId w:val="12"/>
        </w:num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Формирање центара за децу, младе и породицу. </w:t>
      </w:r>
    </w:p>
    <w:p w14:paraId="50627DF9" w14:textId="77777777" w:rsidR="0064131B" w:rsidRDefault="00B71315">
      <w:pPr>
        <w:spacing w:after="0" w:line="360" w:lineRule="auto"/>
        <w:ind w:firstLine="630"/>
        <w:jc w:val="both"/>
        <w:rPr>
          <w:color w:val="000000"/>
        </w:rPr>
      </w:pPr>
      <w:r>
        <w:rPr>
          <w:rFonts w:ascii="Times New Roman" w:eastAsia="Noto Serif CJK SC" w:hAnsi="Times New Roman" w:cs="Times New Roman"/>
          <w:color w:val="000000"/>
          <w:kern w:val="2"/>
          <w:sz w:val="24"/>
          <w:szCs w:val="24"/>
          <w:lang w:eastAsia="zh-CN"/>
        </w:rPr>
        <w:t xml:space="preserve">Процес трансформације одређеног броја установа је започео, међутим и даље постоји велики тренд задржавања корисника у установама за одрасле због чега је потребно даље наставити овај процес који значајно утиче на права и квалитет живота особа са инвалидитетом у резиденцијалном смештају. </w:t>
      </w:r>
    </w:p>
    <w:p w14:paraId="6D87A161" w14:textId="77777777" w:rsidR="0064131B" w:rsidRDefault="00B71315">
      <w:pPr>
        <w:numPr>
          <w:ilvl w:val="0"/>
          <w:numId w:val="8"/>
        </w:num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Оснаживање корисника за процесе деинституционализације и укључивање у заједницу</w:t>
      </w:r>
      <w:r>
        <w:rPr>
          <w:rFonts w:ascii="Times New Roman" w:eastAsia="Noto Serif CJK SC" w:hAnsi="Times New Roman" w:cs="Times New Roman"/>
          <w:color w:val="000000"/>
          <w:kern w:val="2"/>
          <w:sz w:val="24"/>
          <w:szCs w:val="24"/>
          <w:lang w:eastAsia="zh-CN"/>
        </w:rPr>
        <w:t xml:space="preserve"> кроз мере: </w:t>
      </w:r>
    </w:p>
    <w:p w14:paraId="074703F9" w14:textId="77777777" w:rsidR="0064131B" w:rsidRDefault="00B71315">
      <w:pPr>
        <w:pStyle w:val="ListParagraph"/>
        <w:numPr>
          <w:ilvl w:val="0"/>
          <w:numId w:val="14"/>
        </w:numPr>
        <w:spacing w:after="0" w:line="360" w:lineRule="auto"/>
        <w:jc w:val="both"/>
        <w:rPr>
          <w:rFonts w:ascii="Times New Roman" w:hAnsi="Times New Roman"/>
          <w:color w:val="000000"/>
        </w:rPr>
      </w:pPr>
      <w:r>
        <w:rPr>
          <w:rFonts w:ascii="Times New Roman" w:eastAsia="Noto Serif CJK SC" w:hAnsi="Times New Roman" w:cs="Times New Roman"/>
          <w:color w:val="000000"/>
          <w:kern w:val="2"/>
          <w:sz w:val="24"/>
          <w:szCs w:val="24"/>
          <w:lang w:eastAsia="zh-CN"/>
        </w:rPr>
        <w:t xml:space="preserve"> Индивидуализовано планирање у складу са функционалном ефикасношћу корисника и ресурсима на различитим нивоима, </w:t>
      </w:r>
    </w:p>
    <w:p w14:paraId="4A701324" w14:textId="77777777" w:rsidR="0064131B" w:rsidRDefault="00B71315">
      <w:pPr>
        <w:pStyle w:val="ListParagraph"/>
        <w:numPr>
          <w:ilvl w:val="0"/>
          <w:numId w:val="14"/>
        </w:numPr>
        <w:spacing w:after="0" w:line="360" w:lineRule="auto"/>
        <w:jc w:val="both"/>
        <w:rPr>
          <w:rFonts w:ascii="Times New Roman" w:hAnsi="Times New Roman"/>
          <w:color w:val="000000"/>
        </w:rPr>
      </w:pPr>
      <w:r>
        <w:rPr>
          <w:rFonts w:ascii="Times New Roman" w:eastAsia="Noto Serif CJK SC" w:hAnsi="Times New Roman" w:cs="Times New Roman"/>
          <w:color w:val="000000"/>
          <w:kern w:val="2"/>
          <w:sz w:val="24"/>
          <w:szCs w:val="24"/>
          <w:lang w:eastAsia="zh-CN"/>
        </w:rPr>
        <w:t xml:space="preserve"> Холистичка процена пословне способности особа лишених или делимично лишених пословне способности у складу са  функционалном ефикасности корисника, </w:t>
      </w:r>
    </w:p>
    <w:p w14:paraId="489B21F2" w14:textId="77777777" w:rsidR="0064131B" w:rsidRDefault="00B71315">
      <w:pPr>
        <w:pStyle w:val="ListParagraph"/>
        <w:numPr>
          <w:ilvl w:val="0"/>
          <w:numId w:val="14"/>
        </w:numPr>
        <w:spacing w:after="0" w:line="360" w:lineRule="auto"/>
        <w:jc w:val="both"/>
        <w:rPr>
          <w:rFonts w:ascii="Times New Roman" w:hAnsi="Times New Roman"/>
          <w:color w:val="000000"/>
        </w:rPr>
      </w:pPr>
      <w:r>
        <w:rPr>
          <w:rFonts w:ascii="Times New Roman" w:eastAsia="Noto Serif CJK SC" w:hAnsi="Times New Roman" w:cs="Times New Roman"/>
          <w:color w:val="000000"/>
          <w:kern w:val="2"/>
          <w:sz w:val="24"/>
          <w:szCs w:val="24"/>
          <w:lang w:eastAsia="zh-CN"/>
        </w:rPr>
        <w:t>Стварање услова за економичније и ефикасније покретање поступка процене пословне способности.</w:t>
      </w:r>
    </w:p>
    <w:p w14:paraId="027220E7" w14:textId="77777777" w:rsidR="0064131B" w:rsidRDefault="00B71315">
      <w:pPr>
        <w:spacing w:after="0" w:line="360" w:lineRule="auto"/>
        <w:ind w:firstLine="709"/>
        <w:jc w:val="both"/>
        <w:rPr>
          <w:color w:val="000000"/>
        </w:rPr>
      </w:pPr>
      <w:r>
        <w:rPr>
          <w:rFonts w:ascii="Times New Roman" w:eastAsia="Noto Serif CJK SC" w:hAnsi="Times New Roman" w:cs="Times New Roman"/>
          <w:color w:val="000000"/>
          <w:kern w:val="2"/>
          <w:sz w:val="24"/>
          <w:szCs w:val="24"/>
          <w:lang w:eastAsia="zh-CN"/>
        </w:rPr>
        <w:t xml:space="preserve">Наведене мере нису остварене, јер није извршена измена Породичног закона, због чега је институт лишења пословне способности и даље фактор који на најдиректнији начин утиче на смањење укључености права и могућности особа са инвалидитетом. Број враћених права на пословну способност је незнатан, јер сам процес процене и ревизије у ванпарничном поступку је и даље врло рестриктиван и непромењен. </w:t>
      </w:r>
    </w:p>
    <w:p w14:paraId="6F64E52E" w14:textId="77777777" w:rsidR="0064131B" w:rsidRDefault="00B71315">
      <w:pPr>
        <w:numPr>
          <w:ilvl w:val="0"/>
          <w:numId w:val="8"/>
        </w:num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Оснаживање професионалаца за спровођење и заговарање процеса деинституционализације</w:t>
      </w:r>
      <w:r>
        <w:rPr>
          <w:rFonts w:ascii="Times New Roman" w:eastAsia="Noto Serif CJK SC" w:hAnsi="Times New Roman" w:cs="Times New Roman"/>
          <w:color w:val="000000"/>
          <w:kern w:val="2"/>
          <w:sz w:val="24"/>
          <w:szCs w:val="24"/>
          <w:lang w:eastAsia="zh-CN"/>
        </w:rPr>
        <w:t xml:space="preserve"> кроз мере: </w:t>
      </w:r>
    </w:p>
    <w:p w14:paraId="0CB8F673"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1) Јачање професионалних капацитета запослених у систему социјалне заштите за спровођење поступка деинституционализације, </w:t>
      </w:r>
    </w:p>
    <w:p w14:paraId="2ED35100"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2) Испитивање ставова стручне и опште популације о правима особа са менталним инвалидитетом на живот у заједници,</w:t>
      </w:r>
    </w:p>
    <w:p w14:paraId="7BD741D1"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lastRenderedPageBreak/>
        <w:t xml:space="preserve">3) Подизање свести опште и стручне јавности о значају спровођења процеса деинституционализације и остваривање права на живот у заједници за све грађане. </w:t>
      </w:r>
    </w:p>
    <w:p w14:paraId="0C04E072"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Деинституционализација је кроз различите активности и политике ресорног министарства у стручној јавности постала апсолутно прихваћен правац којим се делује и не доводи се у питање потреба за реформом резиденцијалних установа и обезбеђивањем система подршке у заједници. Међутим, недовољно је кампања које доприносе развоју свести у локалној заједници у односу на права особа са инвалидитетом на живот у заједници, односно живот ван институција. </w:t>
      </w:r>
    </w:p>
    <w:p w14:paraId="32233016"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Такође, важно је напоменути да иако је Стратегија деинституционализације у другој половини предвиђеног временског оквира на који је донета, још увек није израђен акциони план за њену имплементацију, што доводи у питање реализацију постављених циљева и мера у пракси. </w:t>
      </w:r>
    </w:p>
    <w:p w14:paraId="0AF87817" w14:textId="77777777" w:rsidR="0064131B" w:rsidRPr="00EC1DF0" w:rsidRDefault="00B71315">
      <w:pPr>
        <w:spacing w:after="0" w:line="360" w:lineRule="auto"/>
        <w:ind w:firstLine="720"/>
        <w:jc w:val="both"/>
        <w:rPr>
          <w:color w:val="000000"/>
        </w:rPr>
      </w:pPr>
      <w:r w:rsidRPr="00EC1DF0">
        <w:rPr>
          <w:rFonts w:ascii="Times New Roman" w:eastAsia="Noto Serif CJK SC" w:hAnsi="Times New Roman" w:cs="Times New Roman"/>
          <w:color w:val="000000"/>
          <w:kern w:val="2"/>
          <w:sz w:val="24"/>
          <w:szCs w:val="24"/>
          <w:lang w:eastAsia="zh-CN"/>
        </w:rPr>
        <w:t xml:space="preserve">У односу на имплементацију Стратегије деинституционализације (која је на половини периода реализације), закључак је да није дошло до суштинских промена у законској регулативи која регулише права особа са инвалидитетом пре свега у области социјалне и породичне заштите. Такође, ради постизања адекватне друштвене климе у широј јавности у циљу подршке процесу деинституционализације, потребно је да се интензивира деловање на реализацији овог процеса и да се инсистира на развоју услуга у локалној заједници нарочито услуга подршке самосталном животу, као и на развоју услуга у заједници које би имале за циљ пружање подршке породици и родитељима деце са сметњама у развоју и инвалидитетом. Иако су та питања дефинисана у Стратегији деинституционализације, сматрамо да је од велике важности да свој допринос у решавању истих пружи и нова стратегија унапређења особа са инвалидитетом, јер су то кључна системска питања без којих се не може унапредити положај особа са инвалидитетом и потребно је дати додатну подршку те побољшати приступ у решавању свих отворених питања и изазова. </w:t>
      </w:r>
    </w:p>
    <w:p w14:paraId="7923B164" w14:textId="509A3F27" w:rsidR="0064131B" w:rsidRDefault="0064131B">
      <w:pPr>
        <w:spacing w:after="0" w:line="360" w:lineRule="auto"/>
        <w:ind w:firstLine="720"/>
        <w:jc w:val="both"/>
        <w:rPr>
          <w:rFonts w:ascii="Times New Roman" w:eastAsia="Noto Serif CJK SC" w:hAnsi="Times New Roman" w:cs="Times New Roman"/>
          <w:b/>
          <w:color w:val="000000"/>
          <w:kern w:val="2"/>
          <w:sz w:val="24"/>
          <w:szCs w:val="24"/>
          <w:lang w:eastAsia="zh-CN"/>
        </w:rPr>
      </w:pPr>
    </w:p>
    <w:p w14:paraId="4875A8DD" w14:textId="77777777" w:rsidR="00EC1DF0" w:rsidRDefault="00EC1DF0">
      <w:pPr>
        <w:spacing w:after="0" w:line="360" w:lineRule="auto"/>
        <w:ind w:firstLine="720"/>
        <w:jc w:val="both"/>
        <w:rPr>
          <w:rFonts w:ascii="Times New Roman" w:eastAsia="Noto Serif CJK SC" w:hAnsi="Times New Roman" w:cs="Times New Roman"/>
          <w:b/>
          <w:color w:val="000000"/>
          <w:kern w:val="2"/>
          <w:sz w:val="24"/>
          <w:szCs w:val="24"/>
          <w:lang w:eastAsia="zh-CN"/>
        </w:rPr>
      </w:pPr>
    </w:p>
    <w:p w14:paraId="69593B84" w14:textId="77777777" w:rsidR="0064131B" w:rsidRDefault="00B71315">
      <w:pPr>
        <w:numPr>
          <w:ilvl w:val="1"/>
          <w:numId w:val="7"/>
        </w:numPr>
        <w:ind w:left="0"/>
        <w:jc w:val="center"/>
        <w:rPr>
          <w:color w:val="000000"/>
        </w:rPr>
      </w:pPr>
      <w:bookmarkStart w:id="5" w:name="__RefHeading___Toc4012_3423561084"/>
      <w:bookmarkStart w:id="6" w:name="_Toc170569718"/>
      <w:bookmarkEnd w:id="5"/>
      <w:r>
        <w:rPr>
          <w:rFonts w:ascii="Times New Roman" w:hAnsi="Times New Roman" w:cs="Times New Roman"/>
          <w:b/>
          <w:bCs/>
          <w:color w:val="000000"/>
          <w:sz w:val="24"/>
          <w:szCs w:val="24"/>
        </w:rPr>
        <w:t>Стратегија запошљавања у Републици Србији за период од 2021. до 2026. године</w:t>
      </w:r>
      <w:bookmarkEnd w:id="6"/>
      <w:r>
        <w:rPr>
          <w:rFonts w:ascii="Times New Roman" w:hAnsi="Times New Roman" w:cs="Times New Roman"/>
          <w:b/>
          <w:bCs/>
          <w:color w:val="000000"/>
          <w:sz w:val="24"/>
          <w:szCs w:val="24"/>
        </w:rPr>
        <w:t xml:space="preserve"> </w:t>
      </w:r>
    </w:p>
    <w:p w14:paraId="1F4D3044" w14:textId="54AF8E1F"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У више сегмената Стратегије запошљавања у Републици Србији за период од 2021. до 2026. године (у даљем тексту: Стратегија запошљавања), особе са </w:t>
      </w:r>
      <w:r w:rsidR="00EC1DF0">
        <w:rPr>
          <w:rFonts w:ascii="Times New Roman" w:eastAsia="Noto Serif CJK SC" w:hAnsi="Times New Roman" w:cs="Times New Roman"/>
          <w:color w:val="000000"/>
          <w:kern w:val="2"/>
          <w:sz w:val="24"/>
          <w:szCs w:val="24"/>
          <w:lang w:eastAsia="zh-CN"/>
        </w:rPr>
        <w:br/>
      </w:r>
      <w:r>
        <w:rPr>
          <w:rFonts w:ascii="Times New Roman" w:eastAsia="Noto Serif CJK SC" w:hAnsi="Times New Roman" w:cs="Times New Roman"/>
          <w:color w:val="000000"/>
          <w:kern w:val="2"/>
          <w:sz w:val="24"/>
          <w:szCs w:val="24"/>
          <w:lang w:eastAsia="zh-CN"/>
        </w:rPr>
        <w:lastRenderedPageBreak/>
        <w:t xml:space="preserve">инвалидитетом су препознате као приоритетна циљна група. Позитиван ефекат таквог приступа видљив је у пракси кроз постојање различитих модалитета подршке у запошљавању особа са инвалидитетом и посебно дизајниране мере. </w:t>
      </w:r>
    </w:p>
    <w:p w14:paraId="6F415719"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Особе са инвалидитетом препознате су и издвојене као једна од категорија теже запошљивих лица у Републици Србији, а такође је наведено да су суочене са дискриминацијом због ограниченог приступа уставним и законским правима. Као главни изазови, наведене су препреке при кретању и коришћењу јавног превоза, приступачност објеката, приступ услугама и информацијама, приступ запослењу и могућностима за разумно прилагођавање радног места, приступ квалитетном образовању и професионалној обуци.</w:t>
      </w:r>
      <w:r>
        <w:rPr>
          <w:rStyle w:val="FootnoteAnchor"/>
          <w:rFonts w:ascii="Times New Roman" w:eastAsia="Noto Serif CJK SC" w:hAnsi="Times New Roman" w:cs="Times New Roman"/>
          <w:color w:val="000000"/>
          <w:kern w:val="2"/>
          <w:sz w:val="24"/>
          <w:szCs w:val="24"/>
          <w:lang w:eastAsia="zh-CN"/>
        </w:rPr>
        <w:footnoteReference w:id="12"/>
      </w:r>
      <w:r>
        <w:rPr>
          <w:rFonts w:ascii="Times New Roman" w:eastAsia="Noto Serif CJK SC" w:hAnsi="Times New Roman" w:cs="Times New Roman"/>
          <w:color w:val="000000"/>
          <w:kern w:val="2"/>
          <w:sz w:val="24"/>
          <w:szCs w:val="24"/>
          <w:lang w:eastAsia="zh-CN"/>
        </w:rPr>
        <w:t xml:space="preserve"> </w:t>
      </w:r>
    </w:p>
    <w:p w14:paraId="38B75557"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У оквиру другог посебног циља: Унапређен положај незапослених лица на тржишту рада, једна од мера односи се на побољшање положаја особа са инвалидитетом на тржишту рада. Овом стратегијом, као и акционим плановима за спровођење Стратегије запошљавања наведено је да приоритет за укључивање у „финансијске” мере активне политике запошљавања, између осталих теже запошљивих категорија, имају особе са инвалидитетом. Предвиђене су конкретне мере које се односе на особе са инвалидитетом, попут субвенционисаног запошљавања које подразумева финансијски подстицај у једнократном износу послодавцу из приватног сектора за запошљавање незапослених лица из категорије теже запошљивих који се увећава за 20% уколико се запошљава особа са инвалидитетом или субвенција месечне зараде за запошљавање незапослене особе са инвалидитетом без радног искуства. Самозапошљавање подразумева </w:t>
      </w:r>
      <w:r>
        <w:rPr>
          <w:rFonts w:ascii="Times New Roman" w:eastAsiaTheme="minorEastAsia" w:hAnsi="Times New Roman" w:cs="Times New Roman"/>
          <w:color w:val="000000"/>
          <w:kern w:val="2"/>
          <w:sz w:val="24"/>
          <w:szCs w:val="24"/>
          <w:lang w:eastAsia="zh-CN"/>
        </w:rPr>
        <w:t>подршку предузетништву која обухвата стручну помоћ и средства у виду једнократне субвенције незапосленом лицу за отпочињање сопственог посла, такође у увећаном износу субвенције уколико се ради о особи са инвалидитетом, а на располагању су и менторинг услуге у првој години пословања. Поред наведеног, особе са инвалидитетом имају приоритет и повољније услове за укључивање у поједине мере додатног образовања и обуке. Ово је од значаја имајући у виду неповољну образовну структуру незапослених особа са инвалидитетом, те их је потребно опремити потребним знањима и вештинама како би конкурентније иступали на тржишту рада.</w:t>
      </w:r>
    </w:p>
    <w:p w14:paraId="6C51BCCD" w14:textId="77777777" w:rsidR="0064131B" w:rsidRDefault="00B71315">
      <w:pPr>
        <w:spacing w:after="0" w:line="360" w:lineRule="auto"/>
        <w:ind w:firstLine="720"/>
        <w:jc w:val="both"/>
        <w:rPr>
          <w:color w:val="000000"/>
        </w:rPr>
      </w:pPr>
      <w:r>
        <w:rPr>
          <w:rFonts w:ascii="Times New Roman" w:eastAsiaTheme="minorEastAsia" w:hAnsi="Times New Roman" w:cs="Times New Roman"/>
          <w:color w:val="000000"/>
          <w:kern w:val="2"/>
          <w:sz w:val="24"/>
          <w:szCs w:val="24"/>
          <w:lang w:eastAsia="zh-CN"/>
        </w:rPr>
        <w:lastRenderedPageBreak/>
        <w:t>У Стратегији запошљавања наглашено је да је в</w:t>
      </w:r>
      <w:r>
        <w:rPr>
          <w:rFonts w:ascii="Times New Roman" w:eastAsiaTheme="minorEastAsia" w:hAnsi="Times New Roman" w:cs="Times New Roman"/>
          <w:iCs/>
          <w:color w:val="000000"/>
          <w:kern w:val="2"/>
          <w:sz w:val="24"/>
          <w:szCs w:val="24"/>
          <w:lang w:eastAsia="zh-CN"/>
        </w:rPr>
        <w:t>ажан предуслов за праћење и анализу запошљавања особа са инвалидитетом увођење, као обавезног, податка о статусу лица у пријави на обавезно социјално осигурање. На овај начин ће се по први пут успоставити база података о укупном броју запослених или радно ангажованих особа са инвалидитетом у Републици Србији у Централном регистру обавезног социјалног осигурања (ЦРОСО).</w:t>
      </w:r>
      <w:r>
        <w:rPr>
          <w:rFonts w:ascii="Times New Roman" w:eastAsiaTheme="minorEastAsia" w:hAnsi="Times New Roman" w:cs="Times New Roman"/>
          <w:color w:val="000000"/>
          <w:kern w:val="2"/>
          <w:sz w:val="24"/>
          <w:szCs w:val="24"/>
          <w:lang w:eastAsia="zh-CN"/>
        </w:rPr>
        <w:t xml:space="preserve"> </w:t>
      </w:r>
    </w:p>
    <w:p w14:paraId="16C4E848"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Читајући Стратегију запошљавања и актуелне мере које спроводи Национална служба за запошљавање, може се констатовати да је у оквиру политике запошљавања препознат и изузетан значај дат особама са инвалидитетом, као категорији којој су потребне додатне мере подршке у остваривању права на рад. У пракси је евидентно смањење обухвата краткорочних мера запошљавања за особе са инвалидитетом, попут јавних радова, ка опцијама које се односе на послове са дужим радним ангажовањем и могућношћу његовог наставка. Доминантна тешкоћа је привременост тих решења и даља тенденција послодаваца да не задржавају особе са инвалидитетом на раду након истека мера. Такође, изазов представљају недовољна средства у фонду за примену мера прилагођавања радног места и асистенције на раду, иако за тим постоји потреба и интересовање послодаваца. </w:t>
      </w:r>
    </w:p>
    <w:p w14:paraId="1B0FC389" w14:textId="77777777" w:rsidR="0064131B" w:rsidRPr="006425A2" w:rsidRDefault="00B71315">
      <w:pPr>
        <w:spacing w:after="0" w:line="360" w:lineRule="auto"/>
        <w:jc w:val="both"/>
        <w:rPr>
          <w:color w:val="000000"/>
        </w:rPr>
      </w:pPr>
      <w:r w:rsidRPr="006425A2">
        <w:rPr>
          <w:rFonts w:ascii="Times New Roman" w:eastAsia="Noto Serif CJK SC" w:hAnsi="Times New Roman" w:cs="Times New Roman"/>
          <w:color w:val="000000"/>
          <w:kern w:val="2"/>
          <w:sz w:val="24"/>
          <w:szCs w:val="24"/>
          <w:lang w:eastAsia="zh-CN"/>
        </w:rPr>
        <w:t xml:space="preserve">Спровођење мера и активности професионалне рехабилитације особа са инвалидитетом у овим предузећима у циљу њиховог радног оспособљавања и радно социјалне интеграције, није реализовано значајним обухватом особа са инвалидитетом, а присутна је и смањена активност предузећа као носилаца послова професионалне рехабилитације те је потребно сагледати узроке и могуће аспекте за унапређење ове улоге предузећа и деловати ка развоју мера које би омогућиле и друге видове радне интеграције особа са инвалидитетом, њиховим преласком из посебних облика запошљавања код другог послодавца. Поред тога, укључивањем у мере активне политике запошљавања које спроводи НСЗ, а које су временски ограничене, особе са инвалидитетом губе право на друге новчане субвенције из надлежности Министарства, конкретно право на новчану социјалну помоћ. Из тог разлога, изменом прописа требало би омогућити укључивање особа са инвалидитетом у мере активне политике запошљавања без губитка права на новчану социјалну помоћ, што би особама са инвалидитетом омогућило већи степен финансијске сигурности и економског оснаживања, за време док мера активне политике запошљавања траје.  </w:t>
      </w:r>
    </w:p>
    <w:p w14:paraId="46CD2D25" w14:textId="77777777" w:rsidR="0064131B" w:rsidRDefault="0064131B">
      <w:pPr>
        <w:spacing w:after="0" w:line="360" w:lineRule="auto"/>
        <w:ind w:firstLine="630"/>
        <w:jc w:val="both"/>
        <w:rPr>
          <w:rFonts w:ascii="Times New Roman" w:eastAsia="Noto Serif CJK SC" w:hAnsi="Times New Roman" w:cs="Times New Roman"/>
          <w:b/>
          <w:color w:val="000000"/>
          <w:kern w:val="2"/>
          <w:sz w:val="24"/>
          <w:szCs w:val="24"/>
          <w:lang w:eastAsia="zh-CN"/>
        </w:rPr>
      </w:pPr>
    </w:p>
    <w:p w14:paraId="4849BE21" w14:textId="77777777" w:rsidR="0064131B" w:rsidRDefault="00B71315">
      <w:pPr>
        <w:jc w:val="center"/>
        <w:rPr>
          <w:color w:val="000000"/>
        </w:rPr>
      </w:pPr>
      <w:bookmarkStart w:id="7" w:name="__RefHeading___Toc4014_3423561084"/>
      <w:bookmarkStart w:id="8" w:name="_Toc170569719"/>
      <w:bookmarkEnd w:id="7"/>
      <w:r>
        <w:rPr>
          <w:rFonts w:ascii="Times New Roman" w:hAnsi="Times New Roman" w:cs="Times New Roman"/>
          <w:b/>
          <w:bCs/>
          <w:color w:val="000000"/>
          <w:sz w:val="24"/>
          <w:szCs w:val="24"/>
        </w:rPr>
        <w:t>Програм о заштити менталног здравља у Републици Србији за период 2019-2026. године</w:t>
      </w:r>
      <w:bookmarkEnd w:id="8"/>
    </w:p>
    <w:p w14:paraId="500FE216"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Програмом о заштити менталног здравља</w:t>
      </w:r>
      <w:r>
        <w:rPr>
          <w:rStyle w:val="FootnoteAnchor"/>
          <w:rFonts w:ascii="Times New Roman" w:eastAsia="Noto Serif CJK SC" w:hAnsi="Times New Roman" w:cs="Times New Roman"/>
          <w:color w:val="000000"/>
          <w:kern w:val="2"/>
          <w:sz w:val="24"/>
          <w:szCs w:val="24"/>
          <w:lang w:eastAsia="zh-CN"/>
        </w:rPr>
        <w:footnoteReference w:id="13"/>
      </w:r>
      <w:r>
        <w:rPr>
          <w:rFonts w:ascii="Times New Roman" w:eastAsia="Noto Serif CJK SC" w:hAnsi="Times New Roman" w:cs="Times New Roman"/>
          <w:color w:val="000000"/>
          <w:kern w:val="2"/>
          <w:sz w:val="24"/>
          <w:szCs w:val="24"/>
          <w:lang w:eastAsia="zh-CN"/>
        </w:rPr>
        <w:t xml:space="preserve"> особе са инвалидитетом нису директно препознате као посебно угрожена циљна група у смислу ризика по одржање менталног здравља. Међутим, позната је чињеница из праксе да услед срединских фактора који настају као последица хендикепа (суочавања са препрекама у окружењу које могу бити услед објективних околности или ставова средине) којој су особе са инвалидитетом изложене дугорочно и континуирано, постоји повећан ризик за развој менталних поремећаја и нарушености душевног благостања. </w:t>
      </w:r>
    </w:p>
    <w:p w14:paraId="0C6147A1"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У Програму се наводи да лица с менталним поремећајима имају значајно вишу учесталост инвалидитета и морталитета; оболели од великог депресивног поремећаја или схизофреније имају 40-60% повећани ризик од превремене смрти у односу на општу популацију и то због непрепознатих и занемарених соматских проблема (онколошки, кардиоваскуларни, метаболички и др. поремећаји) и суицида. Ментални поремећаји често настају код лица са соматским поремећајима и обрнуто (нпр. постоје докази да депресивни поремећај представља предиспозицију за инфаркт миокарда и дијабет, а у исто време оба ова поремећаја повећавају вероватноћу за настанак депресије).</w:t>
      </w:r>
      <w:r>
        <w:rPr>
          <w:rStyle w:val="FootnoteAnchor"/>
          <w:rFonts w:ascii="Times New Roman" w:eastAsia="Noto Serif CJK SC" w:hAnsi="Times New Roman" w:cs="Times New Roman"/>
          <w:color w:val="000000"/>
          <w:kern w:val="2"/>
          <w:sz w:val="24"/>
          <w:szCs w:val="24"/>
          <w:lang w:eastAsia="zh-CN"/>
        </w:rPr>
        <w:footnoteReference w:id="14"/>
      </w:r>
      <w:r>
        <w:rPr>
          <w:rFonts w:ascii="Times New Roman" w:eastAsia="Noto Serif CJK SC" w:hAnsi="Times New Roman" w:cs="Times New Roman"/>
          <w:color w:val="000000"/>
          <w:kern w:val="2"/>
          <w:sz w:val="24"/>
          <w:szCs w:val="24"/>
          <w:lang w:eastAsia="zh-CN"/>
        </w:rPr>
        <w:t xml:space="preserve"> </w:t>
      </w:r>
    </w:p>
    <w:p w14:paraId="0B05929B" w14:textId="77777777" w:rsidR="0064131B" w:rsidRPr="009806B7" w:rsidRDefault="00B71315">
      <w:pPr>
        <w:spacing w:after="0" w:line="360" w:lineRule="auto"/>
        <w:ind w:firstLine="720"/>
        <w:jc w:val="both"/>
        <w:rPr>
          <w:color w:val="000000"/>
        </w:rPr>
      </w:pPr>
      <w:r w:rsidRPr="009806B7">
        <w:rPr>
          <w:rFonts w:ascii="Times New Roman" w:eastAsia="Noto Serif CJK SC" w:hAnsi="Times New Roman" w:cs="Times New Roman"/>
          <w:color w:val="000000"/>
          <w:kern w:val="2"/>
          <w:sz w:val="24"/>
          <w:szCs w:val="24"/>
          <w:lang w:eastAsia="zh-CN"/>
        </w:rPr>
        <w:t xml:space="preserve">Међутим, индикативно је да као фактор ризика у овом двосмерном каузалном односу није препознат инвалидитет као могући узрок повећаног ризика, који се најчешће манифестује соматским дугорочним тегобама. </w:t>
      </w:r>
    </w:p>
    <w:p w14:paraId="6FD5F0BD" w14:textId="77777777" w:rsidR="0064131B" w:rsidRPr="00D01157"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У секцији 3.2.7. Програма, дефинишу се посебно вулнерабилне групе: деца, адолесценти, труднице, самохрани родитељи, старија лица, интерно расељена и избегла лица и други као групе које треба да имају посебан приоритет у планирању и организацији служби заштите менталног здравља. </w:t>
      </w:r>
      <w:r w:rsidRPr="00D01157">
        <w:rPr>
          <w:rFonts w:ascii="Times New Roman" w:eastAsia="Noto Serif CJK SC" w:hAnsi="Times New Roman" w:cs="Times New Roman"/>
          <w:color w:val="000000"/>
          <w:kern w:val="2"/>
          <w:sz w:val="24"/>
          <w:szCs w:val="24"/>
          <w:lang w:eastAsia="zh-CN"/>
        </w:rPr>
        <w:t xml:space="preserve">Особе са инвалидитетом и у овом сегменту нису препознате као по квантитету бројна групација са статистичким и реалним значајем у Републици Србији. </w:t>
      </w:r>
    </w:p>
    <w:p w14:paraId="7D8177D8"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lastRenderedPageBreak/>
        <w:t xml:space="preserve">У Програму је препознато да постоји повећана преваленција понашајних, емоционалних или развојних сметњи код деце узраста 2-17 година (чак 113%), што је база из које постоји и ризик за настанак инвалидитета. </w:t>
      </w:r>
    </w:p>
    <w:p w14:paraId="6ADF9CF7" w14:textId="77777777" w:rsidR="0064131B" w:rsidRPr="00D01157" w:rsidRDefault="00B71315">
      <w:pPr>
        <w:spacing w:after="0" w:line="360" w:lineRule="auto"/>
        <w:ind w:firstLine="810"/>
        <w:jc w:val="both"/>
        <w:rPr>
          <w:color w:val="000000"/>
        </w:rPr>
      </w:pPr>
      <w:r w:rsidRPr="00D01157">
        <w:rPr>
          <w:rFonts w:ascii="Times New Roman" w:eastAsia="Noto Serif CJK SC" w:hAnsi="Times New Roman" w:cs="Times New Roman"/>
          <w:color w:val="000000"/>
          <w:kern w:val="2"/>
          <w:sz w:val="24"/>
          <w:szCs w:val="24"/>
          <w:lang w:eastAsia="zh-CN"/>
        </w:rPr>
        <w:t xml:space="preserve">Анализом Програма о заштити менталног здравља у Републици Србији може се констатовати да постоје дефинисане мере и циљеви који ће директно допринети унапређењу менталног здравља становништва, те да особе са инвалидитетом у том контексту имају приступ тим услугама као и сви други грађани. Међутим, присутно је непрепознавање особа са инвалидитетом као посебне групације којој је потребна подршка у одржању менталног здравља као и посебни програми и додатне компетенције стручњака у овој области, који осим питања менталног здравља морају имати и знања о инвалидитету и специфичностима које носи живот са инвалидитетом, пре свега у циљу диференцијалне процене и разумевања етиологије могућих стања у области менталног здравља код особа са инвалидитетом. </w:t>
      </w:r>
    </w:p>
    <w:p w14:paraId="1F95A78B" w14:textId="77777777" w:rsidR="0064131B" w:rsidRDefault="0064131B">
      <w:pPr>
        <w:spacing w:after="0" w:line="360" w:lineRule="auto"/>
        <w:ind w:firstLine="810"/>
        <w:jc w:val="both"/>
        <w:rPr>
          <w:rFonts w:ascii="Times New Roman" w:eastAsia="Noto Serif CJK SC" w:hAnsi="Times New Roman" w:cs="Times New Roman"/>
          <w:b/>
          <w:color w:val="000000"/>
          <w:kern w:val="2"/>
          <w:sz w:val="24"/>
          <w:szCs w:val="24"/>
          <w:lang w:eastAsia="zh-CN"/>
        </w:rPr>
      </w:pPr>
    </w:p>
    <w:p w14:paraId="4B49440E" w14:textId="77777777" w:rsidR="0064131B" w:rsidRDefault="00B71315">
      <w:pPr>
        <w:numPr>
          <w:ilvl w:val="1"/>
          <w:numId w:val="7"/>
        </w:numPr>
        <w:ind w:left="0"/>
        <w:jc w:val="center"/>
        <w:rPr>
          <w:color w:val="000000"/>
        </w:rPr>
      </w:pPr>
      <w:bookmarkStart w:id="9" w:name="__RefHeading___Toc4016_3423561084"/>
      <w:bookmarkStart w:id="10" w:name="_Toc170569720"/>
      <w:bookmarkEnd w:id="9"/>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Стратегија јавног здравља у Републици Србији за период 2018–2026. године</w:t>
      </w:r>
      <w:bookmarkEnd w:id="10"/>
      <w:r>
        <w:rPr>
          <w:rFonts w:ascii="Times New Roman" w:hAnsi="Times New Roman" w:cs="Times New Roman"/>
          <w:b/>
          <w:bCs/>
          <w:color w:val="000000"/>
          <w:sz w:val="24"/>
          <w:szCs w:val="24"/>
        </w:rPr>
        <w:t xml:space="preserve"> </w:t>
      </w:r>
    </w:p>
    <w:p w14:paraId="54C4AEA4"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Стратегија јавног здравља донета је 2018. године и кроз њене специфичне циљеве препознајемо два која се посредно односе на особе са инвалидитетом, као групацију која има тешкоће у приступачности остваривања права. Циљ 1): унапређење здравља и смањивање неједнакости у здрављу и циљ 5): подршка развоју доступне, квалитетне и ефикасне здравствене заштите.</w:t>
      </w:r>
      <w:r>
        <w:rPr>
          <w:rStyle w:val="FootnoteAnchor"/>
          <w:rFonts w:ascii="Times New Roman" w:eastAsia="Noto Serif CJK SC" w:hAnsi="Times New Roman" w:cs="Times New Roman"/>
          <w:color w:val="000000"/>
          <w:kern w:val="2"/>
          <w:sz w:val="24"/>
          <w:szCs w:val="24"/>
          <w:lang w:eastAsia="zh-CN"/>
        </w:rPr>
        <w:footnoteReference w:id="15"/>
      </w:r>
    </w:p>
    <w:p w14:paraId="186CB674"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У оквиру активности предвиђене су две које се посредно односе на особе са инвалидитетом. Активност 4.1.5.1. Дефинисање додатних мера здравствене заштите намењене приоритетним осетљивим друштвеним групама на територији јединица локалне самоуправе, континуирано и активност 4.1.5.2. Унапређење приступачности здравствених услуга и доступности здравствене заштите осетљивим друштвеним групама на територији јединица локалне самоуправе, континуирано.</w:t>
      </w:r>
    </w:p>
    <w:p w14:paraId="1DA030B2" w14:textId="77777777" w:rsidR="0064131B" w:rsidRPr="00CA2B42" w:rsidRDefault="00B71315">
      <w:pPr>
        <w:spacing w:after="0" w:line="360" w:lineRule="auto"/>
        <w:ind w:firstLine="720"/>
        <w:jc w:val="both"/>
        <w:rPr>
          <w:color w:val="000000"/>
        </w:rPr>
      </w:pPr>
      <w:r w:rsidRPr="00CA2B42">
        <w:rPr>
          <w:rFonts w:ascii="Times New Roman" w:eastAsia="Noto Serif CJK SC" w:hAnsi="Times New Roman" w:cs="Times New Roman"/>
          <w:color w:val="000000"/>
          <w:kern w:val="2"/>
          <w:sz w:val="24"/>
          <w:szCs w:val="24"/>
          <w:lang w:eastAsia="zh-CN"/>
        </w:rPr>
        <w:t xml:space="preserve">Имајући у виду положај особа са инвалидитетом као посебно осетљиве и бројне групе становништва, која често или готово увек има и здравствене импликације због инвалидитета, потребно је да ове особе буду препознате као посебна група у погледу </w:t>
      </w:r>
      <w:r w:rsidRPr="00CA2B42">
        <w:rPr>
          <w:rFonts w:ascii="Times New Roman" w:eastAsia="Noto Serif CJK SC" w:hAnsi="Times New Roman" w:cs="Times New Roman"/>
          <w:color w:val="000000"/>
          <w:kern w:val="2"/>
          <w:sz w:val="24"/>
          <w:szCs w:val="24"/>
          <w:lang w:eastAsia="zh-CN"/>
        </w:rPr>
        <w:lastRenderedPageBreak/>
        <w:t xml:space="preserve">обезбеђивања приступачности и посебне сензибилисаности система здравствене заштите. </w:t>
      </w:r>
    </w:p>
    <w:p w14:paraId="2578EB1E" w14:textId="77777777" w:rsidR="0064131B" w:rsidRDefault="0064131B">
      <w:pPr>
        <w:spacing w:after="0" w:line="360" w:lineRule="auto"/>
        <w:ind w:firstLine="720"/>
        <w:jc w:val="both"/>
        <w:rPr>
          <w:rFonts w:ascii="Times New Roman" w:eastAsia="Noto Serif CJK SC" w:hAnsi="Times New Roman" w:cs="Times New Roman"/>
          <w:b/>
          <w:color w:val="000000"/>
          <w:kern w:val="2"/>
          <w:sz w:val="24"/>
          <w:szCs w:val="24"/>
          <w:lang w:eastAsia="zh-CN"/>
        </w:rPr>
      </w:pPr>
    </w:p>
    <w:p w14:paraId="2AE09832" w14:textId="77777777" w:rsidR="0064131B" w:rsidRDefault="00B71315">
      <w:pPr>
        <w:spacing w:after="0" w:line="360" w:lineRule="auto"/>
        <w:jc w:val="center"/>
        <w:rPr>
          <w:color w:val="000000"/>
        </w:rPr>
      </w:pPr>
      <w:r>
        <w:rPr>
          <w:rFonts w:ascii="Times New Roman" w:eastAsia="Noto Serif CJK SC" w:hAnsi="Times New Roman" w:cs="Times New Roman"/>
          <w:b/>
          <w:color w:val="000000"/>
          <w:kern w:val="2"/>
          <w:sz w:val="24"/>
          <w:szCs w:val="24"/>
          <w:lang w:eastAsia="zh-CN"/>
        </w:rPr>
        <w:t xml:space="preserve">Стратегија за родну равноправност за период од 2021. до 2030. године </w:t>
      </w:r>
    </w:p>
    <w:p w14:paraId="053B75C8" w14:textId="77777777" w:rsidR="0064131B" w:rsidRDefault="00B71315">
      <w:pPr>
        <w:spacing w:after="0" w:line="360" w:lineRule="auto"/>
        <w:ind w:firstLine="720"/>
        <w:jc w:val="both"/>
        <w:rPr>
          <w:color w:val="000000"/>
        </w:rPr>
      </w:pPr>
      <w:r>
        <w:rPr>
          <w:rFonts w:ascii="Times New Roman" w:hAnsi="Times New Roman" w:cs="Times New Roman"/>
          <w:color w:val="000000"/>
          <w:sz w:val="24"/>
          <w:szCs w:val="24"/>
        </w:rPr>
        <w:t>Стратегијом за родну равноправност за период од 2021. до 2030. године</w:t>
      </w:r>
      <w:r>
        <w:rPr>
          <w:rStyle w:val="FootnoteAnchor"/>
          <w:rFonts w:ascii="Times New Roman" w:hAnsi="Times New Roman" w:cs="Times New Roman"/>
          <w:color w:val="000000"/>
          <w:sz w:val="24"/>
          <w:szCs w:val="24"/>
        </w:rPr>
        <w:footnoteReference w:id="16"/>
      </w:r>
      <w:r>
        <w:rPr>
          <w:rFonts w:ascii="Times New Roman" w:hAnsi="Times New Roman" w:cs="Times New Roman"/>
          <w:color w:val="000000"/>
          <w:sz w:val="24"/>
          <w:szCs w:val="24"/>
        </w:rPr>
        <w:t xml:space="preserve"> утврђене су свеобухватне мере за унапређење родне равноправности као чиниоца који подстиче развој друштва у Републици Србији. Ова Стретегија се ослања на Конвенцију о елиминисању свих облика дискриминације жена, на Опште препоруке Комитета за елиминисање свих облика дискриминације жена,</w:t>
      </w:r>
      <w:r>
        <w:rPr>
          <w:rStyle w:val="FootnoteAnchor"/>
          <w:rFonts w:ascii="Times New Roman" w:hAnsi="Times New Roman" w:cs="Times New Roman"/>
          <w:color w:val="000000"/>
          <w:sz w:val="24"/>
          <w:szCs w:val="24"/>
        </w:rPr>
        <w:footnoteReference w:id="17"/>
      </w:r>
      <w:r>
        <w:rPr>
          <w:rFonts w:ascii="Times New Roman" w:hAnsi="Times New Roman" w:cs="Times New Roman"/>
          <w:color w:val="000000"/>
          <w:sz w:val="24"/>
          <w:szCs w:val="24"/>
        </w:rPr>
        <w:t xml:space="preserve"> као и на Агенду Уједињених нација за одрживи развој до 2030. године.</w:t>
      </w:r>
      <w:r>
        <w:rPr>
          <w:rStyle w:val="FootnoteAnchor"/>
          <w:rFonts w:ascii="Times New Roman" w:hAnsi="Times New Roman" w:cs="Times New Roman"/>
          <w:color w:val="000000"/>
          <w:sz w:val="24"/>
          <w:szCs w:val="24"/>
        </w:rPr>
        <w:footnoteReference w:id="18"/>
      </w:r>
      <w:r>
        <w:rPr>
          <w:rFonts w:ascii="Times New Roman" w:hAnsi="Times New Roman" w:cs="Times New Roman"/>
          <w:color w:val="000000"/>
          <w:sz w:val="24"/>
          <w:szCs w:val="24"/>
        </w:rPr>
        <w:t xml:space="preserve"> Општи циљ стратегије је превазилажење родног јаза и остваривање родне равноправности као предуслов за развој друштва и побољшање свакодневног живота жена и мушкараца, девојчица и дечака,</w:t>
      </w:r>
      <w:r>
        <w:rPr>
          <w:rStyle w:val="FootnoteAnchor"/>
          <w:rFonts w:ascii="Times New Roman" w:hAnsi="Times New Roman" w:cs="Times New Roman"/>
          <w:color w:val="000000"/>
          <w:sz w:val="24"/>
          <w:szCs w:val="24"/>
        </w:rPr>
        <w:footnoteReference w:id="19"/>
      </w:r>
      <w:r>
        <w:rPr>
          <w:rFonts w:ascii="Times New Roman" w:hAnsi="Times New Roman" w:cs="Times New Roman"/>
          <w:color w:val="000000"/>
          <w:sz w:val="24"/>
          <w:szCs w:val="24"/>
        </w:rPr>
        <w:t xml:space="preserve"> при чему су жене са инвалидитетом препознате као вишеструко маргинализована друштвена група, те су предвиђене одређене мере и активности за унапређење њиховог положаја у свим сегментима друштвене заједнице. </w:t>
      </w:r>
    </w:p>
    <w:p w14:paraId="5522354C" w14:textId="77777777" w:rsidR="0064131B" w:rsidRPr="00CA2B42" w:rsidRDefault="00B71315">
      <w:pPr>
        <w:spacing w:after="0" w:line="360" w:lineRule="auto"/>
        <w:ind w:firstLine="720"/>
        <w:jc w:val="both"/>
        <w:rPr>
          <w:color w:val="000000"/>
        </w:rPr>
      </w:pPr>
      <w:r w:rsidRPr="00CA2B42">
        <w:rPr>
          <w:rFonts w:ascii="Times New Roman" w:eastAsia="Noto Serif CJK SC" w:hAnsi="Times New Roman" w:cs="Times New Roman"/>
          <w:color w:val="000000"/>
          <w:kern w:val="2"/>
          <w:sz w:val="24"/>
          <w:szCs w:val="24"/>
          <w:lang w:eastAsia="zh-CN"/>
        </w:rPr>
        <w:t>Међутим, бројни извештаји указују да су жене са инвалидитетом изложене вишеструкој дискриминацији и да се њихов положај није битно променио. У извештају Европске комисије о напретку Србије за 2023. годину, указано је да жене са инвалидитетом, и даље доживљавају вишеструку и интерсекцијску дискриминацију и да и даље имају веома ограничен приступ здравственој заштити, образовању, запошљавању и социјалној подршци, као и да немају адекватну заштиту од родно заснованог насиља.</w:t>
      </w:r>
      <w:r w:rsidRPr="00CA2B42">
        <w:rPr>
          <w:rStyle w:val="FootnoteAnchor"/>
          <w:rFonts w:ascii="Times New Roman" w:eastAsia="Noto Serif CJK SC" w:hAnsi="Times New Roman" w:cs="Times New Roman"/>
          <w:color w:val="000000"/>
          <w:kern w:val="2"/>
          <w:sz w:val="24"/>
          <w:szCs w:val="24"/>
          <w:lang w:eastAsia="zh-CN"/>
        </w:rPr>
        <w:footnoteReference w:id="20"/>
      </w:r>
    </w:p>
    <w:p w14:paraId="1C6394EE" w14:textId="0EF190C5" w:rsidR="0064131B" w:rsidRDefault="0064131B">
      <w:pPr>
        <w:spacing w:after="0" w:line="360" w:lineRule="auto"/>
        <w:ind w:firstLine="720"/>
        <w:jc w:val="both"/>
        <w:rPr>
          <w:rFonts w:ascii="Times New Roman" w:eastAsia="Noto Serif CJK SC" w:hAnsi="Times New Roman" w:cs="Times New Roman"/>
          <w:color w:val="000000"/>
          <w:kern w:val="2"/>
          <w:sz w:val="24"/>
          <w:szCs w:val="24"/>
          <w:lang w:eastAsia="zh-CN"/>
        </w:rPr>
      </w:pPr>
    </w:p>
    <w:p w14:paraId="644B9AE0" w14:textId="77777777" w:rsidR="00CA2B42" w:rsidRDefault="00CA2B42">
      <w:pPr>
        <w:spacing w:after="0" w:line="360" w:lineRule="auto"/>
        <w:ind w:firstLine="720"/>
        <w:jc w:val="both"/>
        <w:rPr>
          <w:rFonts w:ascii="Times New Roman" w:eastAsia="Noto Serif CJK SC" w:hAnsi="Times New Roman" w:cs="Times New Roman"/>
          <w:color w:val="000000"/>
          <w:kern w:val="2"/>
          <w:sz w:val="24"/>
          <w:szCs w:val="24"/>
          <w:lang w:eastAsia="zh-CN"/>
        </w:rPr>
      </w:pPr>
    </w:p>
    <w:p w14:paraId="33552CA7" w14:textId="77777777" w:rsidR="0064131B" w:rsidRDefault="00B71315">
      <w:pPr>
        <w:spacing w:after="0" w:line="360" w:lineRule="auto"/>
        <w:jc w:val="center"/>
        <w:rPr>
          <w:color w:val="000000"/>
        </w:rPr>
      </w:pPr>
      <w:r>
        <w:rPr>
          <w:rFonts w:ascii="Times New Roman" w:eastAsia="Noto Serif CJK SC" w:hAnsi="Times New Roman" w:cs="Times New Roman"/>
          <w:b/>
          <w:color w:val="000000"/>
          <w:kern w:val="2"/>
          <w:sz w:val="24"/>
          <w:szCs w:val="24"/>
          <w:lang w:eastAsia="zh-CN"/>
        </w:rPr>
        <w:t xml:space="preserve">Стратегија развоја образовања и васпитања у Републици Србији до 2030. године </w:t>
      </w:r>
    </w:p>
    <w:p w14:paraId="659ED35D"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lastRenderedPageBreak/>
        <w:t>Стратегија развоја образовања и васпитања у Републици Србији до 2030. године</w:t>
      </w:r>
      <w:r>
        <w:rPr>
          <w:rStyle w:val="FootnoteAnchor"/>
          <w:rFonts w:ascii="Times New Roman" w:eastAsia="Noto Serif CJK SC" w:hAnsi="Times New Roman" w:cs="Times New Roman"/>
          <w:color w:val="000000"/>
          <w:kern w:val="2"/>
          <w:sz w:val="24"/>
          <w:szCs w:val="24"/>
          <w:lang w:eastAsia="zh-CN"/>
        </w:rPr>
        <w:footnoteReference w:id="21"/>
      </w:r>
      <w:r>
        <w:rPr>
          <w:rFonts w:ascii="Times New Roman" w:eastAsia="Noto Serif CJK SC" w:hAnsi="Times New Roman" w:cs="Times New Roman"/>
          <w:b/>
          <w:color w:val="000000"/>
          <w:kern w:val="2"/>
          <w:sz w:val="24"/>
          <w:szCs w:val="24"/>
          <w:lang w:eastAsia="zh-CN"/>
        </w:rPr>
        <w:t xml:space="preserve"> </w:t>
      </w:r>
      <w:r>
        <w:rPr>
          <w:rFonts w:ascii="Times New Roman" w:eastAsia="Noto Serif CJK SC" w:hAnsi="Times New Roman" w:cs="Times New Roman"/>
          <w:color w:val="000000"/>
          <w:kern w:val="2"/>
          <w:sz w:val="24"/>
          <w:szCs w:val="24"/>
          <w:lang w:eastAsia="zh-CN"/>
        </w:rPr>
        <w:t>тежи да да обезбеди квалитетно образовање за постизање пуног потенцијала сваког детета, младе и одрасле особе у Републици Србији. Први од општих принципа целокупног образовања и васпитања у Републици Србији је обезбеђивање једнакости у остваривању права на образовање и доступности образовања свој деци, ученицима и одраслима и то засновано на социјалној правди и једнаким шансама, без дискриминације, те је од приоритетног значаја успостављање нових и унапређивање постојећих механизама подршке са нарочитим акцентом на специфичности различитих осетљивих група, између осталог деце са сметњама у развоју и инвалидитетом.</w:t>
      </w:r>
    </w:p>
    <w:p w14:paraId="191F88AE" w14:textId="77777777" w:rsidR="0064131B" w:rsidRPr="001113BA" w:rsidRDefault="00B71315">
      <w:pPr>
        <w:spacing w:after="0" w:line="360" w:lineRule="auto"/>
        <w:ind w:firstLine="720"/>
        <w:jc w:val="both"/>
        <w:rPr>
          <w:color w:val="000000"/>
        </w:rPr>
      </w:pPr>
      <w:r w:rsidRPr="001113BA">
        <w:rPr>
          <w:rFonts w:ascii="Times New Roman" w:eastAsia="Noto Serif CJK SC" w:hAnsi="Times New Roman" w:cs="Times New Roman"/>
          <w:bCs/>
          <w:color w:val="000000"/>
          <w:kern w:val="2"/>
          <w:sz w:val="24"/>
          <w:szCs w:val="24"/>
          <w:lang w:eastAsia="zh-CN"/>
        </w:rPr>
        <w:t>Потребно је пружати континуирану и додатну подршку унапређењу образовања и васпитања деце са сметњама у развоју и инвалидитетом.</w:t>
      </w:r>
    </w:p>
    <w:p w14:paraId="69CB3248" w14:textId="77777777" w:rsidR="0064131B" w:rsidRDefault="00B71315">
      <w:pPr>
        <w:pStyle w:val="Heading2"/>
        <w:numPr>
          <w:ilvl w:val="1"/>
          <w:numId w:val="3"/>
        </w:numPr>
        <w:jc w:val="both"/>
        <w:rPr>
          <w:color w:val="000000"/>
        </w:rPr>
      </w:pPr>
      <w:bookmarkStart w:id="11" w:name="__RefHeading___Toc4973_3423561084"/>
      <w:bookmarkEnd w:id="11"/>
      <w:r>
        <w:rPr>
          <w:rFonts w:ascii="Times New Roman" w:hAnsi="Times New Roman" w:cs="Times New Roman"/>
          <w:color w:val="000000"/>
          <w:sz w:val="24"/>
          <w:szCs w:val="24"/>
        </w:rPr>
        <w:t>2.2. МЕЂУНАРОДНИ И НАЦИОНАЛНИ ПРАВНИ ОКВИР</w:t>
      </w:r>
    </w:p>
    <w:p w14:paraId="3354E167" w14:textId="77777777" w:rsidR="0064131B" w:rsidRDefault="0064131B">
      <w:pPr>
        <w:pStyle w:val="ListParagraph"/>
        <w:spacing w:after="0" w:line="360" w:lineRule="auto"/>
        <w:ind w:left="360"/>
        <w:rPr>
          <w:rFonts w:ascii="Times New Roman" w:hAnsi="Times New Roman" w:cs="Times New Roman"/>
          <w:b/>
          <w:bCs/>
          <w:color w:val="000000"/>
          <w:sz w:val="24"/>
          <w:szCs w:val="24"/>
        </w:rPr>
      </w:pPr>
    </w:p>
    <w:p w14:paraId="5A57FFD0" w14:textId="77777777" w:rsidR="0064131B" w:rsidRDefault="00B71315">
      <w:pPr>
        <w:spacing w:after="0" w:line="360" w:lineRule="auto"/>
        <w:ind w:firstLine="720"/>
        <w:jc w:val="both"/>
        <w:rPr>
          <w:color w:val="000000"/>
        </w:rPr>
      </w:pPr>
      <w:r>
        <w:rPr>
          <w:rFonts w:ascii="Times New Roman" w:hAnsi="Times New Roman" w:cs="Times New Roman"/>
          <w:color w:val="000000"/>
          <w:sz w:val="24"/>
          <w:szCs w:val="24"/>
        </w:rPr>
        <w:t>Одредбе које се односе на остваривање права и положај особа са инвалидитетом налазе се у бројним националним законима и прописима, али и међународним документима и препорукама добијених од механизама Уједињених нација за људска права,</w:t>
      </w:r>
      <w:r>
        <w:rPr>
          <w:rStyle w:val="FootnoteAnchor"/>
          <w:rFonts w:ascii="Times New Roman" w:hAnsi="Times New Roman" w:cs="Times New Roman"/>
          <w:color w:val="000000"/>
          <w:sz w:val="24"/>
          <w:szCs w:val="24"/>
        </w:rPr>
        <w:footnoteReference w:id="22"/>
      </w:r>
      <w:r>
        <w:rPr>
          <w:rFonts w:ascii="Times New Roman" w:hAnsi="Times New Roman" w:cs="Times New Roman"/>
          <w:color w:val="000000"/>
          <w:sz w:val="24"/>
          <w:szCs w:val="24"/>
        </w:rPr>
        <w:t xml:space="preserve"> које су, након што их је Република Србија ратификовала, постале део њеног правног поретка и које се као такве могу непосредно примењивати. </w:t>
      </w:r>
    </w:p>
    <w:p w14:paraId="7CFDAEC4" w14:textId="77777777" w:rsidR="0064131B" w:rsidRDefault="00B71315">
      <w:pPr>
        <w:spacing w:after="0" w:line="360" w:lineRule="auto"/>
        <w:ind w:firstLine="720"/>
        <w:jc w:val="both"/>
        <w:rPr>
          <w:color w:val="000000"/>
        </w:rPr>
      </w:pPr>
      <w:r>
        <w:rPr>
          <w:rFonts w:ascii="Times New Roman" w:hAnsi="Times New Roman" w:cs="Times New Roman"/>
          <w:color w:val="000000"/>
          <w:sz w:val="24"/>
          <w:szCs w:val="24"/>
        </w:rPr>
        <w:t>Права особа са инвалидитетом гарантована су Уставом Републике Србије,</w:t>
      </w:r>
      <w:r>
        <w:rPr>
          <w:rStyle w:val="FootnoteAnchor"/>
          <w:rFonts w:ascii="Times New Roman" w:hAnsi="Times New Roman" w:cs="Times New Roman"/>
          <w:color w:val="000000"/>
          <w:sz w:val="24"/>
          <w:szCs w:val="24"/>
        </w:rPr>
        <w:footnoteReference w:id="23"/>
      </w:r>
      <w:r>
        <w:rPr>
          <w:rFonts w:ascii="Times New Roman" w:hAnsi="Times New Roman" w:cs="Times New Roman"/>
          <w:color w:val="000000"/>
          <w:sz w:val="24"/>
          <w:szCs w:val="24"/>
        </w:rPr>
        <w:t xml:space="preserve"> који као највиши правни акт у Републици Србији забрањује непосредну или посредну дискриминацију, као и дискриминацију по било ком основу, нарочито по основу расе, пола, националне припадности, друштвеног порекла, рођења, вероисповести, политичког или другог уверења, имовног стања, културе, језика, старости, психичког или физичког инвалидитета. </w:t>
      </w:r>
    </w:p>
    <w:p w14:paraId="2B269E19" w14:textId="77777777" w:rsidR="0064131B" w:rsidRDefault="00B71315">
      <w:pPr>
        <w:pStyle w:val="Heading3"/>
        <w:numPr>
          <w:ilvl w:val="2"/>
          <w:numId w:val="3"/>
        </w:numPr>
        <w:jc w:val="both"/>
        <w:rPr>
          <w:color w:val="000000"/>
        </w:rPr>
      </w:pPr>
      <w:bookmarkStart w:id="12" w:name="__RefHeading___Toc170569711"/>
      <w:bookmarkEnd w:id="12"/>
      <w:r>
        <w:rPr>
          <w:rFonts w:ascii="Times New Roman" w:hAnsi="Times New Roman" w:cs="Times New Roman"/>
          <w:color w:val="000000"/>
          <w:sz w:val="24"/>
          <w:szCs w:val="24"/>
        </w:rPr>
        <w:lastRenderedPageBreak/>
        <w:t xml:space="preserve">2.2.1 Међународна документа </w:t>
      </w:r>
    </w:p>
    <w:p w14:paraId="038BF988" w14:textId="0A14E69E" w:rsidR="0064131B" w:rsidRDefault="00B71315">
      <w:pPr>
        <w:spacing w:after="0" w:line="360" w:lineRule="auto"/>
        <w:ind w:firstLine="720"/>
        <w:jc w:val="both"/>
        <w:rPr>
          <w:color w:val="000000"/>
        </w:rPr>
      </w:pPr>
      <w:r>
        <w:rPr>
          <w:rFonts w:ascii="Times New Roman" w:hAnsi="Times New Roman" w:cs="Times New Roman"/>
          <w:color w:val="000000"/>
          <w:sz w:val="24"/>
          <w:szCs w:val="24"/>
        </w:rPr>
        <w:t>За особе са инвалидитетом најзначајнији међународни документ је Конвенција о правима особа са инвалидитетом (CRPD),</w:t>
      </w:r>
      <w:r>
        <w:rPr>
          <w:rStyle w:val="FootnoteAnchor"/>
          <w:rFonts w:ascii="Times New Roman" w:hAnsi="Times New Roman" w:cs="Times New Roman"/>
          <w:color w:val="000000"/>
          <w:sz w:val="24"/>
          <w:szCs w:val="24"/>
        </w:rPr>
        <w:footnoteReference w:id="24"/>
      </w:r>
      <w:r>
        <w:rPr>
          <w:rFonts w:ascii="Times New Roman" w:hAnsi="Times New Roman" w:cs="Times New Roman"/>
          <w:color w:val="000000"/>
          <w:sz w:val="24"/>
          <w:szCs w:val="24"/>
        </w:rPr>
        <w:t xml:space="preserve"> (У даљем тексту: Конвенција), којом се прописују мере које државе потписнице морају да предузму како би особама са инвалидитетом омогућиле пуно и равноправно учешће у свим областима друштвеног живота на основу једнакости са другима. Све државе уговорнице, прихватиле су да обезбеде и унапреде пуно остваривање свих људских права и основних слобода за све особе са инвалидитетом без дискриминације било које врсте по основу инвалидитета (члан 4). Такође су прихватиле да Конвенцију и све прописе и одлуке које се тичу особа са инвалидитетом спроводе уз консултације са њима и њиховим репрезентативним организацијама, при чему треба да предузму све потребне мере како би се питања положаја особа са инвалидитетом обухватила свим релевантним прописима и политикама.</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У том смислу, гесло покрета</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особа са инвалидитетом</w:t>
      </w:r>
      <w:r>
        <w:rPr>
          <w:rFonts w:ascii="Times New Roman" w:hAnsi="Times New Roman" w:cs="Times New Roman"/>
          <w:i/>
          <w:color w:val="000000"/>
          <w:sz w:val="24"/>
          <w:szCs w:val="24"/>
        </w:rPr>
        <w:t xml:space="preserve"> „Ништа о нама без нас” </w:t>
      </w:r>
      <w:r>
        <w:rPr>
          <w:rFonts w:ascii="Times New Roman" w:hAnsi="Times New Roman" w:cs="Times New Roman"/>
          <w:color w:val="000000"/>
          <w:sz w:val="24"/>
          <w:szCs w:val="24"/>
        </w:rPr>
        <w:t>мора имати пуну примену и у доношењу нове Стратегије. Државе потписнице Конвенције</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дужне су да особама са инвалидитетом обезбеде ефикасну правну заштиту од дискриминације (члан 5). Конвенција предвиђа обавезу предузимања мера које би женама са инвалидитетом (члан 6) и деци са инвалидитетом (члан 7) омогућиле да уживају сва права под једнаким условима. Одредбом члана 8. Конвенције предвиђене су мере које ће државе предузимати ради подизања нивоа свести о правима особа са инвалидитетом. Истовремено су дужне да предузму мере које би особама са инвалидитетом обезбедиле приступ физичком окружењу, јавном превозу, информацијама и комуникацијама, услугама намењеним јавности (члан 9). Конвенција прописује низ других мера које државе треба да предузму како би особама са инвалидитетом обезбедиле остваривање: права на живот (члан 10), заштиту у ситуацијама ризика (члан 11), једнако признање пред законом (члан 12), приступ правди (члан 13), слободу и лични интегритет (члан 14), заштиту од тортуре и нехуманог поступања и казни, укључујући медицинске експерименте (члан 15), заштита од насиља, злостављања и експлоатације (члан 16), физички и морални интегритет (члан 17), </w:t>
      </w:r>
      <w:r>
        <w:rPr>
          <w:rFonts w:ascii="Times New Roman" w:hAnsi="Times New Roman" w:cs="Times New Roman"/>
          <w:color w:val="000000"/>
          <w:sz w:val="24"/>
          <w:szCs w:val="24"/>
        </w:rPr>
        <w:lastRenderedPageBreak/>
        <w:t xml:space="preserve">слободу кретања и право на држављанство (члан 18), самосталан живот и укљученост у заједницу, уз одговарајуће службе подршке (члан 19), мобилност, уз употребу </w:t>
      </w:r>
      <w:r w:rsidR="00972580">
        <w:rPr>
          <w:rFonts w:ascii="Times New Roman" w:hAnsi="Times New Roman" w:cs="Times New Roman"/>
          <w:color w:val="000000"/>
          <w:sz w:val="24"/>
          <w:szCs w:val="24"/>
        </w:rPr>
        <w:t>одговарајућих помагала (члан 20</w:t>
      </w:r>
      <w:r>
        <w:rPr>
          <w:rFonts w:ascii="Times New Roman" w:hAnsi="Times New Roman" w:cs="Times New Roman"/>
          <w:color w:val="000000"/>
          <w:sz w:val="24"/>
          <w:szCs w:val="24"/>
        </w:rPr>
        <w:t>), слободу мишљења и изражавања, право на прије</w:t>
      </w:r>
      <w:r w:rsidR="00972580">
        <w:rPr>
          <w:rFonts w:ascii="Times New Roman" w:hAnsi="Times New Roman" w:cs="Times New Roman"/>
          <w:color w:val="000000"/>
          <w:sz w:val="24"/>
          <w:szCs w:val="24"/>
        </w:rPr>
        <w:t>м и ширење информација (члан 21</w:t>
      </w:r>
      <w:r>
        <w:rPr>
          <w:rFonts w:ascii="Times New Roman" w:hAnsi="Times New Roman" w:cs="Times New Roman"/>
          <w:color w:val="000000"/>
          <w:sz w:val="24"/>
          <w:szCs w:val="24"/>
        </w:rPr>
        <w:t>), право на приватност (члан 22), право на брачни и породични живот (члан 23), право на образовање (члан 24), право на здравствену заштиту (члан 25), хабилитацију и рехабилитацију (члан 26), право на рад и запошљавање (члан 27), право на социјалну сигурност (члан 28), право да бирају, буду бирана и учествују у управљању јавним пословима (члан 29), право на учешће у културном и спортском животу заједнице, у рекреативним и туристичким активностима (члан 30).</w:t>
      </w:r>
    </w:p>
    <w:p w14:paraId="2BF07EB8" w14:textId="77777777" w:rsidR="0064131B" w:rsidRDefault="00B71315">
      <w:pPr>
        <w:spacing w:after="0" w:line="360" w:lineRule="auto"/>
        <w:ind w:firstLine="720"/>
        <w:jc w:val="both"/>
        <w:rPr>
          <w:color w:val="000000"/>
        </w:rPr>
      </w:pPr>
      <w:r>
        <w:rPr>
          <w:rFonts w:ascii="Times New Roman" w:hAnsi="Times New Roman" w:cs="Times New Roman"/>
          <w:color w:val="000000"/>
          <w:sz w:val="24"/>
          <w:szCs w:val="24"/>
        </w:rPr>
        <w:t>На основу члана 39. Конвенције о правима особа са инвалидитетом,</w:t>
      </w:r>
      <w:r>
        <w:rPr>
          <w:rStyle w:val="FootnoteAnchor"/>
          <w:rFonts w:ascii="Times New Roman" w:hAnsi="Times New Roman" w:cs="Times New Roman"/>
          <w:color w:val="000000"/>
          <w:sz w:val="24"/>
          <w:szCs w:val="24"/>
        </w:rPr>
        <w:footnoteReference w:id="25"/>
      </w:r>
      <w:r>
        <w:rPr>
          <w:rFonts w:ascii="Times New Roman" w:hAnsi="Times New Roman" w:cs="Times New Roman"/>
          <w:color w:val="000000"/>
          <w:sz w:val="24"/>
          <w:szCs w:val="24"/>
        </w:rPr>
        <w:t xml:space="preserve"> Комитет може давати сугестије и опште препоруке које се заснивају на разматрању извештаја и информација које је добио од држава страна уговорница. Те сугестије и опште препоруке се укључују у извештај Комитета заједно са коментарима, уколико их има, држава страна уговорница. Од држава чланица свих међународних уговора у области људских права се очекује да приликом реализације препорука из закључних запажања, такође, имају у виду све опште препоруке које је надлежни Комитет усвојио. Иста обавеза се подразумева и у вези са израдом периодичних извештаја о примени Конвенције.</w:t>
      </w:r>
      <w:r>
        <w:rPr>
          <w:rStyle w:val="FootnoteAnchor"/>
          <w:rFonts w:ascii="Times New Roman" w:hAnsi="Times New Roman" w:cs="Times New Roman"/>
          <w:color w:val="000000"/>
          <w:sz w:val="24"/>
          <w:szCs w:val="24"/>
        </w:rPr>
        <w:footnoteReference w:id="26"/>
      </w:r>
      <w:r>
        <w:rPr>
          <w:rFonts w:ascii="Times New Roman" w:hAnsi="Times New Roman" w:cs="Times New Roman"/>
          <w:color w:val="000000"/>
          <w:sz w:val="24"/>
          <w:szCs w:val="24"/>
          <w:vertAlign w:val="superscript"/>
        </w:rPr>
        <w:t>,</w:t>
      </w:r>
      <w:r>
        <w:rPr>
          <w:rStyle w:val="FootnoteAnchor"/>
          <w:rFonts w:ascii="Times New Roman" w:hAnsi="Times New Roman" w:cs="Times New Roman"/>
          <w:color w:val="000000"/>
          <w:sz w:val="24"/>
          <w:szCs w:val="24"/>
        </w:rPr>
        <w:footnoteReference w:id="27"/>
      </w:r>
      <w:r>
        <w:rPr>
          <w:rFonts w:ascii="Times New Roman" w:hAnsi="Times New Roman" w:cs="Times New Roman"/>
          <w:color w:val="000000"/>
          <w:sz w:val="24"/>
          <w:szCs w:val="24"/>
        </w:rPr>
        <w:t xml:space="preserve"> Комитет за права особа са инвалидитетом је закључно са 2022. годином донео осам Општих коментара и то: Општи коментар бр. 1 (2014) на члан 12: Равноправност пред законом; Општи коментар бр. 2 (2014) на члан 9: Приступачност; Општи коментар бр. 3 (2016) на члан 6: Жене и девојчице са инвалидитетом; Општи коментар бр. 4 (2016) на члан 24: Право на инклузивно образовање; Општи коментар бр. 5 (2016) на члан 19: Право на самосталност и укључивање у заједницу; Општи коментар бр. 6 (2018) на члан 5: Равноправност и недискриминација; Општи коментар бр. 7 (2018) на чланове 4 и 33: Учешће особа са инвалидитетом, укључујући и децу са сметњама у развоју, преко њихових репрезентативних организација, у спровођењу и праћењу Конвенције и Општи коментар бр. 8 (2022) на члан 27: Рад и запошљавање.</w:t>
      </w:r>
      <w:r>
        <w:rPr>
          <w:rStyle w:val="FootnoteAnchor"/>
          <w:rFonts w:ascii="Times New Roman" w:hAnsi="Times New Roman" w:cs="Times New Roman"/>
          <w:color w:val="000000"/>
          <w:sz w:val="24"/>
          <w:szCs w:val="24"/>
        </w:rPr>
        <w:footnoteReference w:id="28"/>
      </w:r>
    </w:p>
    <w:p w14:paraId="443A280B" w14:textId="77777777" w:rsidR="0064131B" w:rsidRDefault="00B71315">
      <w:pPr>
        <w:spacing w:after="0" w:line="360" w:lineRule="auto"/>
        <w:ind w:firstLine="540"/>
        <w:jc w:val="both"/>
        <w:rPr>
          <w:color w:val="000000"/>
        </w:rPr>
      </w:pPr>
      <w:r>
        <w:rPr>
          <w:rFonts w:ascii="Times New Roman" w:hAnsi="Times New Roman" w:cs="Times New Roman"/>
          <w:color w:val="000000"/>
          <w:sz w:val="24"/>
          <w:szCs w:val="24"/>
        </w:rPr>
        <w:lastRenderedPageBreak/>
        <w:t>Агенда одрживог развоја УН до 2030. године</w:t>
      </w:r>
      <w:r>
        <w:rPr>
          <w:rStyle w:val="FootnoteAnchor"/>
          <w:rFonts w:ascii="Times New Roman" w:hAnsi="Times New Roman" w:cs="Times New Roman"/>
          <w:color w:val="000000"/>
          <w:sz w:val="24"/>
          <w:szCs w:val="24"/>
        </w:rPr>
        <w:footnoteReference w:id="29"/>
      </w:r>
      <w:r>
        <w:rPr>
          <w:rFonts w:ascii="Times New Roman" w:hAnsi="Times New Roman" w:cs="Times New Roman"/>
          <w:color w:val="000000"/>
          <w:sz w:val="24"/>
          <w:szCs w:val="24"/>
          <w:vertAlign w:val="superscript"/>
        </w:rPr>
        <w:t>,</w:t>
      </w:r>
      <w:r>
        <w:rPr>
          <w:rStyle w:val="FootnoteAnchor"/>
          <w:rFonts w:ascii="Times New Roman" w:hAnsi="Times New Roman" w:cs="Times New Roman"/>
          <w:color w:val="000000"/>
          <w:sz w:val="24"/>
          <w:szCs w:val="24"/>
        </w:rPr>
        <w:footnoteReference w:id="30"/>
      </w:r>
      <w:r>
        <w:rPr>
          <w:rFonts w:ascii="Times New Roman" w:hAnsi="Times New Roman" w:cs="Times New Roman"/>
          <w:color w:val="000000"/>
          <w:sz w:val="24"/>
          <w:szCs w:val="24"/>
        </w:rPr>
        <w:t xml:space="preserve"> је универзална стратегија и од држава потписница, међу којима је и Република Србија, се очекује да мобилишу све ресурсе како би циљеви били остварени до 2030. године. Циљеви одрживог развоја, представљају универзални позив на деловање ради искорењивања сиромаштва, заштите животне средине и обезбеђивања мира и просперитета за све. Агенда 2030, са својих 17 циљева, укључује </w:t>
      </w:r>
      <w:r>
        <w:rPr>
          <w:rFonts w:ascii="Times New Roman" w:eastAsia="Calibri" w:hAnsi="Times New Roman" w:cs="Times New Roman"/>
          <w:color w:val="000000"/>
          <w:sz w:val="24"/>
          <w:szCs w:val="24"/>
        </w:rPr>
        <w:t xml:space="preserve">11 </w:t>
      </w:r>
      <w:r>
        <w:rPr>
          <w:rFonts w:ascii="Times New Roman" w:hAnsi="Times New Roman" w:cs="Times New Roman"/>
          <w:color w:val="000000"/>
          <w:sz w:val="24"/>
          <w:szCs w:val="24"/>
        </w:rPr>
        <w:t xml:space="preserve">циљева који имају посебног утицаја на особе са инвалидитетом: </w:t>
      </w:r>
    </w:p>
    <w:p w14:paraId="061F079D"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Циљ 1: Свет без сиромаштва: Мера 1.4 - до 2030. обезбедити да сви мушкарци и жене, а посебно сиромашни и припадници рањивих група, имају једнака права на економске ресурсе, као и приступ основним услугама, власништву и управљању земљиштем, односно другим облицима својине, наследству, природним богатствима, одговарајућим новим технологијама и финансијским услугама, укључујући микрофинансирање.</w:t>
      </w:r>
    </w:p>
    <w:p w14:paraId="6F73CECD"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Циљ 3: Добро здравље: Мера 3.8 – до 2030. постићи универзални обухват здравственом заштитом, укључујући заштиту од финансијског ризика, доступност квалитетних основних здравствених услуга и доступност безбедних, делотворних, квалитетних и приступачних основних лекова за све.</w:t>
      </w:r>
    </w:p>
    <w:p w14:paraId="48D1743A"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 xml:space="preserve">Циљ 4: Квалитетно образовање: Мера 4.5 - до 2030. уклонити родне диспаритете у образовању и осигурати једнак приступ свим нивоима образовања и стручног оспособљавања за угрожене, укључујући особе са инвалидитетом, аутохтоно становништво и децу у угроженим ситуацијама. </w:t>
      </w:r>
    </w:p>
    <w:p w14:paraId="2664A253" w14:textId="32D8A2B9"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Циљ 5: Родна равноправност: Мера 5.1 - до 2030. окончати свуда и све облике дискриминације жена и девојчица</w:t>
      </w:r>
      <w:r w:rsidR="003777B4">
        <w:rPr>
          <w:rFonts w:ascii="Times New Roman" w:hAnsi="Times New Roman" w:cs="Times New Roman"/>
          <w:color w:val="000000"/>
          <w:sz w:val="24"/>
          <w:szCs w:val="24"/>
          <w:lang w:val="sr-Cyrl-RS"/>
        </w:rPr>
        <w:t>.</w:t>
      </w:r>
    </w:p>
    <w:p w14:paraId="7DB4080A"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Циљ 6: Чиста вода и санитарни услови: Мера 6.2 - до 2030. постићи адекватан и једнак приступ санитарним и хигијенским условима за све, као и окончање праксе обављања дефекације на отвореном, уз обраћање посебне пажње на потребе жена и девојчица, односно оних у стањима рањивости.</w:t>
      </w:r>
    </w:p>
    <w:p w14:paraId="7EA5692E"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Циљ 7: Доступна и оновљива енергија: Мера 7.1 - до 2030. обезбедити универзални приступ економски прихватљивим, поузданим и модерним енергетским услугама.</w:t>
      </w:r>
    </w:p>
    <w:p w14:paraId="2AC10C2A"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lastRenderedPageBreak/>
        <w:t>Циљ 8: Достојанствен рад и економски раст: Мера 8.5 - до 2030. године постићи пуну и продуктивну запосленост и пристојан рад за све жене и мушкарце, укључујући младе људе и особе са инвалидитетом и једнаку плату за рад једнаке вредности.</w:t>
      </w:r>
    </w:p>
    <w:p w14:paraId="4AFC63E0"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Циљ 10: Смањење неједнакости: Мера 10.2 - до 2030. оснажити и промовисати социјално, економско и политичко укључивање свих, без обзира на старост, пол, инвалидитет, расу, етничку припадност, порекло, веру или економски или други статус.</w:t>
      </w:r>
    </w:p>
    <w:p w14:paraId="4F906031"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Циљ 11: Одрживи градови и заједнице: Мера 11.2 - до 2030. године обезбедити приступ безбедним, приступачним и одрживим транспортним системима за све, побољшавајући безбедност на путевима, посебно ширењем јавног превоза, са посебном пажњом на потребе оних у угроженим ситуацијама, жена, деце, особа са инвалидитетом и старијих лица; До краја 2030. омогућити универзални приступ безбедним, инклузивним и приступачним зеленим и јавним површинама, посебно за жене и децу, старија лица и особе са инвалидитетом.</w:t>
      </w:r>
    </w:p>
    <w:p w14:paraId="70C70D24"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Циљ 16: Мир, правда и снажне институције: Мера 16.7 - до 2030. осигурати одговорно, инклузивно, партиципативно и репрезентативно доношење одлука на свим нивоима.</w:t>
      </w:r>
    </w:p>
    <w:p w14:paraId="1F501A03" w14:textId="77777777" w:rsidR="0064131B" w:rsidRDefault="00B71315">
      <w:pPr>
        <w:numPr>
          <w:ilvl w:val="0"/>
          <w:numId w:val="5"/>
        </w:numPr>
        <w:spacing w:after="0" w:line="360" w:lineRule="auto"/>
        <w:ind w:left="540"/>
        <w:jc w:val="both"/>
        <w:rPr>
          <w:color w:val="000000"/>
        </w:rPr>
      </w:pPr>
      <w:r>
        <w:rPr>
          <w:rFonts w:ascii="Times New Roman" w:hAnsi="Times New Roman" w:cs="Times New Roman"/>
          <w:color w:val="000000"/>
          <w:sz w:val="24"/>
          <w:szCs w:val="24"/>
        </w:rPr>
        <w:t>Циљ 17: Партнерством до циља: Мера 17.18 - унапредити подршку за изградњу капацитета земаља у развоју, укључујући најмање развијене земље и мале острвске државе у развоју, како би се значајно повећала доступност висококвалитетних, благовремених и поузданих података разврстаних према приходу, полу, старости, раси, етничкој припадности, миграторном статусу, инвалидитету, географској локацији и осталим карактеристикама које су релевантне у датим националним контекстима.</w:t>
      </w:r>
    </w:p>
    <w:p w14:paraId="5F02A959" w14:textId="77777777" w:rsidR="0064131B" w:rsidRDefault="00B71315">
      <w:pPr>
        <w:spacing w:after="0" w:line="360" w:lineRule="auto"/>
        <w:ind w:firstLine="540"/>
        <w:jc w:val="both"/>
        <w:rPr>
          <w:color w:val="000000"/>
        </w:rPr>
      </w:pPr>
      <w:r>
        <w:rPr>
          <w:rFonts w:ascii="Times New Roman" w:hAnsi="Times New Roman" w:cs="Times New Roman"/>
          <w:color w:val="000000"/>
          <w:sz w:val="24"/>
          <w:szCs w:val="24"/>
        </w:rPr>
        <w:t xml:space="preserve">Принцип Агенде 2030 „ЛНОБ” (Leave No One Behind), гарантује особама са инвалидитетом да неће бити изостављене и да ће се у свим подручјима и областима друштвеног живота дати подједнак значај њиховој интеграцији и остваривању права. </w:t>
      </w:r>
    </w:p>
    <w:p w14:paraId="0427A762" w14:textId="77777777" w:rsidR="0064131B" w:rsidRDefault="00B71315">
      <w:pPr>
        <w:spacing w:after="0" w:line="360" w:lineRule="auto"/>
        <w:jc w:val="both"/>
        <w:rPr>
          <w:color w:val="000000"/>
        </w:rPr>
      </w:pPr>
      <w:r>
        <w:rPr>
          <w:rFonts w:ascii="Times New Roman" w:hAnsi="Times New Roman" w:cs="Times New Roman"/>
          <w:color w:val="000000"/>
          <w:sz w:val="24"/>
          <w:szCs w:val="24"/>
        </w:rPr>
        <w:lastRenderedPageBreak/>
        <w:tab/>
        <w:t>Заједница једнакости, коју пропагира - Стратегија за права особа са инвалидитетом за период 2021-2030,</w:t>
      </w:r>
      <w:r>
        <w:rPr>
          <w:rStyle w:val="FootnoteAnchor"/>
          <w:rFonts w:ascii="Times New Roman" w:hAnsi="Times New Roman" w:cs="Times New Roman"/>
          <w:color w:val="000000"/>
          <w:sz w:val="24"/>
          <w:szCs w:val="24"/>
        </w:rPr>
        <w:footnoteReference w:id="31"/>
      </w:r>
      <w:r>
        <w:rPr>
          <w:rFonts w:ascii="Times New Roman" w:hAnsi="Times New Roman" w:cs="Times New Roman"/>
          <w:color w:val="000000"/>
          <w:sz w:val="24"/>
          <w:szCs w:val="24"/>
        </w:rPr>
        <w:t xml:space="preserve"> усвојена од стрене Европске комисије, узима у обзир различите облике инвалидитета и посматра их као резултат интеракције између дугорочних физичких, менталних, интелектуалних и сензорних потешкоћа, од којих неке могу да буду и невидљиве. Истовремено, узима у обзир и баријере у окружењу, као и повећање броја особа са инвалидитетом које се са старењем сусрећу са већим бројем физичких, сензорних и других потешкоћа. Међу особама са инвалидитетом, жене, деца, старије особе, бескућници, избеглице, мигранти, Роми и друге етничке мањине су истакнуте као групе и појединци који захтевају посебну пажњу. Циљ стратегије јесте да побољша квалитет живота особа са инвалидитетом, како унутар, тако и изван Европске уније. Пошто приступачност оснажује особе са инвалидитетом и представља предуслов за њихово учешће у друштву на једнаким основама са другим грађанима, Република Србија као земља кандидат за чланство у Европској унији у обавези је да усклади свој правни оквир са прописима ЕУ и да доследно спроводи: Директиву Европског парламента и већа о захтевима за приступачности производа и услуга;</w:t>
      </w:r>
      <w:r>
        <w:rPr>
          <w:rStyle w:val="FootnoteAnchor"/>
          <w:rFonts w:ascii="Times New Roman" w:hAnsi="Times New Roman" w:cs="Times New Roman"/>
          <w:color w:val="000000"/>
          <w:sz w:val="24"/>
          <w:szCs w:val="24"/>
        </w:rPr>
        <w:footnoteReference w:id="32"/>
      </w:r>
      <w:r>
        <w:rPr>
          <w:rFonts w:ascii="Times New Roman" w:hAnsi="Times New Roman" w:cs="Times New Roman"/>
          <w:color w:val="000000"/>
          <w:sz w:val="24"/>
          <w:szCs w:val="24"/>
        </w:rPr>
        <w:t xml:space="preserve"> Директиву Европског парламента и већа о приступачности веб садржаја (интернет страница и мобилних апликација тела јавног сектора);</w:t>
      </w:r>
      <w:r>
        <w:rPr>
          <w:rStyle w:val="FootnoteAnchor"/>
          <w:rFonts w:ascii="Times New Roman" w:hAnsi="Times New Roman" w:cs="Times New Roman"/>
          <w:color w:val="000000"/>
          <w:sz w:val="24"/>
          <w:szCs w:val="24"/>
        </w:rPr>
        <w:footnoteReference w:id="33"/>
      </w:r>
      <w:r>
        <w:rPr>
          <w:rFonts w:ascii="Times New Roman" w:hAnsi="Times New Roman" w:cs="Times New Roman"/>
          <w:color w:val="000000"/>
          <w:sz w:val="24"/>
          <w:szCs w:val="24"/>
        </w:rPr>
        <w:t xml:space="preserve"> Кодекс електронских комуникација;</w:t>
      </w:r>
      <w:r>
        <w:rPr>
          <w:rStyle w:val="FootnoteAnchor"/>
          <w:rFonts w:ascii="Times New Roman" w:hAnsi="Times New Roman" w:cs="Times New Roman"/>
          <w:color w:val="000000"/>
          <w:sz w:val="24"/>
          <w:szCs w:val="24"/>
        </w:rPr>
        <w:footnoteReference w:id="34"/>
      </w:r>
      <w:r>
        <w:rPr>
          <w:rFonts w:ascii="Times New Roman" w:hAnsi="Times New Roman" w:cs="Times New Roman"/>
          <w:color w:val="000000"/>
          <w:sz w:val="24"/>
          <w:szCs w:val="24"/>
        </w:rPr>
        <w:t xml:space="preserve"> Директиву о аудиовизуелним медијским сервисима;</w:t>
      </w:r>
      <w:r>
        <w:rPr>
          <w:rStyle w:val="FootnoteAnchor"/>
          <w:rFonts w:ascii="Times New Roman" w:hAnsi="Times New Roman" w:cs="Times New Roman"/>
          <w:color w:val="000000"/>
          <w:sz w:val="24"/>
          <w:szCs w:val="24"/>
        </w:rPr>
        <w:footnoteReference w:id="35"/>
      </w:r>
      <w:r>
        <w:rPr>
          <w:rFonts w:ascii="Times New Roman" w:hAnsi="Times New Roman" w:cs="Times New Roman"/>
          <w:color w:val="000000"/>
          <w:sz w:val="24"/>
          <w:szCs w:val="24"/>
        </w:rPr>
        <w:t xml:space="preserve"> Прописе о правима путника са ограниченом покретљивошћу у ваздушном, железничком, поморском и аутобуском саобраћају на заштиту од дискриминације и бесплатну помоћ при укрцавању.</w:t>
      </w:r>
      <w:r>
        <w:rPr>
          <w:rStyle w:val="FootnoteAnchor"/>
          <w:rFonts w:ascii="Times New Roman" w:hAnsi="Times New Roman" w:cs="Times New Roman"/>
          <w:color w:val="000000"/>
          <w:sz w:val="24"/>
          <w:szCs w:val="24"/>
        </w:rPr>
        <w:footnoteReference w:id="36"/>
      </w:r>
    </w:p>
    <w:p w14:paraId="004D0B3C" w14:textId="77777777" w:rsidR="0064131B" w:rsidRDefault="00B71315">
      <w:pPr>
        <w:spacing w:after="0" w:line="360" w:lineRule="auto"/>
        <w:jc w:val="both"/>
      </w:pPr>
      <w:r>
        <w:rPr>
          <w:rFonts w:ascii="Times New Roman" w:hAnsi="Times New Roman" w:cs="Times New Roman"/>
          <w:color w:val="000000"/>
          <w:sz w:val="24"/>
          <w:szCs w:val="24"/>
        </w:rPr>
        <w:tab/>
        <w:t>Ревидирана Европска социјална повеља,</w:t>
      </w:r>
      <w:r>
        <w:rPr>
          <w:rStyle w:val="FootnoteAnchor"/>
          <w:rFonts w:ascii="Times New Roman" w:hAnsi="Times New Roman" w:cs="Times New Roman"/>
          <w:color w:val="000000"/>
          <w:sz w:val="24"/>
          <w:szCs w:val="24"/>
        </w:rPr>
        <w:footnoteReference w:id="37"/>
      </w:r>
      <w:r>
        <w:rPr>
          <w:rStyle w:val="FootnoteCharacters"/>
          <w:rFonts w:ascii="Times New Roman" w:hAnsi="Times New Roman" w:cs="Times New Roman"/>
          <w:color w:val="000000"/>
          <w:sz w:val="24"/>
          <w:szCs w:val="24"/>
        </w:rPr>
        <w:t>,</w:t>
      </w:r>
      <w:r>
        <w:rPr>
          <w:rStyle w:val="FootnoteAnchor"/>
          <w:rFonts w:ascii="Times New Roman" w:hAnsi="Times New Roman" w:cs="Times New Roman"/>
          <w:color w:val="000000"/>
          <w:sz w:val="24"/>
          <w:szCs w:val="24"/>
        </w:rPr>
        <w:footnoteReference w:id="38"/>
      </w:r>
      <w:r>
        <w:rPr>
          <w:rFonts w:ascii="Times New Roman" w:hAnsi="Times New Roman" w:cs="Times New Roman"/>
          <w:color w:val="000000"/>
          <w:sz w:val="24"/>
          <w:szCs w:val="24"/>
        </w:rPr>
        <w:t xml:space="preserve"> обезбеђује да особе са инвалидитетом имају право на независност, социјалну интеграцију и на учешће у животу заједнице. </w:t>
      </w:r>
      <w:r>
        <w:rPr>
          <w:rFonts w:ascii="Times New Roman" w:hAnsi="Times New Roman" w:cs="Times New Roman"/>
          <w:color w:val="000000"/>
          <w:sz w:val="24"/>
          <w:szCs w:val="24"/>
        </w:rPr>
        <w:lastRenderedPageBreak/>
        <w:t>Између осталог, одредбом члана 9. утврђено је право остваривања на професионалну оријентацију, чланом 10. право на професионалну обуку, а чланом 15. особама са инвалидитетом се гарантује право на самосталност, социјалну интеграцију и учешће у животу заједнице.</w:t>
      </w:r>
    </w:p>
    <w:p w14:paraId="26B4ABDB" w14:textId="77777777" w:rsidR="0064131B" w:rsidRDefault="00B71315">
      <w:pPr>
        <w:spacing w:after="0" w:line="360" w:lineRule="auto"/>
        <w:jc w:val="both"/>
        <w:rPr>
          <w:color w:val="000000"/>
        </w:rPr>
      </w:pPr>
      <w:r>
        <w:rPr>
          <w:rFonts w:ascii="Times New Roman" w:hAnsi="Times New Roman" w:cs="Times New Roman"/>
          <w:color w:val="000000"/>
          <w:sz w:val="24"/>
          <w:szCs w:val="24"/>
        </w:rPr>
        <w:t>Смернице за деинституционализацију, укључујући и ванредне ситуације (CRPD/C/5, 2022). Ове смернице представљају важан приручник са упутствима Комитета за права особа са инвалидитетом државама потписницама Конвенције</w:t>
      </w:r>
      <w:r>
        <w:rPr>
          <w:rStyle w:val="FootnoteAnchor"/>
          <w:rFonts w:ascii="Times New Roman" w:hAnsi="Times New Roman" w:cs="Times New Roman"/>
          <w:color w:val="000000"/>
          <w:sz w:val="24"/>
          <w:szCs w:val="24"/>
        </w:rPr>
        <w:footnoteReference w:id="39"/>
      </w:r>
      <w:r>
        <w:rPr>
          <w:rFonts w:ascii="Times New Roman" w:hAnsi="Times New Roman" w:cs="Times New Roman"/>
          <w:color w:val="000000"/>
          <w:sz w:val="24"/>
          <w:szCs w:val="24"/>
        </w:rPr>
        <w:t>.</w:t>
      </w:r>
    </w:p>
    <w:p w14:paraId="7C31A6BB" w14:textId="77777777" w:rsidR="0064131B" w:rsidRPr="00CB0A0E" w:rsidRDefault="00B71315">
      <w:pPr>
        <w:numPr>
          <w:ilvl w:val="1"/>
          <w:numId w:val="4"/>
        </w:numPr>
        <w:spacing w:after="0" w:line="360" w:lineRule="auto"/>
        <w:jc w:val="both"/>
        <w:rPr>
          <w:color w:val="000000"/>
        </w:rPr>
      </w:pPr>
      <w:bookmarkStart w:id="13" w:name="__RefHeading___Toc4018_3423561084"/>
      <w:bookmarkEnd w:id="13"/>
      <w:r w:rsidRPr="00CB0A0E">
        <w:rPr>
          <w:rFonts w:ascii="Times New Roman" w:hAnsi="Times New Roman" w:cs="Times New Roman"/>
          <w:bCs/>
          <w:color w:val="000000"/>
          <w:sz w:val="24"/>
          <w:szCs w:val="24"/>
        </w:rPr>
        <w:t>Приступ који је постављен у међународним правним актима и који Стратегија треба да прати је да права и положај особа са инвалидитетом треба посматрати у контексту општих људских права, при чему је обавеза државе да обезбеди све неопходне услове да особе са инвалидитетом имају несметан приступ и могућност да на једнак начин уживају људска права као и остали чланови друштва.</w:t>
      </w:r>
    </w:p>
    <w:p w14:paraId="17D648AD" w14:textId="77777777" w:rsidR="0064131B" w:rsidRDefault="00B71315">
      <w:pPr>
        <w:pStyle w:val="Heading3"/>
        <w:numPr>
          <w:ilvl w:val="2"/>
          <w:numId w:val="3"/>
        </w:numPr>
        <w:jc w:val="both"/>
        <w:rPr>
          <w:color w:val="000000"/>
        </w:rPr>
      </w:pPr>
      <w:bookmarkStart w:id="14" w:name="__RefHeading___Toc4020_3423561084"/>
      <w:bookmarkEnd w:id="14"/>
      <w:r>
        <w:rPr>
          <w:rFonts w:ascii="Times New Roman" w:hAnsi="Times New Roman" w:cs="Times New Roman"/>
          <w:color w:val="000000"/>
          <w:sz w:val="24"/>
          <w:szCs w:val="24"/>
        </w:rPr>
        <w:t xml:space="preserve">2.2.2 Национална документа </w:t>
      </w:r>
    </w:p>
    <w:p w14:paraId="12AEC854" w14:textId="00B1890B" w:rsidR="0064131B" w:rsidRDefault="00B71315">
      <w:pPr>
        <w:spacing w:after="0" w:line="360" w:lineRule="auto"/>
        <w:jc w:val="both"/>
        <w:rPr>
          <w:color w:val="000000"/>
        </w:rPr>
      </w:pPr>
      <w:r>
        <w:rPr>
          <w:rFonts w:ascii="Times New Roman" w:hAnsi="Times New Roman" w:cs="Times New Roman"/>
          <w:color w:val="000000"/>
          <w:sz w:val="24"/>
          <w:szCs w:val="24"/>
        </w:rPr>
        <w:tab/>
        <w:t>Права особа са инвалидитетом регулисана су законима и другим прописима који уређују остваривање права у свим системима заштите у оквиру правног система Републике Србије (област социјалне заштите, здравствене заштите, породичноправне заштите деце и породице, област васпитања и образовања, запошљавања и радних односа, пензијског и инвалидског осигурања, саобраћаја, области поре</w:t>
      </w:r>
      <w:r w:rsidR="002024B2">
        <w:rPr>
          <w:rFonts w:ascii="Times New Roman" w:hAnsi="Times New Roman" w:cs="Times New Roman"/>
          <w:color w:val="000000"/>
          <w:sz w:val="24"/>
          <w:szCs w:val="24"/>
        </w:rPr>
        <w:t>ско-правног система, становања</w:t>
      </w:r>
      <w:r>
        <w:rPr>
          <w:rFonts w:ascii="Times New Roman" w:hAnsi="Times New Roman" w:cs="Times New Roman"/>
          <w:color w:val="000000"/>
          <w:sz w:val="24"/>
          <w:szCs w:val="24"/>
        </w:rPr>
        <w:t>).</w:t>
      </w:r>
    </w:p>
    <w:p w14:paraId="5647E9D3"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Закон о социјалној заштити („Службени гласник РС”, бр. 24/11 и 117/22)</w:t>
      </w:r>
      <w:r>
        <w:rPr>
          <w:rStyle w:val="FootnoteAnchor"/>
          <w:rFonts w:ascii="Times New Roman" w:hAnsi="Times New Roman" w:cs="Times New Roman"/>
          <w:color w:val="000000"/>
          <w:sz w:val="24"/>
          <w:szCs w:val="24"/>
        </w:rPr>
        <w:footnoteReference w:id="40"/>
      </w:r>
      <w:r>
        <w:rPr>
          <w:rFonts w:ascii="Times New Roman" w:hAnsi="Times New Roman" w:cs="Times New Roman"/>
          <w:color w:val="000000"/>
          <w:sz w:val="24"/>
          <w:szCs w:val="24"/>
        </w:rPr>
        <w:t xml:space="preserve"> дефинише циљеве социјалне заштите, као и стварање једнаких могућности за самостални живот и подстицање социјалне укључености. Циљеви социјалне заштите остварују се пружањем услуга социјалне заштите и другим активностима које предупређују, умањују или отклањају зависност појединаца и породица од социјалних служби, спречавају настајање или отклањају последице социјалне искључености.</w:t>
      </w:r>
    </w:p>
    <w:p w14:paraId="1FE21D0B" w14:textId="77777777" w:rsidR="0064131B" w:rsidRDefault="00B71315">
      <w:pPr>
        <w:spacing w:after="0" w:line="360" w:lineRule="auto"/>
        <w:ind w:firstLine="709"/>
        <w:jc w:val="both"/>
        <w:rPr>
          <w:color w:val="000000"/>
        </w:rPr>
      </w:pPr>
      <w:r>
        <w:rPr>
          <w:rFonts w:ascii="Times New Roman" w:hAnsi="Times New Roman" w:cs="Times New Roman"/>
          <w:color w:val="000000"/>
          <w:sz w:val="24"/>
          <w:szCs w:val="24"/>
        </w:rPr>
        <w:t xml:space="preserve">У Закону о социјалној заштити (чл. 44. и 45.) предвиђено је да дневне услуге у заједници, као и услуге подршке за самостални живот обезбеђује јединица локалне самоуправе. Међутим, иако је Закон предвидео надлежности, нема јасног норматива у </w:t>
      </w:r>
      <w:r>
        <w:rPr>
          <w:rFonts w:ascii="Times New Roman" w:hAnsi="Times New Roman" w:cs="Times New Roman"/>
          <w:color w:val="000000"/>
          <w:sz w:val="24"/>
          <w:szCs w:val="24"/>
        </w:rPr>
        <w:lastRenderedPageBreak/>
        <w:t xml:space="preserve">смислу минималног броја услуга у односу на број становника. Тиме Закон обезбеђује основ да се услуге за особе са инвалидитетом имплементирају у локалној заједници, али у пракси постоји недовољна развијеност мреже услуга подршке, имајући у виду да је утврђена могућност, али не и обавеза покретања сервиса подршке на нивоу локалних самоуправа. Осим прописивања обавезности, неопходно је развити и остале предуслове, попут финансирања, кадра, одрживости и обезбеђивања других структурних услова за успостављање услуга на нивоу јединице локалне самоуправе. </w:t>
      </w:r>
    </w:p>
    <w:p w14:paraId="4080FD39"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Закон о становању и одржавању зграда („Службени гласник РС”, бр. 104/16 и 9/20)</w:t>
      </w:r>
      <w:r>
        <w:rPr>
          <w:rStyle w:val="FootnoteAnchor"/>
          <w:rFonts w:ascii="Times New Roman" w:hAnsi="Times New Roman" w:cs="Times New Roman"/>
          <w:color w:val="000000"/>
          <w:sz w:val="24"/>
          <w:szCs w:val="24"/>
        </w:rPr>
        <w:footnoteReference w:id="41"/>
      </w:r>
      <w:r>
        <w:rPr>
          <w:rFonts w:ascii="Times New Roman" w:hAnsi="Times New Roman" w:cs="Times New Roman"/>
          <w:color w:val="000000"/>
          <w:sz w:val="24"/>
          <w:szCs w:val="24"/>
        </w:rPr>
        <w:t xml:space="preserve"> као стамбену подршку предвиђа сваки облик помоћи за становање лицу које из социјалних, економских и других разлога не може сопственим средствима да реши стамбену потребу по тржишним условима за себе и своје породично домаћинство. Једна од категорије корисника стамбене подршке су особе са инвалидитетом без стана или одговарајућег стана. Иако Закон предвиђа одређене мере подршке за особе са инвалидитетом, није јасно дефинисана обавеза приступачности објеката колективног становања за особе са инвалидитетом</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У Закону је предвиђено да су измене и радови на заједничким просторијама и заједничким деловима (који би се односили и на поставку приступних рампи) нешто о чему се одлучује већином гласова власника посебних делова. У том смислу, Закон не препознаје у довољној мери приступачност, као опште право особа са инвалидитетом, које не може бити предмет гласања већине, као што то нису ни ситуације када су у питању безбедност и хитне интервенције у објектима колективног становања. У Правилнику о техничким стандардима пројектовања и изградње објеката („Службени гласник РС”, број 22/15),</w:t>
      </w:r>
      <w:r>
        <w:rPr>
          <w:rStyle w:val="FootnoteAnchor"/>
          <w:rFonts w:ascii="Times New Roman" w:hAnsi="Times New Roman" w:cs="Times New Roman"/>
          <w:color w:val="000000"/>
          <w:sz w:val="24"/>
          <w:szCs w:val="24"/>
        </w:rPr>
        <w:footnoteReference w:id="42"/>
      </w:r>
      <w:r>
        <w:rPr>
          <w:rFonts w:ascii="Times New Roman" w:hAnsi="Times New Roman" w:cs="Times New Roman"/>
          <w:color w:val="000000"/>
          <w:sz w:val="24"/>
          <w:szCs w:val="24"/>
        </w:rPr>
        <w:t xml:space="preserve"> утврђени су стандарди који осигуравају несметан приступ и кретање особа са инвалидитетом, деце и старих особа. Одредбом члана 1. утврђено је да се приступачност, у смислу овог правилника, односи  на зграде јавне и пословне намене, објекте за јавну употребу (улице, тргове, паркове и сл.), као и на стамбене и стамбено пословне зграде са десет и више станова. Приступачност се, такође, односи на планирање нових објеката и простора, пројектовање и изградњу и доградњу </w:t>
      </w:r>
      <w:r>
        <w:rPr>
          <w:rFonts w:ascii="Times New Roman" w:hAnsi="Times New Roman" w:cs="Times New Roman"/>
          <w:color w:val="000000"/>
          <w:sz w:val="24"/>
          <w:szCs w:val="24"/>
        </w:rPr>
        <w:lastRenderedPageBreak/>
        <w:t>нових објеката, као и на реконструкцију и адаптацију постојећих објеката, увек када је то могуће у техничком смислу.</w:t>
      </w:r>
      <w:r>
        <w:rPr>
          <w:rStyle w:val="FootnoteAnchor"/>
          <w:rFonts w:ascii="Times New Roman" w:hAnsi="Times New Roman" w:cs="Times New Roman"/>
          <w:color w:val="000000"/>
          <w:sz w:val="24"/>
          <w:szCs w:val="24"/>
        </w:rPr>
        <w:footnoteReference w:id="43"/>
      </w:r>
      <w:r>
        <w:rPr>
          <w:rFonts w:ascii="Times New Roman" w:hAnsi="Times New Roman" w:cs="Times New Roman"/>
          <w:color w:val="000000"/>
          <w:sz w:val="24"/>
          <w:szCs w:val="24"/>
        </w:rPr>
        <w:t xml:space="preserve"> Питање приступачности објеката колективног становања са десет и више стамбених јединица потребно је дефинисати и уредити на другачији начин, не као питање одлуке већине станара, већ као елементарно и неупитно људско право. </w:t>
      </w:r>
    </w:p>
    <w:p w14:paraId="2F7F3F76" w14:textId="607FBA87" w:rsidR="0064131B" w:rsidRDefault="00B71315">
      <w:pPr>
        <w:spacing w:after="0" w:line="360" w:lineRule="auto"/>
        <w:ind w:firstLine="720"/>
        <w:jc w:val="both"/>
        <w:rPr>
          <w:color w:val="000000"/>
        </w:rPr>
      </w:pPr>
      <w:r>
        <w:rPr>
          <w:rFonts w:ascii="Times New Roman" w:hAnsi="Times New Roman" w:cs="Times New Roman"/>
          <w:color w:val="000000"/>
          <w:sz w:val="24"/>
          <w:szCs w:val="24"/>
        </w:rPr>
        <w:t>Област породичноправне заштите регулисана је Породичним законом („Службени гласник РС”, бр. 18/05, 72/11 – др. закон и 6/15),</w:t>
      </w:r>
      <w:r>
        <w:rPr>
          <w:rStyle w:val="FootnoteAnchor"/>
          <w:rFonts w:ascii="Times New Roman" w:hAnsi="Times New Roman" w:cs="Times New Roman"/>
          <w:color w:val="000000"/>
          <w:sz w:val="24"/>
          <w:szCs w:val="24"/>
        </w:rPr>
        <w:footnoteReference w:id="44"/>
      </w:r>
      <w:r>
        <w:rPr>
          <w:rFonts w:ascii="Times New Roman" w:hAnsi="Times New Roman" w:cs="Times New Roman"/>
          <w:color w:val="000000"/>
          <w:sz w:val="24"/>
          <w:szCs w:val="24"/>
        </w:rPr>
        <w:t xml:space="preserve"> а област финансијске подршке породици са децом регулисана је Законом о финансијској подршци породици са децом („Службени гласник</w:t>
      </w:r>
      <w:r w:rsidR="00731809">
        <w:rPr>
          <w:rFonts w:ascii="Times New Roman" w:hAnsi="Times New Roman" w:cs="Times New Roman"/>
          <w:color w:val="000000"/>
          <w:sz w:val="24"/>
          <w:szCs w:val="24"/>
        </w:rPr>
        <w:t xml:space="preserve"> РС”, бр. 113/17, 50/18, 46/21 </w:t>
      </w:r>
      <w:r w:rsidR="00731809">
        <w:rPr>
          <w:rFonts w:ascii="Times New Roman" w:hAnsi="Times New Roman" w:cs="Times New Roman"/>
          <w:color w:val="000000"/>
          <w:sz w:val="24"/>
          <w:szCs w:val="24"/>
          <w:lang w:val="sr-Cyrl-RS"/>
        </w:rPr>
        <w:t>–</w:t>
      </w:r>
      <w:r w:rsidR="00731809">
        <w:rPr>
          <w:rFonts w:ascii="Times New Roman" w:hAnsi="Times New Roman" w:cs="Times New Roman"/>
          <w:color w:val="000000"/>
          <w:sz w:val="24"/>
          <w:szCs w:val="24"/>
        </w:rPr>
        <w:t xml:space="preserve"> УС, 51/21 </w:t>
      </w:r>
      <w:r w:rsidR="00731809">
        <w:rPr>
          <w:rFonts w:ascii="Times New Roman" w:hAnsi="Times New Roman" w:cs="Times New Roman"/>
          <w:color w:val="000000"/>
          <w:sz w:val="24"/>
          <w:szCs w:val="24"/>
          <w:lang w:val="sr-Cyrl-RS"/>
        </w:rPr>
        <w:t>–</w:t>
      </w:r>
      <w:r w:rsidR="00731809">
        <w:rPr>
          <w:rFonts w:ascii="Times New Roman" w:hAnsi="Times New Roman" w:cs="Times New Roman"/>
          <w:color w:val="000000"/>
          <w:sz w:val="24"/>
          <w:szCs w:val="24"/>
        </w:rPr>
        <w:t xml:space="preserve"> УС, 53/21 </w:t>
      </w:r>
      <w:r w:rsidR="00731809">
        <w:rPr>
          <w:rFonts w:ascii="Times New Roman" w:hAnsi="Times New Roman" w:cs="Times New Roman"/>
          <w:color w:val="000000"/>
          <w:sz w:val="24"/>
          <w:szCs w:val="24"/>
          <w:lang w:val="sr-Cyrl-RS"/>
        </w:rPr>
        <w:t>–</w:t>
      </w:r>
      <w:r w:rsidR="00731809">
        <w:rPr>
          <w:rFonts w:ascii="Times New Roman" w:hAnsi="Times New Roman" w:cs="Times New Roman"/>
          <w:color w:val="000000"/>
          <w:sz w:val="24"/>
          <w:szCs w:val="24"/>
        </w:rPr>
        <w:t xml:space="preserve"> УС, 66/21, 130/21, 43/23 </w:t>
      </w:r>
      <w:r w:rsidR="00731809">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УС, 62/23, 11</w:t>
      </w:r>
      <w:r w:rsidR="006311CB">
        <w:rPr>
          <w:rFonts w:ascii="Times New Roman" w:hAnsi="Times New Roman" w:cs="Times New Roman"/>
          <w:color w:val="000000"/>
          <w:sz w:val="24"/>
          <w:szCs w:val="24"/>
          <w:lang w:val="sr-Cyrl-RS"/>
        </w:rPr>
        <w:t>/24</w:t>
      </w:r>
      <w:r w:rsidR="003B51EE">
        <w:rPr>
          <w:rFonts w:ascii="Times New Roman" w:hAnsi="Times New Roman" w:cs="Times New Roman"/>
          <w:color w:val="000000"/>
          <w:sz w:val="24"/>
          <w:szCs w:val="24"/>
        </w:rPr>
        <w:t xml:space="preserve"> </w:t>
      </w:r>
      <w:r w:rsidR="00874F83">
        <w:rPr>
          <w:rFonts w:ascii="Times New Roman" w:hAnsi="Times New Roman" w:cs="Times New Roman"/>
          <w:color w:val="000000"/>
          <w:sz w:val="24"/>
          <w:szCs w:val="24"/>
          <w:lang w:val="sr-Cyrl-RS"/>
        </w:rPr>
        <w:t xml:space="preserve">– УС </w:t>
      </w:r>
      <w:r w:rsidR="003B51EE">
        <w:rPr>
          <w:rFonts w:ascii="Times New Roman" w:hAnsi="Times New Roman" w:cs="Times New Roman"/>
          <w:color w:val="000000"/>
          <w:sz w:val="24"/>
          <w:szCs w:val="24"/>
        </w:rPr>
        <w:t>и</w:t>
      </w:r>
      <w:r w:rsidR="00874F83">
        <w:rPr>
          <w:rFonts w:ascii="Times New Roman" w:hAnsi="Times New Roman" w:cs="Times New Roman"/>
          <w:color w:val="000000"/>
          <w:sz w:val="24"/>
          <w:szCs w:val="24"/>
        </w:rPr>
        <w:t xml:space="preserve"> 79</w:t>
      </w:r>
      <w:r>
        <w:rPr>
          <w:rFonts w:ascii="Times New Roman" w:hAnsi="Times New Roman" w:cs="Times New Roman"/>
          <w:color w:val="000000"/>
          <w:sz w:val="24"/>
          <w:szCs w:val="24"/>
        </w:rPr>
        <w:t>/24).</w:t>
      </w:r>
      <w:r>
        <w:rPr>
          <w:rStyle w:val="FootnoteAnchor"/>
          <w:rFonts w:ascii="Times New Roman" w:hAnsi="Times New Roman" w:cs="Times New Roman"/>
          <w:color w:val="000000"/>
          <w:sz w:val="24"/>
          <w:szCs w:val="24"/>
        </w:rPr>
        <w:footnoteReference w:id="45"/>
      </w:r>
      <w:r>
        <w:rPr>
          <w:rFonts w:ascii="Times New Roman" w:hAnsi="Times New Roman" w:cs="Times New Roman"/>
          <w:color w:val="000000"/>
          <w:sz w:val="24"/>
          <w:szCs w:val="24"/>
        </w:rPr>
        <w:t xml:space="preserve"> </w:t>
      </w:r>
    </w:p>
    <w:p w14:paraId="3FB25DD8" w14:textId="56309F82" w:rsidR="0064131B" w:rsidRDefault="00B71315">
      <w:pPr>
        <w:spacing w:after="0" w:line="360" w:lineRule="auto"/>
        <w:ind w:firstLine="709"/>
        <w:jc w:val="both"/>
        <w:rPr>
          <w:color w:val="000000"/>
        </w:rPr>
      </w:pPr>
      <w:r>
        <w:rPr>
          <w:rFonts w:ascii="Times New Roman" w:hAnsi="Times New Roman" w:cs="Times New Roman"/>
          <w:color w:val="000000"/>
          <w:sz w:val="24"/>
          <w:szCs w:val="24"/>
        </w:rPr>
        <w:t>У Породичном закону, кључне одредбе које се односе, или су од утицаја на особе са инвалидитетом су:</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институт лишења</w:t>
      </w:r>
      <w:r w:rsidR="003508D7">
        <w:rPr>
          <w:rFonts w:ascii="Times New Roman" w:hAnsi="Times New Roman" w:cs="Times New Roman"/>
          <w:color w:val="000000"/>
          <w:sz w:val="24"/>
          <w:szCs w:val="24"/>
        </w:rPr>
        <w:t xml:space="preserve"> пословне способности (члан 146</w:t>
      </w:r>
      <w:r>
        <w:rPr>
          <w:rFonts w:ascii="Times New Roman" w:hAnsi="Times New Roman" w:cs="Times New Roman"/>
          <w:color w:val="000000"/>
          <w:sz w:val="24"/>
          <w:szCs w:val="24"/>
        </w:rPr>
        <w:t>) и проду</w:t>
      </w:r>
      <w:r w:rsidR="003508D7">
        <w:rPr>
          <w:rFonts w:ascii="Times New Roman" w:hAnsi="Times New Roman" w:cs="Times New Roman"/>
          <w:color w:val="000000"/>
          <w:sz w:val="24"/>
          <w:szCs w:val="24"/>
        </w:rPr>
        <w:t>жење родитељског права (члан 85</w:t>
      </w:r>
      <w:r>
        <w:rPr>
          <w:rFonts w:ascii="Times New Roman" w:hAnsi="Times New Roman" w:cs="Times New Roman"/>
          <w:color w:val="000000"/>
          <w:sz w:val="24"/>
          <w:szCs w:val="24"/>
        </w:rPr>
        <w:t xml:space="preserve">). Кроз ове институте, значајан део грађанских права потенцијално и фактички постао је недоступан особама са инвалидитетом, те иако је предвиђена измена наведених законских одредби, оне су и после готово две деценије остале непромењене. Указује се и на одредбе које се односе </w:t>
      </w:r>
      <w:r>
        <w:rPr>
          <w:rFonts w:ascii="Times New Roman" w:eastAsia="Times New Roman" w:hAnsi="Times New Roman" w:cs="Times New Roman"/>
          <w:bCs/>
          <w:color w:val="000000" w:themeColor="text1"/>
          <w:sz w:val="24"/>
          <w:szCs w:val="24"/>
        </w:rPr>
        <w:t>на институт старатељства (чланови 124-145). Комитет за права особа са инвалидитетом је у својим препорукама Србији нагласио потребу за заменом режима одлучивања за друго лице режимом одлучивања уз подршку, који поштује личну аутономију, вољу и опредељење лица.</w:t>
      </w:r>
    </w:p>
    <w:p w14:paraId="38C7085A"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У области здравствене заштите постоји низ закона: Закон о здравственој заштити („Службени гласник РС”, бр. 25/19 и 92/23),</w:t>
      </w:r>
      <w:r>
        <w:rPr>
          <w:rStyle w:val="FootnoteAnchor"/>
          <w:rFonts w:ascii="Times New Roman" w:hAnsi="Times New Roman" w:cs="Times New Roman"/>
          <w:color w:val="000000"/>
          <w:sz w:val="24"/>
          <w:szCs w:val="24"/>
        </w:rPr>
        <w:footnoteReference w:id="46"/>
      </w:r>
      <w:r>
        <w:rPr>
          <w:rFonts w:ascii="Times New Roman" w:hAnsi="Times New Roman" w:cs="Times New Roman"/>
          <w:color w:val="000000"/>
          <w:sz w:val="24"/>
          <w:szCs w:val="24"/>
        </w:rPr>
        <w:t xml:space="preserve"> Закон о правима пацијената („Службени гласник РС”, бр. 45/13 и 25/19),</w:t>
      </w:r>
      <w:r>
        <w:rPr>
          <w:rStyle w:val="FootnoteAnchor"/>
          <w:rFonts w:ascii="Times New Roman" w:hAnsi="Times New Roman" w:cs="Times New Roman"/>
          <w:color w:val="000000"/>
          <w:sz w:val="24"/>
          <w:szCs w:val="24"/>
        </w:rPr>
        <w:footnoteReference w:id="47"/>
      </w:r>
      <w:r>
        <w:rPr>
          <w:rFonts w:ascii="Times New Roman" w:hAnsi="Times New Roman" w:cs="Times New Roman"/>
          <w:color w:val="000000"/>
          <w:sz w:val="24"/>
          <w:szCs w:val="24"/>
        </w:rPr>
        <w:t xml:space="preserve"> Закон о заштити лица са менталним сметњама („Службени гласник РС”, број 45/13)</w:t>
      </w:r>
      <w:r>
        <w:rPr>
          <w:rStyle w:val="FootnoteAnchor"/>
          <w:rFonts w:ascii="Times New Roman" w:hAnsi="Times New Roman" w:cs="Times New Roman"/>
          <w:color w:val="000000"/>
          <w:sz w:val="24"/>
          <w:szCs w:val="24"/>
        </w:rPr>
        <w:footnoteReference w:id="48"/>
      </w:r>
      <w:r>
        <w:rPr>
          <w:rFonts w:ascii="Times New Roman" w:hAnsi="Times New Roman" w:cs="Times New Roman"/>
          <w:color w:val="000000"/>
          <w:sz w:val="24"/>
          <w:szCs w:val="24"/>
        </w:rPr>
        <w:t xml:space="preserve"> и подзаконских аката, као што су: Правилник о медицинско-техничким помагалима која се обезбеђују из средстава обавезног здравственог осигурања („Службени гласник РС”, бр. 5/20, 42/20, 133/20, 18/22, 36/22, </w:t>
      </w:r>
      <w:r>
        <w:rPr>
          <w:rFonts w:ascii="Times New Roman" w:hAnsi="Times New Roman" w:cs="Times New Roman"/>
          <w:color w:val="000000"/>
          <w:sz w:val="24"/>
          <w:szCs w:val="24"/>
        </w:rPr>
        <w:lastRenderedPageBreak/>
        <w:t>127/22, 3/23, 93/23, 112/23 и 18/24).</w:t>
      </w:r>
      <w:r>
        <w:rPr>
          <w:rStyle w:val="FootnoteAnchor"/>
          <w:rFonts w:ascii="Times New Roman" w:hAnsi="Times New Roman" w:cs="Times New Roman"/>
          <w:color w:val="000000"/>
          <w:sz w:val="24"/>
          <w:szCs w:val="24"/>
        </w:rPr>
        <w:footnoteReference w:id="49"/>
      </w:r>
      <w:r>
        <w:rPr>
          <w:rFonts w:ascii="Times New Roman" w:hAnsi="Times New Roman" w:cs="Times New Roman"/>
          <w:color w:val="000000"/>
          <w:sz w:val="24"/>
          <w:szCs w:val="24"/>
        </w:rPr>
        <w:t xml:space="preserve"> Наведеним прописима утврђене су мере које обезбеђују права особама са инвалидитетом на све облике здравствене заштите, адекватно дијагностиковање, лечење и рехабилитацију уз обезбеђивање ортопедских помагала, медицинских инструмената и остале опреме.</w:t>
      </w:r>
    </w:p>
    <w:p w14:paraId="46983937" w14:textId="1B68245D" w:rsidR="0064131B" w:rsidRDefault="00B71315">
      <w:pPr>
        <w:spacing w:after="0" w:line="360" w:lineRule="auto"/>
        <w:jc w:val="both"/>
        <w:rPr>
          <w:color w:val="000000"/>
        </w:rPr>
      </w:pPr>
      <w:r>
        <w:rPr>
          <w:rFonts w:ascii="Times New Roman" w:hAnsi="Times New Roman" w:cs="Times New Roman"/>
          <w:color w:val="000000"/>
          <w:sz w:val="24"/>
          <w:szCs w:val="24"/>
        </w:rPr>
        <w:tab/>
        <w:t>У области васпитања и образовања у Републици Србији постоји неколико закона. Закон о основама система образовања и васпитања („Службени гласник РС”, бр. 88/17, 2</w:t>
      </w:r>
      <w:r w:rsidR="00F5446C">
        <w:rPr>
          <w:rFonts w:ascii="Times New Roman" w:hAnsi="Times New Roman" w:cs="Times New Roman"/>
          <w:color w:val="000000"/>
          <w:sz w:val="24"/>
          <w:szCs w:val="24"/>
        </w:rPr>
        <w:t xml:space="preserve">7/18 – др. закон, 10/19, 27/18 </w:t>
      </w:r>
      <w:r w:rsidR="00F5446C">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 6/20, 129/21 и 92/23),</w:t>
      </w:r>
      <w:r>
        <w:rPr>
          <w:rStyle w:val="FootnoteAnchor"/>
          <w:rFonts w:ascii="Times New Roman" w:hAnsi="Times New Roman" w:cs="Times New Roman"/>
          <w:color w:val="000000"/>
          <w:sz w:val="24"/>
          <w:szCs w:val="24"/>
        </w:rPr>
        <w:footnoteReference w:id="50"/>
      </w:r>
      <w:r>
        <w:rPr>
          <w:rFonts w:ascii="Times New Roman" w:hAnsi="Times New Roman" w:cs="Times New Roman"/>
          <w:color w:val="000000"/>
          <w:sz w:val="24"/>
          <w:szCs w:val="24"/>
        </w:rPr>
        <w:t xml:space="preserve"> као кровни закон уређује област предшколског, основног и средњег образовања и васпитања. Обавеза система образовања и васпитања је да за сву децу и ученике обезбеди једнако право и доступност образовања и васпитања без дискриминације и издвајања по основу тешкоћа и сметњи у развоју и инвалидитета. </w:t>
      </w:r>
    </w:p>
    <w:p w14:paraId="58D7C89F" w14:textId="6E0A7AA0" w:rsidR="0064131B" w:rsidRDefault="00B71315">
      <w:pPr>
        <w:spacing w:after="0" w:line="360" w:lineRule="auto"/>
        <w:jc w:val="both"/>
        <w:rPr>
          <w:color w:val="000000"/>
        </w:rPr>
      </w:pPr>
      <w:r>
        <w:rPr>
          <w:rFonts w:ascii="Times New Roman" w:hAnsi="Times New Roman" w:cs="Times New Roman"/>
          <w:color w:val="000000"/>
          <w:sz w:val="24"/>
          <w:szCs w:val="24"/>
        </w:rPr>
        <w:tab/>
        <w:t xml:space="preserve">Доступност предшколског образовања и васпитања једно је од начела Закона о предшколском образовању и васпитању („Службени гласник </w:t>
      </w:r>
      <w:r w:rsidR="007E4781">
        <w:rPr>
          <w:rFonts w:ascii="Times New Roman" w:hAnsi="Times New Roman" w:cs="Times New Roman"/>
          <w:color w:val="000000"/>
          <w:sz w:val="24"/>
          <w:szCs w:val="24"/>
        </w:rPr>
        <w:t xml:space="preserve">РС”, бр. 18/10, 101/17, 113/17 </w:t>
      </w:r>
      <w:r w:rsidR="007E4781">
        <w:rPr>
          <w:rFonts w:ascii="Times New Roman" w:hAnsi="Times New Roman" w:cs="Times New Roman"/>
          <w:color w:val="000000"/>
          <w:sz w:val="24"/>
          <w:szCs w:val="24"/>
          <w:lang w:val="sr-Cyrl-RS"/>
        </w:rPr>
        <w:t>–</w:t>
      </w:r>
      <w:r w:rsidR="007E4781">
        <w:rPr>
          <w:rFonts w:ascii="Times New Roman" w:hAnsi="Times New Roman" w:cs="Times New Roman"/>
          <w:color w:val="000000"/>
          <w:sz w:val="24"/>
          <w:szCs w:val="24"/>
        </w:rPr>
        <w:t xml:space="preserve"> др. закон, 95/18 </w:t>
      </w:r>
      <w:r w:rsidR="007E4781">
        <w:rPr>
          <w:rFonts w:ascii="Times New Roman" w:hAnsi="Times New Roman" w:cs="Times New Roman"/>
          <w:color w:val="000000"/>
          <w:sz w:val="24"/>
          <w:szCs w:val="24"/>
          <w:lang w:val="sr-Cyrl-RS"/>
        </w:rPr>
        <w:t>–</w:t>
      </w:r>
      <w:r w:rsidR="007E4781">
        <w:rPr>
          <w:rFonts w:ascii="Times New Roman" w:hAnsi="Times New Roman" w:cs="Times New Roman"/>
          <w:color w:val="000000"/>
          <w:sz w:val="24"/>
          <w:szCs w:val="24"/>
        </w:rPr>
        <w:t xml:space="preserve"> др. закон, 10/19, 86/19 </w:t>
      </w:r>
      <w:r w:rsidR="007E4781">
        <w:rPr>
          <w:rFonts w:ascii="Times New Roman" w:hAnsi="Times New Roman" w:cs="Times New Roman"/>
          <w:color w:val="000000"/>
          <w:sz w:val="24"/>
          <w:szCs w:val="24"/>
          <w:lang w:val="sr-Cyrl-RS"/>
        </w:rPr>
        <w:t>–</w:t>
      </w:r>
      <w:r w:rsidR="007E4781">
        <w:rPr>
          <w:rFonts w:ascii="Times New Roman" w:hAnsi="Times New Roman" w:cs="Times New Roman"/>
          <w:color w:val="000000"/>
          <w:sz w:val="24"/>
          <w:szCs w:val="24"/>
        </w:rPr>
        <w:t xml:space="preserve"> др. закон, 157/20 </w:t>
      </w:r>
      <w:r w:rsidR="007E4781">
        <w:rPr>
          <w:rFonts w:ascii="Times New Roman" w:hAnsi="Times New Roman" w:cs="Times New Roman"/>
          <w:color w:val="000000"/>
          <w:sz w:val="24"/>
          <w:szCs w:val="24"/>
          <w:lang w:val="sr-Cyrl-RS"/>
        </w:rPr>
        <w:t>–</w:t>
      </w:r>
      <w:r w:rsidR="007E4781">
        <w:rPr>
          <w:rFonts w:ascii="Times New Roman" w:hAnsi="Times New Roman" w:cs="Times New Roman"/>
          <w:color w:val="000000"/>
          <w:sz w:val="24"/>
          <w:szCs w:val="24"/>
        </w:rPr>
        <w:t xml:space="preserve"> др. закон, 123/21 </w:t>
      </w:r>
      <w:r w:rsidR="007E4781">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 и 129/21),</w:t>
      </w:r>
      <w:r>
        <w:rPr>
          <w:rStyle w:val="FootnoteAnchor"/>
          <w:rFonts w:ascii="Times New Roman" w:hAnsi="Times New Roman" w:cs="Times New Roman"/>
          <w:color w:val="000000"/>
          <w:sz w:val="24"/>
          <w:szCs w:val="24"/>
        </w:rPr>
        <w:footnoteReference w:id="51"/>
      </w:r>
      <w:r>
        <w:rPr>
          <w:rFonts w:ascii="Times New Roman" w:hAnsi="Times New Roman" w:cs="Times New Roman"/>
          <w:color w:val="000000"/>
          <w:sz w:val="24"/>
          <w:szCs w:val="24"/>
        </w:rPr>
        <w:t xml:space="preserve"> који утврђује једнако право и доступност свих облика предшколског васпитања и образовања, без дискриминације и издвајања по основу тешкоћа и сметњи у развоју и инвалидитета. </w:t>
      </w:r>
    </w:p>
    <w:p w14:paraId="69386D33" w14:textId="3C23980B" w:rsidR="0064131B" w:rsidRDefault="00B71315">
      <w:pPr>
        <w:spacing w:after="0" w:line="360" w:lineRule="auto"/>
        <w:jc w:val="both"/>
        <w:rPr>
          <w:color w:val="000000"/>
        </w:rPr>
      </w:pPr>
      <w:r>
        <w:rPr>
          <w:rFonts w:ascii="Times New Roman" w:hAnsi="Times New Roman" w:cs="Times New Roman"/>
          <w:color w:val="000000"/>
          <w:sz w:val="24"/>
          <w:szCs w:val="24"/>
        </w:rPr>
        <w:tab/>
        <w:t>Закон о основном образовању и васпитању („Службени гласник РС”, б</w:t>
      </w:r>
      <w:r w:rsidR="007E4781">
        <w:rPr>
          <w:rFonts w:ascii="Times New Roman" w:hAnsi="Times New Roman" w:cs="Times New Roman"/>
          <w:color w:val="000000"/>
          <w:sz w:val="24"/>
          <w:szCs w:val="24"/>
        </w:rPr>
        <w:t xml:space="preserve">р. 55/13, 101/17, 10/19, 27/18 </w:t>
      </w:r>
      <w:r w:rsidR="007E4781">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 129/21 и 92/23)</w:t>
      </w:r>
      <w:r>
        <w:rPr>
          <w:rStyle w:val="FootnoteAnchor"/>
          <w:rFonts w:ascii="Times New Roman" w:hAnsi="Times New Roman" w:cs="Times New Roman"/>
          <w:color w:val="000000"/>
          <w:sz w:val="24"/>
          <w:szCs w:val="24"/>
        </w:rPr>
        <w:footnoteReference w:id="52"/>
      </w:r>
      <w:r>
        <w:rPr>
          <w:rFonts w:ascii="Times New Roman" w:hAnsi="Times New Roman" w:cs="Times New Roman"/>
          <w:color w:val="000000"/>
          <w:sz w:val="24"/>
          <w:szCs w:val="24"/>
        </w:rPr>
        <w:t xml:space="preserve"> уређује основно образовање и васпитање, као део јединственог система образовања и васпитања. Ученик са сметњама у развоју и инвалидитетом, у смислу овог закона, јесте дете са интелектуалним, чулним и моторичким сметњама у развоју. Ученик са сметњама у развоју и инвалидитетом стиче основно образовање и васпитање по правилу у школи заједно са осталим ученицима, а када је то у његовом најбољем интересу у школи за ученике са сметњама у развоју, у складу са Законом. Ученик са сметњама у развоју и инвалидитетом има право на индивидуални образовни план, у складу са Законом.</w:t>
      </w:r>
    </w:p>
    <w:p w14:paraId="34C23DE1" w14:textId="77777777" w:rsidR="0064131B" w:rsidRDefault="00B71315">
      <w:pPr>
        <w:spacing w:after="0" w:line="360" w:lineRule="auto"/>
        <w:jc w:val="both"/>
        <w:rPr>
          <w:color w:val="000000"/>
        </w:rPr>
      </w:pPr>
      <w:r>
        <w:rPr>
          <w:rFonts w:ascii="Times New Roman" w:hAnsi="Times New Roman" w:cs="Times New Roman"/>
          <w:color w:val="000000"/>
          <w:sz w:val="24"/>
          <w:szCs w:val="24"/>
        </w:rPr>
        <w:lastRenderedPageBreak/>
        <w:tab/>
        <w:t>Унапређивање квалитета инклузивног образовања и васпитања и повећање доступности додатне подршке дeци, ученицима, одраслима, породици и запосленима у другим установама образовања и васпитања ближе је утврђено и Правилником о ресурсном центру („Службени гласник РС”, број 80/21),</w:t>
      </w:r>
      <w:r>
        <w:rPr>
          <w:rStyle w:val="FootnoteAnchor"/>
          <w:rFonts w:ascii="Times New Roman" w:hAnsi="Times New Roman" w:cs="Times New Roman"/>
          <w:color w:val="000000"/>
          <w:sz w:val="24"/>
          <w:szCs w:val="24"/>
        </w:rPr>
        <w:footnoteReference w:id="53"/>
      </w:r>
      <w:r>
        <w:rPr>
          <w:rFonts w:ascii="Times New Roman" w:hAnsi="Times New Roman" w:cs="Times New Roman"/>
          <w:color w:val="000000"/>
          <w:sz w:val="24"/>
          <w:szCs w:val="24"/>
        </w:rPr>
        <w:t xml:space="preserve"> Правилником о додатној образовној здравственој и социјалној подршци детету, ученику и одраслом („Службени гласник РС”, број 80/18),</w:t>
      </w:r>
      <w:r>
        <w:rPr>
          <w:rStyle w:val="FootnoteAnchor"/>
          <w:rFonts w:ascii="Times New Roman" w:hAnsi="Times New Roman" w:cs="Times New Roman"/>
          <w:color w:val="000000"/>
          <w:sz w:val="24"/>
          <w:szCs w:val="24"/>
        </w:rPr>
        <w:footnoteReference w:id="54"/>
      </w:r>
      <w:r>
        <w:rPr>
          <w:rFonts w:ascii="Times New Roman" w:hAnsi="Times New Roman" w:cs="Times New Roman"/>
          <w:color w:val="000000"/>
          <w:sz w:val="24"/>
          <w:szCs w:val="24"/>
        </w:rPr>
        <w:t xml:space="preserve"> као и Правилником о педагошком асистенту и андрагошком асистенту („Службени гласник РС”, број 87/19).</w:t>
      </w:r>
      <w:r>
        <w:rPr>
          <w:rStyle w:val="FootnoteAnchor"/>
          <w:rFonts w:ascii="Times New Roman" w:hAnsi="Times New Roman" w:cs="Times New Roman"/>
          <w:color w:val="000000"/>
          <w:sz w:val="24"/>
          <w:szCs w:val="24"/>
        </w:rPr>
        <w:footnoteReference w:id="55"/>
      </w:r>
      <w:r>
        <w:rPr>
          <w:rFonts w:ascii="Times New Roman" w:hAnsi="Times New Roman" w:cs="Times New Roman"/>
          <w:color w:val="000000"/>
          <w:sz w:val="24"/>
          <w:szCs w:val="24"/>
        </w:rPr>
        <w:t xml:space="preserve"> </w:t>
      </w:r>
    </w:p>
    <w:p w14:paraId="1ACCC059" w14:textId="30198317" w:rsidR="0064131B" w:rsidRDefault="00B71315">
      <w:pPr>
        <w:spacing w:after="0" w:line="360" w:lineRule="auto"/>
        <w:jc w:val="both"/>
        <w:rPr>
          <w:color w:val="000000"/>
        </w:rPr>
      </w:pPr>
      <w:r>
        <w:rPr>
          <w:rFonts w:ascii="Times New Roman" w:hAnsi="Times New Roman" w:cs="Times New Roman"/>
          <w:color w:val="000000"/>
          <w:sz w:val="24"/>
          <w:szCs w:val="24"/>
        </w:rPr>
        <w:tab/>
        <w:t>Закон о средњем образовању и васпитању („Службени гласник</w:t>
      </w:r>
      <w:r w:rsidR="00541304">
        <w:rPr>
          <w:rFonts w:ascii="Times New Roman" w:hAnsi="Times New Roman" w:cs="Times New Roman"/>
          <w:color w:val="000000"/>
          <w:sz w:val="24"/>
          <w:szCs w:val="24"/>
        </w:rPr>
        <w:t xml:space="preserve"> РС”, бр. 55/13, 101/17, 27/18 </w:t>
      </w:r>
      <w:r w:rsidR="00541304">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w:t>
      </w:r>
      <w:r w:rsidR="00541304">
        <w:rPr>
          <w:rFonts w:ascii="Times New Roman" w:hAnsi="Times New Roman" w:cs="Times New Roman"/>
          <w:color w:val="000000"/>
          <w:sz w:val="24"/>
          <w:szCs w:val="24"/>
        </w:rPr>
        <w:t xml:space="preserve">н, 6/20, 52/21, 129/21, 129/21 </w:t>
      </w:r>
      <w:r w:rsidR="00541304">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 и 92/23)</w:t>
      </w:r>
      <w:r>
        <w:rPr>
          <w:rStyle w:val="FootnoteAnchor"/>
          <w:rFonts w:ascii="Times New Roman" w:hAnsi="Times New Roman" w:cs="Times New Roman"/>
          <w:color w:val="000000"/>
          <w:sz w:val="24"/>
          <w:szCs w:val="24"/>
        </w:rPr>
        <w:footnoteReference w:id="56"/>
      </w:r>
      <w:r>
        <w:rPr>
          <w:rFonts w:ascii="Times New Roman" w:hAnsi="Times New Roman" w:cs="Times New Roman"/>
          <w:color w:val="000000"/>
          <w:sz w:val="24"/>
          <w:szCs w:val="24"/>
        </w:rPr>
        <w:t xml:space="preserve"> уређује средње образовање и васпитање, као део јединственог система образовања и васпитања. У школи за ученике са сметњама у развоју остварује се образовање и васпитање за одговарајућа занимања ученика који ову школу похађају на основу мишљења интерресорне комисије за процену додатне образовне, здравствене и социјалне подршке ученику уз сагласност родитеља.</w:t>
      </w:r>
    </w:p>
    <w:p w14:paraId="3BFBE77B" w14:textId="193B6284" w:rsidR="0064131B" w:rsidRDefault="00B71315">
      <w:pPr>
        <w:spacing w:after="0" w:line="360" w:lineRule="auto"/>
        <w:jc w:val="both"/>
        <w:rPr>
          <w:color w:val="000000"/>
        </w:rPr>
      </w:pPr>
      <w:r>
        <w:rPr>
          <w:rFonts w:ascii="Times New Roman" w:hAnsi="Times New Roman" w:cs="Times New Roman"/>
          <w:color w:val="000000"/>
          <w:sz w:val="24"/>
          <w:szCs w:val="24"/>
        </w:rPr>
        <w:tab/>
        <w:t>Закон о високом образовању („Службени гласни</w:t>
      </w:r>
      <w:r w:rsidR="00EF4B0A">
        <w:rPr>
          <w:rFonts w:ascii="Times New Roman" w:hAnsi="Times New Roman" w:cs="Times New Roman"/>
          <w:color w:val="000000"/>
          <w:sz w:val="24"/>
          <w:szCs w:val="24"/>
        </w:rPr>
        <w:t xml:space="preserve">к РС”, бр. 88/17, 73/18, 27/18 </w:t>
      </w:r>
      <w:r w:rsidR="00EF4B0A">
        <w:rPr>
          <w:rFonts w:ascii="Times New Roman" w:hAnsi="Times New Roman" w:cs="Times New Roman"/>
          <w:color w:val="000000"/>
          <w:sz w:val="24"/>
          <w:szCs w:val="24"/>
          <w:lang w:val="sr-Cyrl-RS"/>
        </w:rPr>
        <w:t>–</w:t>
      </w:r>
      <w:r w:rsidR="00EF4B0A">
        <w:rPr>
          <w:rFonts w:ascii="Times New Roman" w:hAnsi="Times New Roman" w:cs="Times New Roman"/>
          <w:color w:val="000000"/>
          <w:sz w:val="24"/>
          <w:szCs w:val="24"/>
        </w:rPr>
        <w:t xml:space="preserve"> др. закон, 67/19, 6/20 </w:t>
      </w:r>
      <w:r w:rsidR="00EF4B0A">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закони, 11/21 – аутентично тумачење, 67/21, 67/21 – др. закон и 76/23)</w:t>
      </w:r>
      <w:r>
        <w:rPr>
          <w:rStyle w:val="FootnoteAnchor"/>
          <w:rFonts w:ascii="Times New Roman" w:hAnsi="Times New Roman" w:cs="Times New Roman"/>
          <w:color w:val="000000"/>
          <w:sz w:val="24"/>
          <w:szCs w:val="24"/>
        </w:rPr>
        <w:footnoteReference w:id="57"/>
      </w:r>
      <w:r>
        <w:rPr>
          <w:rFonts w:ascii="Times New Roman" w:hAnsi="Times New Roman" w:cs="Times New Roman"/>
          <w:color w:val="000000"/>
          <w:sz w:val="24"/>
          <w:szCs w:val="24"/>
        </w:rPr>
        <w:t xml:space="preserve"> почива на начелу поштовања људских права и забране било какве дискриминације. Студент има право на различитост и заштиту од дискриминације. Закон предвиђа и афирмативне мере за упис студената са инвалидитетом на универзитет, односно факултет, као и олакшано стицање статуса буџетског студента. </w:t>
      </w:r>
    </w:p>
    <w:p w14:paraId="49EC28A8" w14:textId="5780147F" w:rsidR="0064131B" w:rsidRDefault="00B71315">
      <w:pPr>
        <w:spacing w:after="0" w:line="360" w:lineRule="auto"/>
        <w:jc w:val="both"/>
        <w:rPr>
          <w:color w:val="000000"/>
        </w:rPr>
      </w:pPr>
      <w:r>
        <w:rPr>
          <w:rFonts w:ascii="Times New Roman" w:hAnsi="Times New Roman" w:cs="Times New Roman"/>
          <w:color w:val="000000"/>
          <w:sz w:val="24"/>
          <w:szCs w:val="24"/>
        </w:rPr>
        <w:tab/>
        <w:t>Закон о образовању одраслих („Службени</w:t>
      </w:r>
      <w:r w:rsidR="00EF4B0A">
        <w:rPr>
          <w:rFonts w:ascii="Times New Roman" w:hAnsi="Times New Roman" w:cs="Times New Roman"/>
          <w:color w:val="000000"/>
          <w:sz w:val="24"/>
          <w:szCs w:val="24"/>
        </w:rPr>
        <w:t xml:space="preserve"> гласник РС”, бр. 55/13, 88/17 </w:t>
      </w:r>
      <w:r w:rsidR="00EF4B0A">
        <w:rPr>
          <w:rFonts w:ascii="Times New Roman" w:hAnsi="Times New Roman" w:cs="Times New Roman"/>
          <w:color w:val="000000"/>
          <w:sz w:val="24"/>
          <w:szCs w:val="24"/>
          <w:lang w:val="sr-Cyrl-RS"/>
        </w:rPr>
        <w:t>–</w:t>
      </w:r>
      <w:r w:rsidR="00EF4B0A">
        <w:rPr>
          <w:rFonts w:ascii="Times New Roman" w:hAnsi="Times New Roman" w:cs="Times New Roman"/>
          <w:color w:val="000000"/>
          <w:sz w:val="24"/>
          <w:szCs w:val="24"/>
        </w:rPr>
        <w:t xml:space="preserve"> др. закон, 27/18 </w:t>
      </w:r>
      <w:r w:rsidR="00EF4B0A">
        <w:rPr>
          <w:rFonts w:ascii="Times New Roman" w:hAnsi="Times New Roman" w:cs="Times New Roman"/>
          <w:color w:val="000000"/>
          <w:sz w:val="24"/>
          <w:szCs w:val="24"/>
          <w:lang w:val="sr-Cyrl-RS"/>
        </w:rPr>
        <w:t>–</w:t>
      </w:r>
      <w:r w:rsidR="00EF4B0A">
        <w:rPr>
          <w:rFonts w:ascii="Times New Roman" w:hAnsi="Times New Roman" w:cs="Times New Roman"/>
          <w:color w:val="000000"/>
          <w:sz w:val="24"/>
          <w:szCs w:val="24"/>
        </w:rPr>
        <w:t xml:space="preserve"> др. закон, 6/20 </w:t>
      </w:r>
      <w:r w:rsidR="00EF4B0A">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др. закон)</w:t>
      </w:r>
      <w:r>
        <w:rPr>
          <w:rStyle w:val="FootnoteAnchor"/>
          <w:rFonts w:ascii="Times New Roman" w:hAnsi="Times New Roman" w:cs="Times New Roman"/>
          <w:color w:val="000000"/>
          <w:sz w:val="24"/>
          <w:szCs w:val="24"/>
        </w:rPr>
        <w:footnoteReference w:id="58"/>
      </w:r>
      <w:r>
        <w:rPr>
          <w:rFonts w:ascii="Times New Roman" w:hAnsi="Times New Roman" w:cs="Times New Roman"/>
          <w:color w:val="000000"/>
          <w:sz w:val="24"/>
          <w:szCs w:val="24"/>
        </w:rPr>
        <w:t xml:space="preserve"> прописује да се образовање одраслих заснива на принципу једнаких могућности, укључивање и стицање образовања без обзира на године живота, пол, тешкоће и сметње у развоју, инвалидитет, расну, националну, социјалну, културну, етничку и верску припадност, језик, сексуалну оријентацију, место боравка, материјално или здравствено стање и друга лична својства.</w:t>
      </w:r>
    </w:p>
    <w:p w14:paraId="03E0A01C" w14:textId="77777777" w:rsidR="0064131B" w:rsidRDefault="00B71315">
      <w:pPr>
        <w:spacing w:after="0" w:line="360" w:lineRule="auto"/>
        <w:jc w:val="both"/>
        <w:rPr>
          <w:color w:val="000000"/>
        </w:rPr>
      </w:pPr>
      <w:r>
        <w:rPr>
          <w:rFonts w:ascii="Times New Roman" w:hAnsi="Times New Roman" w:cs="Times New Roman"/>
          <w:color w:val="000000"/>
          <w:sz w:val="24"/>
          <w:szCs w:val="24"/>
        </w:rPr>
        <w:lastRenderedPageBreak/>
        <w:tab/>
        <w:t>Закон о уџбеницима („Службени гласник РС”, бр. 27/18 и 92/23)</w:t>
      </w:r>
      <w:r>
        <w:rPr>
          <w:rStyle w:val="FootnoteAnchor"/>
          <w:rFonts w:ascii="Times New Roman" w:hAnsi="Times New Roman" w:cs="Times New Roman"/>
          <w:color w:val="000000"/>
          <w:sz w:val="24"/>
          <w:szCs w:val="24"/>
        </w:rPr>
        <w:footnoteReference w:id="59"/>
      </w:r>
      <w:r>
        <w:rPr>
          <w:rFonts w:ascii="Times New Roman" w:hAnsi="Times New Roman" w:cs="Times New Roman"/>
          <w:color w:val="000000"/>
          <w:sz w:val="24"/>
          <w:szCs w:val="24"/>
        </w:rPr>
        <w:t xml:space="preserve"> садржи одредбе о прилагођавању уџбеника за децу са сметњама у развоју и инвалидитетом, као и одредбе о могућности да ова деца добију бесплатне уџбенике.</w:t>
      </w:r>
    </w:p>
    <w:p w14:paraId="5B6AF4F0" w14:textId="1624C4DD" w:rsidR="0064131B" w:rsidRDefault="00B71315">
      <w:pPr>
        <w:spacing w:after="0" w:line="360" w:lineRule="auto"/>
        <w:jc w:val="both"/>
        <w:rPr>
          <w:color w:val="000000"/>
        </w:rPr>
      </w:pPr>
      <w:r>
        <w:rPr>
          <w:rFonts w:ascii="Times New Roman" w:hAnsi="Times New Roman" w:cs="Times New Roman"/>
          <w:color w:val="000000"/>
          <w:sz w:val="24"/>
          <w:szCs w:val="24"/>
        </w:rPr>
        <w:tab/>
        <w:t>Професионална рехабилитација и радно оспособљавање особа са инвалидитетом је област од великог значаја за побољшање услова живота особа са инвалидитетом. Ову област регулише Закон о запошљавању и осигурању за случај незап</w:t>
      </w:r>
      <w:r w:rsidR="009B2CAF">
        <w:rPr>
          <w:rFonts w:ascii="Times New Roman" w:hAnsi="Times New Roman" w:cs="Times New Roman"/>
          <w:color w:val="000000"/>
          <w:sz w:val="24"/>
          <w:szCs w:val="24"/>
        </w:rPr>
        <w:t>ослености („Службени гласник РС</w:t>
      </w:r>
      <w:r w:rsidR="009B2CAF">
        <w:rPr>
          <w:rFonts w:ascii="Times New Roman" w:hAnsi="Times New Roman" w:cs="Times New Roman"/>
          <w:bCs/>
          <w:color w:val="000000"/>
          <w:sz w:val="24"/>
          <w:szCs w:val="24"/>
          <w:lang w:val="sr-Cyrl-RS"/>
        </w:rPr>
        <w:t>”</w:t>
      </w:r>
      <w:r>
        <w:rPr>
          <w:rFonts w:ascii="Times New Roman" w:hAnsi="Times New Roman" w:cs="Times New Roman"/>
          <w:color w:val="000000"/>
          <w:sz w:val="24"/>
          <w:szCs w:val="24"/>
        </w:rPr>
        <w:t>, бр. 36/09</w:t>
      </w:r>
      <w:r w:rsidR="009B2CAF">
        <w:rPr>
          <w:rFonts w:ascii="Times New Roman" w:hAnsi="Times New Roman" w:cs="Times New Roman"/>
          <w:color w:val="000000"/>
          <w:sz w:val="24"/>
          <w:szCs w:val="24"/>
        </w:rPr>
        <w:t xml:space="preserve">, 88/10, 38/15, 113/17, 113/17 </w:t>
      </w:r>
      <w:r w:rsidR="009B2CAF">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 и 49/21)</w:t>
      </w:r>
      <w:r>
        <w:rPr>
          <w:rStyle w:val="FootnoteAnchor"/>
          <w:rFonts w:ascii="Times New Roman" w:hAnsi="Times New Roman" w:cs="Times New Roman"/>
          <w:color w:val="000000"/>
          <w:sz w:val="24"/>
          <w:szCs w:val="24"/>
        </w:rPr>
        <w:footnoteReference w:id="60"/>
      </w:r>
      <w:r>
        <w:rPr>
          <w:rFonts w:ascii="Times New Roman" w:hAnsi="Times New Roman" w:cs="Times New Roman"/>
          <w:color w:val="000000"/>
          <w:sz w:val="24"/>
          <w:szCs w:val="24"/>
        </w:rPr>
        <w:t xml:space="preserve">, Закон о раду („Службени гласник РС“, бр. 24/05, 61/05, </w:t>
      </w:r>
      <w:r w:rsidR="009B2CAF">
        <w:rPr>
          <w:rFonts w:ascii="Times New Roman" w:hAnsi="Times New Roman" w:cs="Times New Roman"/>
          <w:color w:val="000000"/>
          <w:sz w:val="24"/>
          <w:szCs w:val="24"/>
        </w:rPr>
        <w:t xml:space="preserve">54 /09, 32 /13, 75 /14, 13 /17 </w:t>
      </w:r>
      <w:r w:rsidR="009B2CAF">
        <w:rPr>
          <w:rFonts w:ascii="Times New Roman" w:hAnsi="Times New Roman" w:cs="Times New Roman"/>
          <w:color w:val="000000"/>
          <w:sz w:val="24"/>
          <w:szCs w:val="24"/>
          <w:lang w:val="sr-Cyrl-RS"/>
        </w:rPr>
        <w:t>–</w:t>
      </w:r>
      <w:r w:rsidR="009B2CAF">
        <w:rPr>
          <w:rFonts w:ascii="Times New Roman" w:hAnsi="Times New Roman" w:cs="Times New Roman"/>
          <w:color w:val="000000"/>
          <w:sz w:val="24"/>
          <w:szCs w:val="24"/>
        </w:rPr>
        <w:t xml:space="preserve"> УС, </w:t>
      </w:r>
      <w:r w:rsidR="009B2CAF">
        <w:rPr>
          <w:rFonts w:ascii="Times New Roman" w:hAnsi="Times New Roman" w:cs="Times New Roman"/>
          <w:color w:val="000000"/>
          <w:sz w:val="24"/>
          <w:szCs w:val="24"/>
          <w:lang w:val="sr-Cyrl-RS"/>
        </w:rPr>
        <w:t>113</w:t>
      </w:r>
      <w:r w:rsidR="009B2CAF">
        <w:rPr>
          <w:rFonts w:ascii="Times New Roman" w:hAnsi="Times New Roman" w:cs="Times New Roman"/>
          <w:color w:val="000000"/>
          <w:sz w:val="24"/>
          <w:szCs w:val="24"/>
        </w:rPr>
        <w:t xml:space="preserve">/17 </w:t>
      </w:r>
      <w:r w:rsidR="009B2CAF">
        <w:rPr>
          <w:rFonts w:ascii="Times New Roman" w:hAnsi="Times New Roman" w:cs="Times New Roman"/>
          <w:color w:val="000000"/>
          <w:sz w:val="24"/>
          <w:szCs w:val="24"/>
          <w:lang w:val="sr-Cyrl-RS"/>
        </w:rPr>
        <w:t xml:space="preserve">и </w:t>
      </w:r>
      <w:r w:rsidR="009B2CAF">
        <w:rPr>
          <w:rFonts w:ascii="Times New Roman" w:hAnsi="Times New Roman" w:cs="Times New Roman"/>
          <w:color w:val="000000"/>
          <w:sz w:val="24"/>
          <w:szCs w:val="24"/>
        </w:rPr>
        <w:t xml:space="preserve">95/18 </w:t>
      </w:r>
      <w:r w:rsidR="009B2CAF">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аутентично тумачење)</w:t>
      </w:r>
      <w:r>
        <w:rPr>
          <w:rStyle w:val="FootnoteAnchor"/>
          <w:rFonts w:ascii="Times New Roman" w:hAnsi="Times New Roman" w:cs="Times New Roman"/>
          <w:color w:val="000000"/>
          <w:sz w:val="24"/>
          <w:szCs w:val="24"/>
        </w:rPr>
        <w:footnoteReference w:id="61"/>
      </w:r>
      <w:r>
        <w:rPr>
          <w:rFonts w:ascii="Times New Roman" w:hAnsi="Times New Roman" w:cs="Times New Roman"/>
          <w:color w:val="000000"/>
          <w:sz w:val="24"/>
          <w:szCs w:val="24"/>
        </w:rPr>
        <w:t xml:space="preserve"> и Закон о професионалној рехабилитацији и запошљавању особа са инвалидитетом („Службени гласник РС”, бр. 36/09, 32/13 и 14/22 – др. закон).</w:t>
      </w:r>
      <w:r>
        <w:rPr>
          <w:rStyle w:val="FootnoteAnchor"/>
          <w:rFonts w:ascii="Times New Roman" w:hAnsi="Times New Roman" w:cs="Times New Roman"/>
          <w:color w:val="000000"/>
          <w:sz w:val="24"/>
          <w:szCs w:val="24"/>
        </w:rPr>
        <w:footnoteReference w:id="62"/>
      </w:r>
      <w:r>
        <w:rPr>
          <w:rFonts w:ascii="Times New Roman" w:hAnsi="Times New Roman" w:cs="Times New Roman"/>
          <w:color w:val="000000"/>
          <w:sz w:val="24"/>
          <w:szCs w:val="24"/>
        </w:rPr>
        <w:t xml:space="preserve"> Закон уређује: подстицаје за запошљавање ради стварања услова за равноправно укључивање особа са инвалидитетом на тржиште рада; процену радних способности; професионалну рехабилитацију; обавезу запошљавања особа са инвалидитетом; услове за оснивање и обављање делатности предузећа за професионалну рехабилитацију и запошљавање особа са инвалидитетом и других посебних облика запошљавања и радног ангажовања особа са инвалидитетом; као и друга питања од значаја за професионалну рехабилитацију и запошљавање особа са инвалидитетом. Права из радног односа дефинисана су Законом о раду („Службени гласник РС”, бр. 24/05, 61/</w:t>
      </w:r>
      <w:r w:rsidR="00127275">
        <w:rPr>
          <w:rFonts w:ascii="Times New Roman" w:hAnsi="Times New Roman" w:cs="Times New Roman"/>
          <w:color w:val="000000"/>
          <w:sz w:val="24"/>
          <w:szCs w:val="24"/>
        </w:rPr>
        <w:t>05, 54/09, 32/13, 75/14, 13/17</w:t>
      </w:r>
      <w:r>
        <w:rPr>
          <w:rFonts w:ascii="Times New Roman" w:hAnsi="Times New Roman" w:cs="Times New Roman"/>
          <w:color w:val="000000"/>
          <w:sz w:val="24"/>
          <w:szCs w:val="24"/>
        </w:rPr>
        <w:t>, 113/17 и 95/18 – аутентично тумачење).</w:t>
      </w:r>
      <w:r>
        <w:rPr>
          <w:rStyle w:val="FootnoteAnchor"/>
          <w:rFonts w:ascii="Times New Roman" w:hAnsi="Times New Roman" w:cs="Times New Roman"/>
          <w:color w:val="000000"/>
          <w:sz w:val="24"/>
          <w:szCs w:val="24"/>
        </w:rPr>
        <w:footnoteReference w:id="63"/>
      </w:r>
      <w:r>
        <w:rPr>
          <w:rFonts w:ascii="Times New Roman" w:hAnsi="Times New Roman" w:cs="Times New Roman"/>
          <w:color w:val="000000"/>
          <w:sz w:val="24"/>
          <w:szCs w:val="24"/>
        </w:rPr>
        <w:t xml:space="preserve"> </w:t>
      </w:r>
    </w:p>
    <w:p w14:paraId="31437FD1" w14:textId="0C93D61F" w:rsidR="0064131B" w:rsidRDefault="00B71315">
      <w:pPr>
        <w:spacing w:after="0" w:line="360" w:lineRule="auto"/>
        <w:jc w:val="both"/>
        <w:rPr>
          <w:color w:val="000000"/>
        </w:rPr>
      </w:pPr>
      <w:r>
        <w:rPr>
          <w:rFonts w:ascii="Times New Roman" w:hAnsi="Times New Roman" w:cs="Times New Roman"/>
          <w:color w:val="000000"/>
          <w:sz w:val="24"/>
          <w:szCs w:val="24"/>
        </w:rPr>
        <w:tab/>
        <w:t xml:space="preserve">Систем пензијског и инвалидског осигурања у Републици Србији заснива се на обезбеђивању неопходних услова да се осигураницима, када за то остваре потребне услове, омогући остваривање права на пензију, тако што се из зарада запослених осигураника, по принципу обавезности, кроз доприносе издвајају средства за финансирање пензија и других права из пензијског и инвалидског осигурања. На тај начин се обезбеђује материјална и социјална сигурност запослених у случајевима настанка неких од ризика који су дефинисани у Закону о пензијском и инвалидском </w:t>
      </w:r>
      <w:r>
        <w:rPr>
          <w:rFonts w:ascii="Times New Roman" w:hAnsi="Times New Roman" w:cs="Times New Roman"/>
          <w:color w:val="000000"/>
          <w:sz w:val="24"/>
          <w:szCs w:val="24"/>
        </w:rPr>
        <w:lastRenderedPageBreak/>
        <w:t xml:space="preserve">осигурању („Службени гласник РС”, бр. 34/03, 64/04 </w:t>
      </w:r>
      <w:r w:rsidR="00225F48">
        <w:rPr>
          <w:rFonts w:ascii="Times New Roman" w:hAnsi="Times New Roman" w:cs="Times New Roman"/>
          <w:color w:val="000000"/>
          <w:sz w:val="24"/>
          <w:szCs w:val="24"/>
        </w:rPr>
        <w:t>–</w:t>
      </w:r>
      <w:r w:rsidR="00225F48">
        <w:rPr>
          <w:rFonts w:ascii="Times New Roman" w:hAnsi="Times New Roman" w:cs="Times New Roman"/>
          <w:color w:val="000000"/>
          <w:sz w:val="24"/>
          <w:szCs w:val="24"/>
          <w:lang w:val="sr-Cyrl-RS"/>
        </w:rPr>
        <w:t xml:space="preserve"> </w:t>
      </w:r>
      <w:r w:rsidR="00225F48">
        <w:rPr>
          <w:rFonts w:ascii="Times New Roman" w:hAnsi="Times New Roman" w:cs="Times New Roman"/>
          <w:color w:val="000000"/>
          <w:sz w:val="24"/>
          <w:szCs w:val="24"/>
        </w:rPr>
        <w:t xml:space="preserve">УС, 84/04 </w:t>
      </w:r>
      <w:r w:rsidR="00225F48">
        <w:rPr>
          <w:rFonts w:ascii="Times New Roman" w:hAnsi="Times New Roman" w:cs="Times New Roman"/>
          <w:color w:val="000000"/>
          <w:sz w:val="24"/>
          <w:szCs w:val="24"/>
          <w:lang w:val="sr-Cyrl-RS"/>
        </w:rPr>
        <w:t>–</w:t>
      </w:r>
      <w:r w:rsidR="00225F48">
        <w:rPr>
          <w:rFonts w:ascii="Times New Roman" w:hAnsi="Times New Roman" w:cs="Times New Roman"/>
          <w:color w:val="000000"/>
          <w:sz w:val="24"/>
          <w:szCs w:val="24"/>
        </w:rPr>
        <w:t xml:space="preserve"> др. закон, 85/05, 101/05 </w:t>
      </w:r>
      <w:r w:rsidR="00225F48">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 63/06 –</w:t>
      </w:r>
      <w:r w:rsidR="00225F48">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УС, 5/09, 107/09, 101/10, 93/12, 62/13, 108/13, 75/14, 142/14, 73/18, 46/19 –</w:t>
      </w:r>
      <w:r w:rsidR="00225F48">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УС, 86/19, 62/21, 125/22, 138/22 и 76/23).</w:t>
      </w:r>
      <w:r>
        <w:rPr>
          <w:rStyle w:val="FootnoteAnchor"/>
          <w:rFonts w:ascii="Times New Roman" w:hAnsi="Times New Roman" w:cs="Times New Roman"/>
          <w:color w:val="000000"/>
          <w:sz w:val="24"/>
          <w:szCs w:val="24"/>
        </w:rPr>
        <w:footnoteReference w:id="64"/>
      </w:r>
    </w:p>
    <w:p w14:paraId="058B4C99" w14:textId="4465F24B" w:rsidR="0064131B" w:rsidRDefault="00B71315">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Особе са инвалидитетом, односно организације особа са инвалидитетом могу, на основу Царинског закона („Службен</w:t>
      </w:r>
      <w:r w:rsidR="00ED46FB">
        <w:rPr>
          <w:rFonts w:ascii="Times New Roman" w:hAnsi="Times New Roman" w:cs="Times New Roman"/>
          <w:color w:val="000000"/>
          <w:sz w:val="24"/>
          <w:szCs w:val="24"/>
        </w:rPr>
        <w:t xml:space="preserve">и гласник РС”, бр. 5/18, 91/19 </w:t>
      </w:r>
      <w:r w:rsidR="00ED46FB">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 144/20, 118/21 и 138/22)</w:t>
      </w:r>
      <w:r>
        <w:rPr>
          <w:rStyle w:val="FootnoteAnchor"/>
          <w:rFonts w:ascii="Times New Roman" w:hAnsi="Times New Roman" w:cs="Times New Roman"/>
          <w:color w:val="000000"/>
          <w:sz w:val="24"/>
          <w:szCs w:val="24"/>
        </w:rPr>
        <w:footnoteReference w:id="65"/>
      </w:r>
      <w:r>
        <w:rPr>
          <w:rFonts w:ascii="Times New Roman" w:hAnsi="Times New Roman" w:cs="Times New Roman"/>
          <w:color w:val="000000"/>
          <w:sz w:val="24"/>
          <w:szCs w:val="24"/>
        </w:rPr>
        <w:t xml:space="preserve"> остварити право на ослобађање плаћања увозних дажбина на: предмете намењене за образовање, запошљавање или побољшање друштвеног положаја особа са инвалидитетом, путничке аутомобиле и друга моторна возила конструисана за превоз лица посебно израђена или прилагођена за употребу од стране особа са инвалидитетом, као и на резервне делове, компоненте или додатке који су посебно направљени за те производе.</w:t>
      </w:r>
    </w:p>
    <w:p w14:paraId="5D8CF485" w14:textId="3424DF7E" w:rsidR="00FB1538" w:rsidRDefault="00FB1538" w:rsidP="00FB1538">
      <w:pPr>
        <w:spacing w:after="0" w:line="360" w:lineRule="auto"/>
        <w:ind w:firstLine="708"/>
        <w:jc w:val="both"/>
        <w:rPr>
          <w:color w:val="000000"/>
        </w:rPr>
      </w:pPr>
      <w:r w:rsidRPr="00FB1538">
        <w:rPr>
          <w:rFonts w:ascii="Times New Roman" w:hAnsi="Times New Roman" w:cs="Times New Roman"/>
          <w:color w:val="000000"/>
          <w:sz w:val="24"/>
          <w:szCs w:val="24"/>
        </w:rPr>
        <w:t>Законом о порезима на употребу, држање и ношење добара („Службени гласник РС”, бр. 26/01, 80/02, 43/</w:t>
      </w:r>
      <w:r w:rsidR="00ED46FB">
        <w:rPr>
          <w:rFonts w:ascii="Times New Roman" w:hAnsi="Times New Roman" w:cs="Times New Roman"/>
          <w:color w:val="000000"/>
          <w:sz w:val="24"/>
          <w:szCs w:val="24"/>
        </w:rPr>
        <w:t>04, 31/09, 101/10, 24/11, 68/14</w:t>
      </w:r>
      <w:r w:rsidR="00ED46FB">
        <w:rPr>
          <w:rFonts w:ascii="Times New Roman" w:hAnsi="Times New Roman" w:cs="Times New Roman"/>
          <w:color w:val="000000"/>
          <w:sz w:val="24"/>
          <w:szCs w:val="24"/>
          <w:lang w:val="sr-Cyrl-RS"/>
        </w:rPr>
        <w:t xml:space="preserve"> – </w:t>
      </w:r>
      <w:r w:rsidRPr="00FB1538">
        <w:rPr>
          <w:rFonts w:ascii="Times New Roman" w:hAnsi="Times New Roman" w:cs="Times New Roman"/>
          <w:color w:val="000000"/>
          <w:sz w:val="24"/>
          <w:szCs w:val="24"/>
        </w:rPr>
        <w:t>др</w:t>
      </w:r>
      <w:r w:rsidR="00ED46FB">
        <w:rPr>
          <w:rFonts w:ascii="Times New Roman" w:hAnsi="Times New Roman" w:cs="Times New Roman"/>
          <w:color w:val="000000"/>
          <w:sz w:val="24"/>
          <w:szCs w:val="24"/>
        </w:rPr>
        <w:t>. з</w:t>
      </w:r>
      <w:r w:rsidRPr="00FB1538">
        <w:rPr>
          <w:rFonts w:ascii="Times New Roman" w:hAnsi="Times New Roman" w:cs="Times New Roman"/>
          <w:color w:val="000000"/>
          <w:sz w:val="24"/>
          <w:szCs w:val="24"/>
        </w:rPr>
        <w:t>акон, 112/15, 86/19, 118/21 и 92/23)</w:t>
      </w:r>
      <w:r w:rsidRPr="00FB1538">
        <w:rPr>
          <w:rStyle w:val="FootnoteAnchor"/>
          <w:rFonts w:ascii="Times New Roman" w:hAnsi="Times New Roman" w:cs="Times New Roman"/>
          <w:color w:val="000000"/>
          <w:sz w:val="24"/>
          <w:szCs w:val="24"/>
        </w:rPr>
        <w:footnoteReference w:id="66"/>
      </w:r>
      <w:r w:rsidRPr="00FB1538">
        <w:rPr>
          <w:rFonts w:ascii="Times New Roman" w:hAnsi="Times New Roman" w:cs="Times New Roman"/>
          <w:color w:val="000000"/>
          <w:sz w:val="24"/>
          <w:szCs w:val="24"/>
        </w:rPr>
        <w:t xml:space="preserve"> уређено је да порез на употребу моторних возила не плаћају: особе са инвалидитетом, са 80 или више процената телесног оштећења, на једно возило, које се на њ</w:t>
      </w:r>
      <w:r w:rsidRPr="00FB1538">
        <w:rPr>
          <w:rFonts w:ascii="Times New Roman" w:eastAsia="Calibri" w:hAnsi="Times New Roman" w:cs="Times New Roman"/>
          <w:color w:val="000000"/>
          <w:sz w:val="24"/>
          <w:szCs w:val="24"/>
        </w:rPr>
        <w:t>ихово</w:t>
      </w:r>
      <w:r w:rsidRPr="00FB1538">
        <w:rPr>
          <w:rFonts w:ascii="Times New Roman" w:hAnsi="Times New Roman" w:cs="Times New Roman"/>
          <w:color w:val="000000"/>
          <w:sz w:val="24"/>
          <w:szCs w:val="24"/>
        </w:rPr>
        <w:t xml:space="preserve"> име прво региструје у једној години, уз доказе о испуњењу прописаних услова; </w:t>
      </w:r>
      <w:r w:rsidRPr="00FB1538">
        <w:rPr>
          <w:rFonts w:ascii="Times New Roman" w:hAnsi="Times New Roman"/>
          <w:color w:val="000000"/>
          <w:sz w:val="24"/>
          <w:szCs w:val="24"/>
        </w:rPr>
        <w:t>особе са инвалидитетом код којих постоји телесно оштећење које има за последицу неспособност доњих екстремитета ногу од 60 или више процената, на једно возило, које се на њихово име прво региструје у једној години, уз доказе о испуњењу прописаних услова; законски заступници вишеструко ометене деце која су у отвореној заштити, односно о којима законски заступници непосредно брину, и то на једно возило, које се на њихово име, односно на име једног од њих, прво региструје у једној години, уз доказе о испуњености прописаних услова; организације особа са инвалидитетом основане са циљем пружања помоћи лицима са инвалидитетом, које су регистроване у складу са законом – за возила прилагођена искључиво за превоз њихових чланова.</w:t>
      </w:r>
    </w:p>
    <w:p w14:paraId="4C062AA0" w14:textId="24453981" w:rsidR="0064131B" w:rsidRDefault="00B71315">
      <w:pPr>
        <w:spacing w:after="0" w:line="360" w:lineRule="auto"/>
        <w:jc w:val="both"/>
        <w:rPr>
          <w:color w:val="000000"/>
        </w:rPr>
      </w:pPr>
      <w:r>
        <w:rPr>
          <w:rFonts w:ascii="Times New Roman" w:hAnsi="Times New Roman" w:cs="Times New Roman"/>
          <w:color w:val="000000"/>
          <w:sz w:val="24"/>
          <w:szCs w:val="24"/>
        </w:rPr>
        <w:tab/>
        <w:t>Закон о планирању и изградњи („Службени гласник РС”, бр. 72/09, 81/09 – испр, 64/10 –</w:t>
      </w:r>
      <w:r w:rsidR="00434ED5">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УС, 24/11, 121/12, 42/13 –УС, 50/13 –</w:t>
      </w:r>
      <w:r w:rsidR="00434ED5">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УС, 98/13 –</w:t>
      </w:r>
      <w:r w:rsidR="00434ED5">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УС, 132/14</w:t>
      </w:r>
      <w:r w:rsidR="006B4104">
        <w:rPr>
          <w:rFonts w:ascii="Times New Roman" w:hAnsi="Times New Roman" w:cs="Times New Roman"/>
          <w:color w:val="000000"/>
          <w:sz w:val="24"/>
          <w:szCs w:val="24"/>
          <w:lang w:val="sr-Cyrl-RS"/>
        </w:rPr>
        <w:t>,</w:t>
      </w:r>
      <w:r w:rsidR="006B41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145/14, 83/18, 31/19, </w:t>
      </w:r>
      <w:r w:rsidR="006B4104">
        <w:rPr>
          <w:rFonts w:ascii="Times New Roman" w:hAnsi="Times New Roman" w:cs="Times New Roman"/>
          <w:color w:val="000000"/>
          <w:sz w:val="24"/>
          <w:szCs w:val="24"/>
        </w:rPr>
        <w:lastRenderedPageBreak/>
        <w:t>37/19 – др. закон, 9/20, 52/</w:t>
      </w:r>
      <w:r>
        <w:rPr>
          <w:rFonts w:ascii="Times New Roman" w:hAnsi="Times New Roman" w:cs="Times New Roman"/>
          <w:color w:val="000000"/>
          <w:sz w:val="24"/>
          <w:szCs w:val="24"/>
        </w:rPr>
        <w:t>21 и 62/23)</w:t>
      </w:r>
      <w:r>
        <w:rPr>
          <w:rStyle w:val="FootnoteAnchor"/>
          <w:rFonts w:ascii="Times New Roman" w:hAnsi="Times New Roman" w:cs="Times New Roman"/>
          <w:color w:val="000000"/>
          <w:sz w:val="24"/>
          <w:szCs w:val="24"/>
        </w:rPr>
        <w:footnoteReference w:id="67"/>
      </w:r>
      <w:r>
        <w:rPr>
          <w:rFonts w:ascii="Times New Roman" w:hAnsi="Times New Roman" w:cs="Times New Roman"/>
          <w:color w:val="000000"/>
          <w:sz w:val="24"/>
          <w:szCs w:val="24"/>
        </w:rPr>
        <w:t xml:space="preserve"> утврђује да се објекти високоградње јавне и пословне намене, стамбене и стамбено-пословне зграде морају пројектовати и градити тако да особама са инвалидитетом, деци и старим особама омогућавају несметан приступ, кретање, боравак и рад. Извођење радова на уклањању препрека за особе са инвалидитетом врши се на основу решења којим се одобрава извођење тих радова које издаје орган надлежан за издавање грађевинске дозволе. Правилник о техничким стандардима планирања, пројектовања и изградње објеката осигурава несметано кретање и приступ особама са инвалидитетом, деци и старим особама („Службени гласник РС”, број 22/15)</w:t>
      </w:r>
      <w:r>
        <w:rPr>
          <w:rStyle w:val="FootnoteAnchor"/>
          <w:rFonts w:ascii="Times New Roman" w:hAnsi="Times New Roman" w:cs="Times New Roman"/>
          <w:color w:val="000000"/>
          <w:sz w:val="24"/>
          <w:szCs w:val="24"/>
        </w:rPr>
        <w:footnoteReference w:id="68"/>
      </w:r>
      <w:r>
        <w:rPr>
          <w:rFonts w:ascii="Times New Roman" w:hAnsi="Times New Roman" w:cs="Times New Roman"/>
          <w:color w:val="000000"/>
          <w:sz w:val="24"/>
          <w:szCs w:val="24"/>
        </w:rPr>
        <w:t xml:space="preserve"> прописује стандарде којима се ближе дефинишу обавезне техничке мере и услови пројектовања, планирања и изградње објеката. Приступачност се односи на зграде јавне и пословне намене, као и на све друге објекте за јавну употребу, попут улица, тргова, паркова…. </w:t>
      </w:r>
    </w:p>
    <w:p w14:paraId="239E19F0"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Закон о кретању уз помоћ пса водича („Службени гласник РС”, број 29/15)</w:t>
      </w:r>
      <w:r>
        <w:rPr>
          <w:rStyle w:val="FootnoteAnchor"/>
          <w:rFonts w:ascii="Times New Roman" w:hAnsi="Times New Roman" w:cs="Times New Roman"/>
          <w:color w:val="000000"/>
          <w:sz w:val="24"/>
          <w:szCs w:val="24"/>
        </w:rPr>
        <w:footnoteReference w:id="69"/>
      </w:r>
      <w:r>
        <w:rPr>
          <w:rFonts w:ascii="Times New Roman" w:hAnsi="Times New Roman" w:cs="Times New Roman"/>
          <w:color w:val="000000"/>
          <w:sz w:val="24"/>
          <w:szCs w:val="24"/>
        </w:rPr>
        <w:t xml:space="preserve"> уређује право особа са инвалидитетом на кретање уз помоћ пса водича у јавном превозу, објектима и површинама у јавној употреби и у радном простору. </w:t>
      </w:r>
    </w:p>
    <w:p w14:paraId="0355CF8D"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Закон о железници („Службени гласник РС”, бр. 41/18 и 62/23)</w:t>
      </w:r>
      <w:r>
        <w:rPr>
          <w:rStyle w:val="FootnoteAnchor"/>
          <w:rFonts w:ascii="Times New Roman" w:hAnsi="Times New Roman" w:cs="Times New Roman"/>
          <w:color w:val="000000"/>
          <w:sz w:val="24"/>
          <w:szCs w:val="24"/>
        </w:rPr>
        <w:footnoteReference w:id="70"/>
      </w:r>
      <w:r>
        <w:rPr>
          <w:rFonts w:ascii="Times New Roman" w:hAnsi="Times New Roman" w:cs="Times New Roman"/>
          <w:color w:val="000000"/>
          <w:sz w:val="24"/>
          <w:szCs w:val="24"/>
        </w:rPr>
        <w:t xml:space="preserve"> прописује минималне стандарде квалитета услуга за пружање помоћи особама са инвалидитетом и особама са смањеном покретљивошћу.</w:t>
      </w:r>
    </w:p>
    <w:p w14:paraId="0E081304" w14:textId="5BAD92A6" w:rsidR="0064131B" w:rsidRDefault="00B71315">
      <w:pPr>
        <w:spacing w:after="0" w:line="360" w:lineRule="auto"/>
        <w:ind w:firstLine="708"/>
        <w:jc w:val="both"/>
        <w:rPr>
          <w:color w:val="000000"/>
        </w:rPr>
      </w:pPr>
      <w:r>
        <w:rPr>
          <w:rFonts w:ascii="Times New Roman" w:hAnsi="Times New Roman" w:cs="Times New Roman"/>
          <w:color w:val="000000"/>
          <w:sz w:val="24"/>
          <w:szCs w:val="24"/>
        </w:rPr>
        <w:t>Закон о интероперабилности железничког система („</w:t>
      </w:r>
      <w:r w:rsidR="003A20BC">
        <w:rPr>
          <w:rFonts w:ascii="Times New Roman" w:hAnsi="Times New Roman" w:cs="Times New Roman"/>
          <w:color w:val="000000"/>
          <w:sz w:val="24"/>
          <w:szCs w:val="24"/>
        </w:rPr>
        <w:t>Службени гласник РС”, број 62/</w:t>
      </w:r>
      <w:r>
        <w:rPr>
          <w:rFonts w:ascii="Times New Roman" w:hAnsi="Times New Roman" w:cs="Times New Roman"/>
          <w:color w:val="000000"/>
          <w:sz w:val="24"/>
          <w:szCs w:val="24"/>
        </w:rPr>
        <w:t>23)</w:t>
      </w:r>
      <w:r>
        <w:rPr>
          <w:rStyle w:val="FootnoteAnchor"/>
          <w:rFonts w:ascii="Times New Roman" w:hAnsi="Times New Roman" w:cs="Times New Roman"/>
          <w:color w:val="000000"/>
          <w:sz w:val="24"/>
          <w:szCs w:val="24"/>
        </w:rPr>
        <w:footnoteReference w:id="71"/>
      </w:r>
      <w:r>
        <w:rPr>
          <w:rFonts w:ascii="Times New Roman" w:hAnsi="Times New Roman" w:cs="Times New Roman"/>
          <w:color w:val="000000"/>
          <w:sz w:val="24"/>
          <w:szCs w:val="24"/>
        </w:rPr>
        <w:t xml:space="preserve"> прописује да подсистеми инфраструктуре и возних средстава морају да буду приступачни особама са инвалидитетом и особама са смањеном покретљивошћу у циљу обезбеђења њиховог приступа под истим условима као и осталим лицима, спречавањем постављања или уклањањем препрека, као и применом одговарајућих мера. Ово укључује пројектовање, изградњу, обнову, унапређење, одржавање и експлоатацију предметних делова подсистема који су приступачни јавности. Подсистем регулисања и управљања саобраћајем и подсистем телематских апликација за превоз путника морају </w:t>
      </w:r>
      <w:r>
        <w:rPr>
          <w:rFonts w:ascii="Times New Roman" w:hAnsi="Times New Roman" w:cs="Times New Roman"/>
          <w:color w:val="000000"/>
          <w:sz w:val="24"/>
          <w:szCs w:val="24"/>
        </w:rPr>
        <w:lastRenderedPageBreak/>
        <w:t xml:space="preserve">да предвиде неопходну функционалност потребну за олакшавање приступа особама са инвалидитетом и особама са смањеном покретљивошћу под истим условима као и осталим лицима, спречавањем постављања и уклањањем, као и применом одговарајућих мера. Такође, дефинисани су и посебни захтеви за поједине подсистеме где је прописано да исти морају приступачни особама са инвалидитетом. </w:t>
      </w:r>
    </w:p>
    <w:p w14:paraId="66CE3C2B" w14:textId="77777777" w:rsidR="0064131B" w:rsidRDefault="00B71315">
      <w:pPr>
        <w:spacing w:after="0" w:line="360" w:lineRule="auto"/>
        <w:ind w:firstLine="708"/>
        <w:jc w:val="both"/>
        <w:rPr>
          <w:color w:val="000000"/>
        </w:rPr>
      </w:pPr>
      <w:r>
        <w:rPr>
          <w:rFonts w:ascii="Times New Roman" w:hAnsi="Times New Roman" w:cs="Times New Roman"/>
          <w:color w:val="000000"/>
          <w:sz w:val="24"/>
          <w:szCs w:val="24"/>
        </w:rPr>
        <w:t>Закон о уговорима о превозу у железничком саобраћају („Службени гласник РС”, бр. 38/15 и 49/21)</w:t>
      </w:r>
      <w:r>
        <w:rPr>
          <w:rStyle w:val="FootnoteAnchor"/>
          <w:rFonts w:ascii="Times New Roman" w:hAnsi="Times New Roman" w:cs="Times New Roman"/>
          <w:color w:val="000000"/>
          <w:sz w:val="24"/>
          <w:szCs w:val="24"/>
        </w:rPr>
        <w:footnoteReference w:id="72"/>
      </w:r>
      <w:r>
        <w:rPr>
          <w:rFonts w:ascii="Times New Roman" w:hAnsi="Times New Roman" w:cs="Times New Roman"/>
          <w:color w:val="000000"/>
          <w:sz w:val="24"/>
          <w:szCs w:val="24"/>
        </w:rPr>
        <w:t xml:space="preserve"> предвиђена је обавеза превозника да пре путовања пружи путницима информације о приступачности, условима приступа и постојању простора у возу намењених особама са инвалидитетом и особама са смањеном покретљивошћу,  да лицима са инвалидитетом и лицима са смањеном покретљивошћу обезбеди несметан улазак и излазак из воза, као и одговарајуће место у возу и/или додатне услуге чије је пружање потребно због инвалидитета или смањене покретљивости. Предметним законом је регулисано и право на накнаду штете у случају оштећења опреме коју користи особа са инвалидитетом или особа са смањеном покретљивошћу.</w:t>
      </w:r>
    </w:p>
    <w:p w14:paraId="10E734E9" w14:textId="68FA25F1" w:rsidR="0064131B" w:rsidRDefault="00B71315">
      <w:pPr>
        <w:spacing w:after="0" w:line="360" w:lineRule="auto"/>
        <w:jc w:val="both"/>
        <w:rPr>
          <w:color w:val="000000"/>
        </w:rPr>
      </w:pPr>
      <w:r>
        <w:rPr>
          <w:rFonts w:ascii="Times New Roman" w:hAnsi="Times New Roman" w:cs="Times New Roman"/>
          <w:color w:val="000000"/>
          <w:sz w:val="24"/>
          <w:szCs w:val="24"/>
        </w:rPr>
        <w:tab/>
        <w:t>Закон о безбедности саобраћаја на путевима („Службени гласник РС”, бр. 41/09, 53/10, 101/11, 32/13 –</w:t>
      </w:r>
      <w:r w:rsidR="00496231">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УС, 5</w:t>
      </w:r>
      <w:r w:rsidR="00496231">
        <w:rPr>
          <w:rFonts w:ascii="Times New Roman" w:hAnsi="Times New Roman" w:cs="Times New Roman"/>
          <w:color w:val="000000"/>
          <w:sz w:val="24"/>
          <w:szCs w:val="24"/>
        </w:rPr>
        <w:t xml:space="preserve">5/14, 96/15 </w:t>
      </w:r>
      <w:r w:rsidR="00496231">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 9/16 –</w:t>
      </w:r>
      <w:r w:rsidR="00496231">
        <w:rPr>
          <w:rFonts w:ascii="Times New Roman" w:hAnsi="Times New Roman" w:cs="Times New Roman"/>
          <w:color w:val="000000"/>
          <w:sz w:val="24"/>
          <w:szCs w:val="24"/>
          <w:lang w:val="sr-Cyrl-RS"/>
        </w:rPr>
        <w:t xml:space="preserve"> </w:t>
      </w:r>
      <w:r w:rsidR="00496231">
        <w:rPr>
          <w:rFonts w:ascii="Times New Roman" w:hAnsi="Times New Roman" w:cs="Times New Roman"/>
          <w:color w:val="000000"/>
          <w:sz w:val="24"/>
          <w:szCs w:val="24"/>
        </w:rPr>
        <w:t xml:space="preserve">УС, 24/18, 41/18, 41/18 </w:t>
      </w:r>
      <w:r w:rsidR="00496231">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w:t>
      </w:r>
      <w:r w:rsidR="00496231">
        <w:rPr>
          <w:rFonts w:ascii="Times New Roman" w:hAnsi="Times New Roman" w:cs="Times New Roman"/>
          <w:color w:val="000000"/>
          <w:sz w:val="24"/>
          <w:szCs w:val="24"/>
        </w:rPr>
        <w:t xml:space="preserve">р. закон, 87/18, 23/19, 128/20 </w:t>
      </w:r>
      <w:r w:rsidR="00496231">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др. закон и 76/23)</w:t>
      </w:r>
      <w:r>
        <w:rPr>
          <w:rStyle w:val="FootnoteAnchor"/>
          <w:rFonts w:ascii="Times New Roman" w:hAnsi="Times New Roman" w:cs="Times New Roman"/>
          <w:color w:val="000000"/>
          <w:sz w:val="24"/>
          <w:szCs w:val="24"/>
        </w:rPr>
        <w:footnoteReference w:id="73"/>
      </w:r>
      <w:r>
        <w:rPr>
          <w:rFonts w:ascii="Times New Roman" w:hAnsi="Times New Roman" w:cs="Times New Roman"/>
          <w:color w:val="000000"/>
          <w:sz w:val="24"/>
          <w:szCs w:val="24"/>
        </w:rPr>
        <w:t xml:space="preserve"> уређује издавање налепница за возила за особе са инвалидитетом. </w:t>
      </w:r>
    </w:p>
    <w:p w14:paraId="10E588B8"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Када је у питању медијско извештавање, Република Србија има сет закона о медијским сервисима: Закон о јавном информисању и медијима („Службени гласник РС”, број 92/23),</w:t>
      </w:r>
      <w:r>
        <w:rPr>
          <w:rStyle w:val="FootnoteAnchor"/>
          <w:rFonts w:ascii="Times New Roman" w:hAnsi="Times New Roman" w:cs="Times New Roman"/>
          <w:color w:val="000000"/>
          <w:sz w:val="24"/>
          <w:szCs w:val="24"/>
        </w:rPr>
        <w:footnoteReference w:id="74"/>
      </w:r>
      <w:r>
        <w:rPr>
          <w:rFonts w:ascii="Times New Roman" w:hAnsi="Times New Roman" w:cs="Times New Roman"/>
          <w:color w:val="000000"/>
          <w:sz w:val="24"/>
          <w:szCs w:val="24"/>
        </w:rPr>
        <w:t xml:space="preserve"> Закон о електронским медијима („Службени гласник РС”, број 92/23)</w:t>
      </w:r>
      <w:r>
        <w:rPr>
          <w:rStyle w:val="FootnoteAnchor"/>
          <w:rFonts w:ascii="Times New Roman" w:hAnsi="Times New Roman" w:cs="Times New Roman"/>
          <w:color w:val="000000"/>
          <w:sz w:val="24"/>
          <w:szCs w:val="24"/>
        </w:rPr>
        <w:footnoteReference w:id="75"/>
      </w:r>
      <w:r>
        <w:rPr>
          <w:rFonts w:ascii="Times New Roman" w:hAnsi="Times New Roman" w:cs="Times New Roman"/>
          <w:color w:val="000000"/>
          <w:sz w:val="24"/>
          <w:szCs w:val="24"/>
        </w:rPr>
        <w:t xml:space="preserve"> и Закон о јавним медијским сервисима („Службени гласник РС”, бр. 83/14, 103/15, 108/16, 161/20, 129/21, 142/22 и 92/23).</w:t>
      </w:r>
      <w:r>
        <w:rPr>
          <w:rStyle w:val="FootnoteAnchor"/>
          <w:rFonts w:ascii="Times New Roman" w:hAnsi="Times New Roman" w:cs="Times New Roman"/>
          <w:color w:val="000000"/>
          <w:sz w:val="24"/>
          <w:szCs w:val="24"/>
        </w:rPr>
        <w:footnoteReference w:id="76"/>
      </w:r>
    </w:p>
    <w:p w14:paraId="50BAA58D"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Закон о употреби знаковног језика („Службени гласник РС”, број 38/15)</w:t>
      </w:r>
      <w:r>
        <w:rPr>
          <w:rStyle w:val="FootnoteAnchor"/>
          <w:rFonts w:ascii="Times New Roman" w:hAnsi="Times New Roman" w:cs="Times New Roman"/>
          <w:color w:val="000000"/>
          <w:sz w:val="24"/>
          <w:szCs w:val="24"/>
        </w:rPr>
        <w:footnoteReference w:id="77"/>
      </w:r>
      <w:r>
        <w:rPr>
          <w:rFonts w:ascii="Times New Roman" w:hAnsi="Times New Roman" w:cs="Times New Roman"/>
          <w:color w:val="000000"/>
          <w:sz w:val="24"/>
          <w:szCs w:val="24"/>
        </w:rPr>
        <w:t xml:space="preserve"> уређује употребу знаковног језика, односно право на учење знаковног језика и право на употребу услуге тумача за знаковни језик, начин употребе услуге тумача за знаковни језик, мере </w:t>
      </w:r>
      <w:r>
        <w:rPr>
          <w:rFonts w:ascii="Times New Roman" w:hAnsi="Times New Roman" w:cs="Times New Roman"/>
          <w:color w:val="000000"/>
          <w:sz w:val="24"/>
          <w:szCs w:val="24"/>
        </w:rPr>
        <w:lastRenderedPageBreak/>
        <w:t xml:space="preserve">за подстицање примене и унапређење употребе знаковног језика кроз информисање и образовање на знаковном језику и друга питања од значаја за употребу знаковног језика. </w:t>
      </w:r>
    </w:p>
    <w:p w14:paraId="236E0098"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Закон о спречавању дискриминације особа са инвалидитетом („Службени гласник РС”, бр. 33/06 и 13/16)</w:t>
      </w:r>
      <w:r>
        <w:rPr>
          <w:rStyle w:val="FootnoteAnchor"/>
          <w:rFonts w:ascii="Times New Roman" w:hAnsi="Times New Roman" w:cs="Times New Roman"/>
          <w:color w:val="000000"/>
          <w:sz w:val="24"/>
          <w:szCs w:val="24"/>
        </w:rPr>
        <w:footnoteReference w:id="78"/>
      </w:r>
      <w:r>
        <w:rPr>
          <w:rFonts w:ascii="Times New Roman" w:hAnsi="Times New Roman" w:cs="Times New Roman"/>
          <w:color w:val="000000"/>
          <w:sz w:val="24"/>
          <w:szCs w:val="24"/>
        </w:rPr>
        <w:t xml:space="preserve"> је први антидискриминацијски пропис у региону, а након његовог доношења донет је и кровни Закон о забрани дискриминације („Службени гласник РС”, бр. 22/09 и 52/21).</w:t>
      </w:r>
      <w:r>
        <w:rPr>
          <w:rStyle w:val="FootnoteAnchor"/>
          <w:rFonts w:ascii="Times New Roman" w:hAnsi="Times New Roman" w:cs="Times New Roman"/>
          <w:color w:val="000000"/>
          <w:sz w:val="24"/>
          <w:szCs w:val="24"/>
        </w:rPr>
        <w:footnoteReference w:id="79"/>
      </w:r>
    </w:p>
    <w:p w14:paraId="4E19900C" w14:textId="6330ED27" w:rsidR="0064131B" w:rsidRDefault="00B71315">
      <w:pPr>
        <w:spacing w:after="0" w:line="360" w:lineRule="auto"/>
        <w:jc w:val="both"/>
        <w:rPr>
          <w:color w:val="000000"/>
        </w:rPr>
      </w:pPr>
      <w:r>
        <w:rPr>
          <w:rFonts w:ascii="Times New Roman" w:hAnsi="Times New Roman" w:cs="Times New Roman"/>
          <w:color w:val="000000"/>
          <w:sz w:val="24"/>
          <w:szCs w:val="24"/>
        </w:rPr>
        <w:tab/>
        <w:t>Кривични законик Републике Србије („Службени г</w:t>
      </w:r>
      <w:r w:rsidR="0022121D">
        <w:rPr>
          <w:rFonts w:ascii="Times New Roman" w:hAnsi="Times New Roman" w:cs="Times New Roman"/>
          <w:color w:val="000000"/>
          <w:sz w:val="24"/>
          <w:szCs w:val="24"/>
        </w:rPr>
        <w:t>ласник РС</w:t>
      </w:r>
      <w:r w:rsidR="0022121D">
        <w:rPr>
          <w:rFonts w:ascii="Times New Roman" w:hAnsi="Times New Roman" w:cs="Times New Roman"/>
          <w:bCs/>
          <w:color w:val="000000"/>
          <w:sz w:val="24"/>
          <w:szCs w:val="24"/>
          <w:lang w:val="sr-Cyrl-RS"/>
        </w:rPr>
        <w:t>”</w:t>
      </w:r>
      <w:r w:rsidR="0022121D">
        <w:rPr>
          <w:rFonts w:ascii="Times New Roman" w:hAnsi="Times New Roman" w:cs="Times New Roman"/>
          <w:color w:val="000000"/>
          <w:sz w:val="24"/>
          <w:szCs w:val="24"/>
        </w:rPr>
        <w:t xml:space="preserve">, бр. 85/05, 88/05 </w:t>
      </w:r>
      <w:r w:rsidR="0022121D">
        <w:rPr>
          <w:rFonts w:ascii="Times New Roman" w:hAnsi="Times New Roman" w:cs="Times New Roman"/>
          <w:color w:val="000000"/>
          <w:sz w:val="24"/>
          <w:szCs w:val="24"/>
          <w:lang w:val="sr-Cyrl-RS"/>
        </w:rPr>
        <w:t>–</w:t>
      </w:r>
      <w:r w:rsidR="0022121D">
        <w:rPr>
          <w:rFonts w:ascii="Times New Roman" w:hAnsi="Times New Roman" w:cs="Times New Roman"/>
          <w:color w:val="000000"/>
          <w:sz w:val="24"/>
          <w:szCs w:val="24"/>
        </w:rPr>
        <w:t xml:space="preserve"> испр., 107/05 </w:t>
      </w:r>
      <w:r w:rsidR="0022121D">
        <w:rPr>
          <w:rFonts w:ascii="Times New Roman" w:hAnsi="Times New Roman" w:cs="Times New Roman"/>
          <w:color w:val="000000"/>
          <w:sz w:val="24"/>
          <w:szCs w:val="24"/>
          <w:lang w:val="sr-Cyrl-RS"/>
        </w:rPr>
        <w:t>–</w:t>
      </w:r>
      <w:r w:rsidR="0022121D">
        <w:rPr>
          <w:rFonts w:ascii="Times New Roman" w:hAnsi="Times New Roman" w:cs="Times New Roman"/>
          <w:color w:val="000000"/>
          <w:sz w:val="24"/>
          <w:szCs w:val="24"/>
        </w:rPr>
        <w:t xml:space="preserve"> испр., 72/09, 111/09, 121/12, 104/13, 108/14, 94/16 и 35/</w:t>
      </w:r>
      <w:r>
        <w:rPr>
          <w:rFonts w:ascii="Times New Roman" w:hAnsi="Times New Roman" w:cs="Times New Roman"/>
          <w:color w:val="000000"/>
          <w:sz w:val="24"/>
          <w:szCs w:val="24"/>
        </w:rPr>
        <w:t>19) предвиђа кривичноправну заштиту особа са инвалидитетом (кривично дело Повреда равноправности из члана 128. КЗ и др.),</w:t>
      </w:r>
      <w:r>
        <w:rPr>
          <w:rStyle w:val="FootnoteAnchor"/>
          <w:rFonts w:ascii="Times New Roman" w:hAnsi="Times New Roman" w:cs="Times New Roman"/>
          <w:color w:val="000000"/>
          <w:sz w:val="24"/>
          <w:szCs w:val="24"/>
        </w:rPr>
        <w:footnoteReference w:id="80"/>
      </w:r>
      <w:r>
        <w:rPr>
          <w:rFonts w:ascii="Times New Roman" w:hAnsi="Times New Roman" w:cs="Times New Roman"/>
          <w:color w:val="000000"/>
          <w:sz w:val="24"/>
          <w:szCs w:val="24"/>
        </w:rPr>
        <w:t xml:space="preserve"> док Законик о кривичном поступку Републике Србије (</w:t>
      </w:r>
      <w:r>
        <w:rPr>
          <w:rFonts w:ascii="Times New Roman" w:hAnsi="Times New Roman" w:cs="Times New Roman"/>
          <w:color w:val="000000"/>
          <w:sz w:val="24"/>
          <w:szCs w:val="24"/>
          <w:highlight w:val="white"/>
        </w:rPr>
        <w:t>„</w:t>
      </w:r>
      <w:r w:rsidR="00144DDC">
        <w:rPr>
          <w:rFonts w:ascii="Times New Roman" w:hAnsi="Times New Roman" w:cs="Times New Roman"/>
          <w:color w:val="000000"/>
          <w:sz w:val="24"/>
          <w:szCs w:val="24"/>
        </w:rPr>
        <w:t>Службени гласник РС</w:t>
      </w:r>
      <w:r w:rsidR="00144DDC">
        <w:rPr>
          <w:rFonts w:ascii="Times New Roman" w:hAnsi="Times New Roman" w:cs="Times New Roman"/>
          <w:bCs/>
          <w:color w:val="000000"/>
          <w:sz w:val="24"/>
          <w:szCs w:val="24"/>
          <w:lang w:val="sr-Cyrl-RS"/>
        </w:rPr>
        <w:t>”</w:t>
      </w:r>
      <w:r w:rsidR="00144DDC">
        <w:rPr>
          <w:rFonts w:ascii="Times New Roman" w:hAnsi="Times New Roman" w:cs="Times New Roman"/>
          <w:color w:val="000000"/>
          <w:sz w:val="24"/>
          <w:szCs w:val="24"/>
        </w:rPr>
        <w:t>, бр. 72/11, 101/11, 121/</w:t>
      </w:r>
      <w:r>
        <w:rPr>
          <w:rFonts w:ascii="Times New Roman" w:hAnsi="Times New Roman" w:cs="Times New Roman"/>
          <w:color w:val="000000"/>
          <w:sz w:val="24"/>
          <w:szCs w:val="24"/>
        </w:rPr>
        <w:t>1</w:t>
      </w:r>
      <w:r w:rsidR="00144DDC">
        <w:rPr>
          <w:rFonts w:ascii="Times New Roman" w:hAnsi="Times New Roman" w:cs="Times New Roman"/>
          <w:color w:val="000000"/>
          <w:sz w:val="24"/>
          <w:szCs w:val="24"/>
        </w:rPr>
        <w:t xml:space="preserve">2, 32/13, 45/13, 55/14, 35/19, 27/21 </w:t>
      </w:r>
      <w:r w:rsidR="00144DDC">
        <w:rPr>
          <w:rFonts w:ascii="Times New Roman" w:hAnsi="Times New Roman" w:cs="Times New Roman"/>
          <w:color w:val="000000"/>
          <w:sz w:val="24"/>
          <w:szCs w:val="24"/>
          <w:lang w:val="sr-Cyrl-RS"/>
        </w:rPr>
        <w:t>–</w:t>
      </w:r>
      <w:r w:rsidR="00144DDC">
        <w:rPr>
          <w:rFonts w:ascii="Times New Roman" w:hAnsi="Times New Roman" w:cs="Times New Roman"/>
          <w:color w:val="000000"/>
          <w:sz w:val="24"/>
          <w:szCs w:val="24"/>
        </w:rPr>
        <w:t xml:space="preserve"> УС и 62/</w:t>
      </w:r>
      <w:r>
        <w:rPr>
          <w:rFonts w:ascii="Times New Roman" w:hAnsi="Times New Roman" w:cs="Times New Roman"/>
          <w:color w:val="000000"/>
          <w:sz w:val="24"/>
          <w:szCs w:val="24"/>
        </w:rPr>
        <w:t>21 – УС) прописује процесна овлашћења особа са инвалидитетом током кривичног поступка (Заклетва сведока из члана 96. ЗКП и др.).</w:t>
      </w:r>
      <w:r>
        <w:rPr>
          <w:rStyle w:val="FootnoteAnchor"/>
          <w:rFonts w:ascii="Times New Roman" w:hAnsi="Times New Roman" w:cs="Times New Roman"/>
          <w:color w:val="000000"/>
          <w:sz w:val="24"/>
          <w:szCs w:val="24"/>
        </w:rPr>
        <w:footnoteReference w:id="81"/>
      </w:r>
    </w:p>
    <w:p w14:paraId="45B80B7A" w14:textId="77777777" w:rsidR="0064131B" w:rsidRDefault="00B71315">
      <w:pPr>
        <w:pStyle w:val="Heading1"/>
        <w:numPr>
          <w:ilvl w:val="0"/>
          <w:numId w:val="3"/>
        </w:numPr>
        <w:jc w:val="center"/>
        <w:rPr>
          <w:color w:val="000000"/>
        </w:rPr>
      </w:pPr>
      <w:bookmarkStart w:id="15" w:name="__RefHeading___Toc4975_3423561084"/>
      <w:bookmarkEnd w:id="15"/>
      <w:r>
        <w:rPr>
          <w:rFonts w:ascii="Times New Roman" w:hAnsi="Times New Roman" w:cs="Times New Roman"/>
          <w:color w:val="000000"/>
          <w:sz w:val="24"/>
          <w:szCs w:val="24"/>
        </w:rPr>
        <w:t xml:space="preserve">3. ОПИС ПОСТОЈЕЋЕГ СТАЊА </w:t>
      </w:r>
    </w:p>
    <w:p w14:paraId="409D2F79" w14:textId="77777777" w:rsidR="0064131B" w:rsidRDefault="00B71315">
      <w:pPr>
        <w:pStyle w:val="Heading2"/>
        <w:numPr>
          <w:ilvl w:val="1"/>
          <w:numId w:val="3"/>
        </w:numPr>
        <w:jc w:val="both"/>
        <w:rPr>
          <w:color w:val="000000"/>
        </w:rPr>
      </w:pPr>
      <w:bookmarkStart w:id="16" w:name="__RefHeading___Toc4977_3423561084"/>
      <w:bookmarkEnd w:id="16"/>
      <w:r>
        <w:rPr>
          <w:rFonts w:ascii="Times New Roman" w:hAnsi="Times New Roman" w:cs="Times New Roman"/>
          <w:color w:val="000000"/>
          <w:sz w:val="24"/>
          <w:szCs w:val="24"/>
        </w:rPr>
        <w:t xml:space="preserve">3.1. ОПИС СТАЊА НА ОСНОВУ ИНФОРМАЦИЈА ПРИКУПЉЕНИХ У КОНСУЛТАТИВНОМ ПРОЦЕСУ </w:t>
      </w:r>
    </w:p>
    <w:p w14:paraId="6932FADD" w14:textId="77777777" w:rsidR="0064131B" w:rsidRDefault="00B71315">
      <w:pPr>
        <w:pStyle w:val="ListParagraph"/>
        <w:spacing w:after="0" w:line="360" w:lineRule="auto"/>
        <w:jc w:val="both"/>
        <w:rPr>
          <w:color w:val="000000"/>
        </w:rPr>
      </w:pPr>
      <w:r>
        <w:rPr>
          <w:rFonts w:ascii="Times New Roman" w:hAnsi="Times New Roman" w:cs="Times New Roman"/>
          <w:b/>
          <w:color w:val="000000"/>
          <w:sz w:val="24"/>
          <w:szCs w:val="24"/>
        </w:rPr>
        <w:t xml:space="preserve"> </w:t>
      </w:r>
    </w:p>
    <w:p w14:paraId="63CEDC2E" w14:textId="06ADD3A2" w:rsidR="0064131B" w:rsidRDefault="00B71315">
      <w:pPr>
        <w:spacing w:after="0" w:line="360" w:lineRule="auto"/>
        <w:ind w:firstLine="360"/>
        <w:jc w:val="both"/>
        <w:rPr>
          <w:color w:val="000000"/>
        </w:rPr>
      </w:pPr>
      <w:r>
        <w:rPr>
          <w:rFonts w:ascii="Times New Roman" w:hAnsi="Times New Roman" w:cs="Times New Roman"/>
          <w:color w:val="000000"/>
          <w:sz w:val="24"/>
          <w:szCs w:val="24"/>
        </w:rPr>
        <w:t xml:space="preserve">У циљу сагледавања тренутног положаја и потреба особа са инвалидитетом у Републици Србији, а поштујући принципе Агенде 2030. </w:t>
      </w:r>
      <w:r w:rsidR="0009660E">
        <w:rPr>
          <w:rFonts w:ascii="Times New Roman" w:hAnsi="Times New Roman" w:cs="Times New Roman"/>
          <w:color w:val="000000"/>
          <w:sz w:val="24"/>
          <w:szCs w:val="24"/>
        </w:rPr>
        <w:t>односно „ЛНОБ</w:t>
      </w:r>
      <w:r w:rsidR="0009660E">
        <w:rPr>
          <w:rFonts w:ascii="Times New Roman" w:hAnsi="Times New Roman" w:cs="Times New Roman"/>
          <w:bCs/>
          <w:color w:val="000000"/>
          <w:sz w:val="24"/>
          <w:szCs w:val="24"/>
          <w:lang w:val="sr-Cyrl-RS"/>
        </w:rPr>
        <w:t>”</w:t>
      </w:r>
      <w:r>
        <w:rPr>
          <w:rFonts w:ascii="Times New Roman" w:hAnsi="Times New Roman" w:cs="Times New Roman"/>
          <w:color w:val="000000"/>
          <w:sz w:val="24"/>
          <w:szCs w:val="24"/>
        </w:rPr>
        <w:t xml:space="preserve"> принцип, закључено је да је неопходно укључити представнике особа са инвалидитетом са локалног нивоа, јер фокус будућих политика и докумената управо мора бити квалитет живота особе са инвалидитетом у заједници која је њено природно окружење и приступачност односно доступност механизама за социјалну укљученост на локалном нивоу. Како би се задовољио принцип равномерне регионалне заступљености у смислу анализе потреба, одржане су четири фокус групе са представницима јединица локалне самоуправе, удружењима особа са инвалидитетом, удружењима родитеља деце са сметњама у развоју и другим заинтересованим странама, и то: 5. априла 2024. у Београду, </w:t>
      </w:r>
      <w:r>
        <w:rPr>
          <w:rFonts w:ascii="Times New Roman" w:hAnsi="Times New Roman" w:cs="Times New Roman"/>
          <w:color w:val="000000"/>
          <w:sz w:val="24"/>
          <w:szCs w:val="24"/>
        </w:rPr>
        <w:lastRenderedPageBreak/>
        <w:t xml:space="preserve">11. априла 2024. у Нишу, 17. априла 2024. у Крагујевцу и 22. априла 2024. у Новом Саду. Додатна фокус група са представницима агенција Уједињених нација, одржана је 25. априла 2024. у Београду.  </w:t>
      </w:r>
    </w:p>
    <w:p w14:paraId="11E1C022" w14:textId="77777777" w:rsidR="0064131B" w:rsidRDefault="00B71315">
      <w:pPr>
        <w:spacing w:after="0" w:line="360" w:lineRule="auto"/>
        <w:ind w:firstLine="360"/>
        <w:jc w:val="both"/>
        <w:rPr>
          <w:color w:val="000000"/>
        </w:rPr>
      </w:pPr>
      <w:r>
        <w:rPr>
          <w:rFonts w:ascii="Times New Roman" w:hAnsi="Times New Roman" w:cs="Times New Roman"/>
          <w:color w:val="000000"/>
          <w:sz w:val="24"/>
          <w:szCs w:val="24"/>
        </w:rPr>
        <w:t xml:space="preserve">На фокус групама су учествовали представници организација особа са инвалидитетом са територије града/округа у коме је организована фокус група, представници установа социјалне заштите са територије града/општине, представници органа јединица локалне самоуправе са територије читавог округа. Наведени градови су одабрани како би се постигла равномерна заступљеност и добиле информације / импути из свих региона Србије. У раду фокус група је учествовало преко 100 учесника. </w:t>
      </w:r>
    </w:p>
    <w:p w14:paraId="1C948FA7" w14:textId="77777777" w:rsidR="0064131B" w:rsidRDefault="00B71315">
      <w:pPr>
        <w:spacing w:after="0" w:line="360" w:lineRule="auto"/>
        <w:jc w:val="both"/>
        <w:rPr>
          <w:color w:val="000000"/>
        </w:rPr>
      </w:pPr>
      <w:r>
        <w:rPr>
          <w:rFonts w:ascii="Times New Roman" w:hAnsi="Times New Roman" w:cs="Times New Roman"/>
          <w:color w:val="000000"/>
          <w:sz w:val="24"/>
          <w:szCs w:val="24"/>
        </w:rPr>
        <w:t>Закључци и налази фокус група обезбедили су увид у актуелне и аутентичне потребе особа са инвалидитетом на локалном нивоу и омогућили увид у регионалне разлике или уједначеност положаја особа са инвалидитетом у Србији.</w:t>
      </w:r>
    </w:p>
    <w:p w14:paraId="0A57AF18"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 xml:space="preserve">На основу прикупљених информација и добијених резултата могу се формулисати закључци који се односе на положај особа са инвалидитетом и деловање релевантних организација и установа: </w:t>
      </w:r>
    </w:p>
    <w:p w14:paraId="60E4F2C0" w14:textId="77777777" w:rsidR="0064131B" w:rsidRPr="002B7BF4" w:rsidRDefault="00B71315">
      <w:pPr>
        <w:spacing w:after="0" w:line="360" w:lineRule="auto"/>
        <w:jc w:val="both"/>
        <w:rPr>
          <w:color w:val="000000"/>
        </w:rPr>
      </w:pPr>
      <w:r w:rsidRPr="002B7BF4">
        <w:rPr>
          <w:rFonts w:ascii="Times New Roman" w:hAnsi="Times New Roman" w:cs="Times New Roman"/>
          <w:color w:val="000000"/>
          <w:sz w:val="24"/>
          <w:szCs w:val="24"/>
        </w:rPr>
        <w:t>-Локалне организације особа са инвалидитетом имају недовољне капацитете у погледу могућности заговарања и реализације активности са циљем унапређења положаја ОСИ која су базирана на концепту људских права;</w:t>
      </w:r>
    </w:p>
    <w:p w14:paraId="4A419115" w14:textId="77777777" w:rsidR="0064131B" w:rsidRPr="002B7BF4" w:rsidRDefault="00B71315">
      <w:pPr>
        <w:spacing w:after="0" w:line="360" w:lineRule="auto"/>
        <w:jc w:val="both"/>
        <w:rPr>
          <w:color w:val="000000"/>
        </w:rPr>
      </w:pPr>
      <w:r w:rsidRPr="002B7BF4">
        <w:rPr>
          <w:rFonts w:ascii="Times New Roman" w:hAnsi="Times New Roman" w:cs="Times New Roman"/>
          <w:color w:val="000000"/>
          <w:sz w:val="24"/>
          <w:szCs w:val="24"/>
        </w:rPr>
        <w:t>-Постоји значајна територијална неравнотежа и неравномеран ниво развоја цивилног сектора и система подршке особама са инвалидитетом на територији Републике Србије, која утиче на неравномерну доступност услуга социјалне заштите и подршке, што последично може довести до присилних миграција лица са инвалидитетом или чак до институционализације;</w:t>
      </w:r>
    </w:p>
    <w:p w14:paraId="5067AA98" w14:textId="77777777" w:rsidR="0064131B" w:rsidRPr="002B7BF4" w:rsidRDefault="00B71315">
      <w:pPr>
        <w:spacing w:after="0" w:line="360" w:lineRule="auto"/>
        <w:jc w:val="both"/>
        <w:rPr>
          <w:color w:val="000000"/>
        </w:rPr>
      </w:pPr>
      <w:r w:rsidRPr="002B7BF4">
        <w:rPr>
          <w:rFonts w:ascii="Times New Roman" w:hAnsi="Times New Roman" w:cs="Times New Roman"/>
          <w:color w:val="000000"/>
          <w:sz w:val="24"/>
          <w:szCs w:val="24"/>
        </w:rPr>
        <w:t>-Постоји развијена свест свих заинтересованих страна о забрани дискриминације, међутим недовољно је јасан принцип гарантованих права, односно доживљава се да су права која уживају особе са инвалидитетом резултат предусретљивости, а не обавеза заједнице;</w:t>
      </w:r>
    </w:p>
    <w:p w14:paraId="34086C80" w14:textId="77777777" w:rsidR="0064131B" w:rsidRPr="002B7BF4" w:rsidRDefault="00B71315">
      <w:pPr>
        <w:spacing w:after="0" w:line="360" w:lineRule="auto"/>
        <w:jc w:val="both"/>
        <w:rPr>
          <w:color w:val="000000"/>
        </w:rPr>
      </w:pPr>
      <w:r w:rsidRPr="002B7BF4">
        <w:rPr>
          <w:rFonts w:ascii="Times New Roman" w:hAnsi="Times New Roman" w:cs="Times New Roman"/>
          <w:color w:val="000000"/>
          <w:sz w:val="24"/>
          <w:szCs w:val="24"/>
        </w:rPr>
        <w:t>-Јединице локалне самоуправе немају довољан фокус у погледу питања који се односе на развој сервиса подршке у области социјалне заштите и области инклузије и интеграције. Најчешће нема службеног лица или службе којој су ти послови јасно делегирани;</w:t>
      </w:r>
    </w:p>
    <w:p w14:paraId="423737D4" w14:textId="77777777" w:rsidR="0064131B" w:rsidRPr="002B7BF4" w:rsidRDefault="00B71315">
      <w:pPr>
        <w:spacing w:after="0" w:line="360" w:lineRule="auto"/>
        <w:jc w:val="both"/>
        <w:rPr>
          <w:color w:val="000000"/>
        </w:rPr>
      </w:pPr>
      <w:r w:rsidRPr="002B7BF4">
        <w:rPr>
          <w:rFonts w:ascii="Times New Roman" w:hAnsi="Times New Roman" w:cs="Times New Roman"/>
          <w:color w:val="000000"/>
          <w:sz w:val="24"/>
          <w:szCs w:val="24"/>
        </w:rPr>
        <w:lastRenderedPageBreak/>
        <w:t xml:space="preserve">-У оквиру покрета особа са инвалидитетом присутна је извесна подељеност и ривалитет као и фрагментација покрета, што у великој мери компензује постојање Националне организације особа са инвалидитетом, међутим недовољно за минимизирање таквих ефекта; </w:t>
      </w:r>
    </w:p>
    <w:p w14:paraId="5B6584E0" w14:textId="77777777" w:rsidR="0064131B" w:rsidRPr="002B7BF4" w:rsidRDefault="00B71315">
      <w:pPr>
        <w:spacing w:after="0" w:line="360" w:lineRule="auto"/>
        <w:jc w:val="both"/>
        <w:rPr>
          <w:color w:val="000000"/>
        </w:rPr>
      </w:pPr>
      <w:r w:rsidRPr="002B7BF4">
        <w:rPr>
          <w:rFonts w:ascii="Times New Roman" w:hAnsi="Times New Roman" w:cs="Times New Roman"/>
          <w:color w:val="000000"/>
          <w:sz w:val="24"/>
          <w:szCs w:val="24"/>
        </w:rPr>
        <w:t>-Питање заштите права и унапређења положаја особа са инвалидитетом на националном нивоу је на прихватљивом нивоу, међутим на локалном нивоу ово питање углавном је и даље на маргинама деловања локалне самоуправе.</w:t>
      </w:r>
    </w:p>
    <w:p w14:paraId="60A75C71" w14:textId="77777777" w:rsidR="0064131B" w:rsidRDefault="0064131B">
      <w:pPr>
        <w:spacing w:after="0" w:line="360" w:lineRule="auto"/>
        <w:jc w:val="both"/>
        <w:rPr>
          <w:rFonts w:ascii="Times New Roman" w:hAnsi="Times New Roman" w:cs="Times New Roman"/>
          <w:color w:val="000000"/>
          <w:sz w:val="24"/>
          <w:szCs w:val="24"/>
        </w:rPr>
      </w:pPr>
    </w:p>
    <w:p w14:paraId="0F923771"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Кроз SWOT анализу која је урађена у односу на положај особа са инвалидитетом и положај покрета особа са инвалидитетом учесници фокус група су дефинисали снаге, слабости, прилике и претње и које су практично универзалне у свим испитаним регионима. </w:t>
      </w:r>
    </w:p>
    <w:p w14:paraId="77659C1A" w14:textId="77777777" w:rsidR="0064131B" w:rsidRDefault="0064131B">
      <w:pPr>
        <w:spacing w:after="0" w:line="360" w:lineRule="auto"/>
        <w:ind w:left="360"/>
        <w:jc w:val="both"/>
        <w:rPr>
          <w:rFonts w:ascii="Times New Roman" w:hAnsi="Times New Roman" w:cs="Times New Roman"/>
          <w:color w:val="000000"/>
          <w:sz w:val="24"/>
          <w:szCs w:val="24"/>
        </w:rPr>
      </w:pPr>
    </w:p>
    <w:p w14:paraId="1022782D" w14:textId="77777777" w:rsidR="0064131B" w:rsidRDefault="00B71315">
      <w:pPr>
        <w:spacing w:after="0" w:line="360" w:lineRule="auto"/>
        <w:ind w:left="360"/>
        <w:jc w:val="both"/>
        <w:rPr>
          <w:color w:val="000000"/>
        </w:rPr>
      </w:pPr>
      <w:r>
        <w:rPr>
          <w:rFonts w:ascii="Times New Roman" w:hAnsi="Times New Roman" w:cs="Times New Roman"/>
          <w:color w:val="000000"/>
          <w:sz w:val="24"/>
          <w:szCs w:val="24"/>
        </w:rPr>
        <w:t xml:space="preserve">Табела 1. </w:t>
      </w:r>
      <w:r>
        <w:rPr>
          <w:rFonts w:ascii="Times New Roman" w:hAnsi="Times New Roman" w:cs="Times New Roman"/>
          <w:i/>
          <w:iCs/>
          <w:color w:val="000000"/>
          <w:sz w:val="24"/>
          <w:szCs w:val="24"/>
        </w:rPr>
        <w:t>SWOT анализа</w:t>
      </w:r>
    </w:p>
    <w:tbl>
      <w:tblPr>
        <w:tblW w:w="9062" w:type="dxa"/>
        <w:tblLook w:val="04A0" w:firstRow="1" w:lastRow="0" w:firstColumn="1" w:lastColumn="0" w:noHBand="0" w:noVBand="1"/>
      </w:tblPr>
      <w:tblGrid>
        <w:gridCol w:w="4511"/>
        <w:gridCol w:w="4551"/>
      </w:tblGrid>
      <w:tr w:rsidR="0064131B" w14:paraId="0961A8CC" w14:textId="77777777">
        <w:tc>
          <w:tcPr>
            <w:tcW w:w="4511" w:type="dxa"/>
            <w:tcBorders>
              <w:top w:val="single" w:sz="4" w:space="0" w:color="000000"/>
              <w:left w:val="single" w:sz="4" w:space="0" w:color="000000"/>
              <w:bottom w:val="single" w:sz="4" w:space="0" w:color="000000"/>
              <w:right w:val="single" w:sz="4" w:space="0" w:color="000000"/>
            </w:tcBorders>
            <w:shd w:val="clear" w:color="auto" w:fill="D9D9D9"/>
          </w:tcPr>
          <w:p w14:paraId="15690B06" w14:textId="77777777" w:rsidR="0064131B" w:rsidRDefault="00B71315">
            <w:pPr>
              <w:spacing w:after="0" w:line="360" w:lineRule="auto"/>
              <w:jc w:val="center"/>
              <w:rPr>
                <w:color w:val="000000"/>
              </w:rPr>
            </w:pPr>
            <w:r>
              <w:rPr>
                <w:rFonts w:ascii="Times New Roman" w:eastAsia="Noto Serif CJK SC" w:hAnsi="Times New Roman" w:cs="Times New Roman"/>
                <w:i/>
                <w:iCs/>
                <w:color w:val="000000"/>
                <w:kern w:val="2"/>
                <w:sz w:val="24"/>
                <w:szCs w:val="24"/>
                <w:lang w:eastAsia="zh-CN"/>
              </w:rPr>
              <w:t>Снаге</w:t>
            </w:r>
          </w:p>
        </w:tc>
        <w:tc>
          <w:tcPr>
            <w:tcW w:w="4550" w:type="dxa"/>
            <w:tcBorders>
              <w:top w:val="single" w:sz="4" w:space="0" w:color="000000"/>
              <w:left w:val="single" w:sz="4" w:space="0" w:color="000000"/>
              <w:bottom w:val="single" w:sz="4" w:space="0" w:color="000000"/>
              <w:right w:val="single" w:sz="4" w:space="0" w:color="000000"/>
            </w:tcBorders>
            <w:shd w:val="clear" w:color="auto" w:fill="D9D9D9"/>
          </w:tcPr>
          <w:p w14:paraId="79D8B340" w14:textId="77777777" w:rsidR="0064131B" w:rsidRDefault="00B71315">
            <w:pPr>
              <w:spacing w:after="0" w:line="360" w:lineRule="auto"/>
              <w:jc w:val="center"/>
              <w:rPr>
                <w:color w:val="000000"/>
              </w:rPr>
            </w:pPr>
            <w:r>
              <w:rPr>
                <w:rFonts w:ascii="Times New Roman" w:eastAsia="Noto Serif CJK SC" w:hAnsi="Times New Roman" w:cs="Times New Roman"/>
                <w:i/>
                <w:iCs/>
                <w:color w:val="000000"/>
                <w:kern w:val="2"/>
                <w:sz w:val="24"/>
                <w:szCs w:val="24"/>
                <w:lang w:eastAsia="zh-CN"/>
              </w:rPr>
              <w:t>Слабости</w:t>
            </w:r>
          </w:p>
        </w:tc>
      </w:tr>
      <w:tr w:rsidR="0064131B" w14:paraId="7B57E5FF" w14:textId="77777777">
        <w:tc>
          <w:tcPr>
            <w:tcW w:w="4511" w:type="dxa"/>
            <w:tcBorders>
              <w:top w:val="single" w:sz="4" w:space="0" w:color="000000"/>
              <w:left w:val="single" w:sz="4" w:space="0" w:color="000000"/>
              <w:bottom w:val="single" w:sz="4" w:space="0" w:color="000000"/>
              <w:right w:val="single" w:sz="4" w:space="0" w:color="000000"/>
            </w:tcBorders>
            <w:shd w:val="clear" w:color="auto" w:fill="auto"/>
          </w:tcPr>
          <w:p w14:paraId="0295480B"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-Бројност особа са инвалидитетом</w:t>
            </w:r>
          </w:p>
          <w:p w14:paraId="33F98EBC"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-Број организација и удружења и традиција постојања </w:t>
            </w:r>
          </w:p>
          <w:p w14:paraId="07E599BF"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-Вештине да траже помоћ </w:t>
            </w:r>
          </w:p>
          <w:p w14:paraId="0E47D788"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-Породица као примарна подршка </w:t>
            </w:r>
          </w:p>
          <w:p w14:paraId="75243726"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-Повећан ниво свести самих ОСИ о правима   </w:t>
            </w:r>
          </w:p>
          <w:p w14:paraId="0964963C"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 -Постојање финансијске подршке за рад организација ОСИ на нивоу локалне самоуправе и Сектора за ОСИ МРЗБСП </w:t>
            </w:r>
          </w:p>
          <w:p w14:paraId="72E41EC9"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-Развој услуга повременог породичног смештаја </w:t>
            </w:r>
          </w:p>
          <w:p w14:paraId="347DFE8E"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-Лични капацитети ОСИ </w:t>
            </w:r>
          </w:p>
          <w:p w14:paraId="609B5909"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-Посвећени појединци </w:t>
            </w:r>
          </w:p>
          <w:p w14:paraId="42B3AB1A"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-Подршка институција инвалидском покрету и особама са инвалидитетом</w:t>
            </w:r>
          </w:p>
          <w:p w14:paraId="01B7CF74"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lastRenderedPageBreak/>
              <w:t>-Хуманитарност друштва као традиционална вредност која се одржава</w:t>
            </w:r>
          </w:p>
          <w:p w14:paraId="039E41CD"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-Неформална подршка комшија, пријатеља непосредне заједнице </w:t>
            </w:r>
          </w:p>
          <w:p w14:paraId="694F12D7"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14:paraId="1992A9E0"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lastRenderedPageBreak/>
              <w:t xml:space="preserve">-Породица са неадекватним ставовима према инвалидитету или дисфункционална и исцрпљена примарна породица </w:t>
            </w:r>
          </w:p>
          <w:p w14:paraId="2A8BB085"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-Недовољно познавање процедура за остваривање права </w:t>
            </w:r>
          </w:p>
          <w:p w14:paraId="4BFFB65B"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-Неадекватан приступ информацијама путем медија или других средстава јавног информисања</w:t>
            </w:r>
          </w:p>
          <w:p w14:paraId="2C03AB4F"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-Недовољан број хранитељских породица за хранитељство уз интензивну подршку (специјализовано хранитељство) </w:t>
            </w:r>
          </w:p>
          <w:p w14:paraId="23CFBEE8"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-Недовољна доступност услуга подршке у локалним заједницама ван великих градских центара </w:t>
            </w:r>
          </w:p>
          <w:p w14:paraId="73DB8F83"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lastRenderedPageBreak/>
              <w:t xml:space="preserve">-Непостојање сервиса подршке за младе ОСИ које изађу из образовног система </w:t>
            </w:r>
          </w:p>
          <w:p w14:paraId="491D8E7F"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-Непознавање потреба-  не врши се адекватно мапирање потреба у заједници</w:t>
            </w:r>
          </w:p>
          <w:p w14:paraId="0DF08C5C"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-Недостатак мултисекторског приступа и мултисекторских сервиса </w:t>
            </w:r>
          </w:p>
          <w:p w14:paraId="60456050"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-Мали број услуга подршке и услуга социјалне заштите за ОСИ</w:t>
            </w:r>
          </w:p>
          <w:p w14:paraId="608CD46C"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-Недовољна активност и недостатак сарадње унутар цивилног сектора- организација ОСИ</w:t>
            </w:r>
          </w:p>
          <w:p w14:paraId="15BE1AA3"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-Фрагментираност унутар покрета ОСИ </w:t>
            </w:r>
          </w:p>
          <w:p w14:paraId="3910AC2B"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-Недостатак услуга подршке за самостални живот </w:t>
            </w:r>
          </w:p>
          <w:p w14:paraId="4FA9B600"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-Законски оквир који је неадекватан или нема пуну примену</w:t>
            </w:r>
          </w:p>
          <w:p w14:paraId="3CB809AC"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-Недостатак конкурса за финансирање пилотирања иновативних програма и стандардних услуга</w:t>
            </w:r>
          </w:p>
        </w:tc>
      </w:tr>
      <w:tr w:rsidR="0064131B" w14:paraId="6F283FFD" w14:textId="77777777">
        <w:tc>
          <w:tcPr>
            <w:tcW w:w="4511" w:type="dxa"/>
            <w:tcBorders>
              <w:top w:val="single" w:sz="4" w:space="0" w:color="000000"/>
              <w:left w:val="single" w:sz="4" w:space="0" w:color="000000"/>
              <w:bottom w:val="single" w:sz="4" w:space="0" w:color="000000"/>
              <w:right w:val="single" w:sz="4" w:space="0" w:color="000000"/>
            </w:tcBorders>
            <w:shd w:val="clear" w:color="auto" w:fill="D9D9D9"/>
          </w:tcPr>
          <w:p w14:paraId="761F51A8" w14:textId="77777777" w:rsidR="0064131B" w:rsidRDefault="00B71315">
            <w:pPr>
              <w:spacing w:after="0" w:line="360" w:lineRule="auto"/>
              <w:jc w:val="center"/>
              <w:rPr>
                <w:color w:val="000000"/>
              </w:rPr>
            </w:pPr>
            <w:r>
              <w:rPr>
                <w:rFonts w:ascii="Times New Roman" w:eastAsia="Noto Serif CJK SC" w:hAnsi="Times New Roman" w:cs="Times New Roman"/>
                <w:i/>
                <w:iCs/>
                <w:color w:val="000000"/>
                <w:kern w:val="2"/>
                <w:sz w:val="24"/>
                <w:szCs w:val="24"/>
                <w:lang w:eastAsia="zh-CN"/>
              </w:rPr>
              <w:lastRenderedPageBreak/>
              <w:t>Прилике</w:t>
            </w:r>
          </w:p>
        </w:tc>
        <w:tc>
          <w:tcPr>
            <w:tcW w:w="4550" w:type="dxa"/>
            <w:tcBorders>
              <w:top w:val="single" w:sz="4" w:space="0" w:color="000000"/>
              <w:left w:val="single" w:sz="4" w:space="0" w:color="000000"/>
              <w:bottom w:val="single" w:sz="4" w:space="0" w:color="000000"/>
              <w:right w:val="single" w:sz="4" w:space="0" w:color="000000"/>
            </w:tcBorders>
            <w:shd w:val="clear" w:color="auto" w:fill="D9D9D9"/>
          </w:tcPr>
          <w:p w14:paraId="2A8C9B22" w14:textId="77777777" w:rsidR="0064131B" w:rsidRDefault="00B71315">
            <w:pPr>
              <w:spacing w:after="0" w:line="360" w:lineRule="auto"/>
              <w:jc w:val="center"/>
              <w:rPr>
                <w:color w:val="000000"/>
              </w:rPr>
            </w:pPr>
            <w:r>
              <w:rPr>
                <w:rFonts w:ascii="Times New Roman" w:eastAsia="Noto Serif CJK SC" w:hAnsi="Times New Roman" w:cs="Times New Roman"/>
                <w:i/>
                <w:iCs/>
                <w:color w:val="000000"/>
                <w:kern w:val="2"/>
                <w:sz w:val="24"/>
                <w:szCs w:val="24"/>
                <w:lang w:eastAsia="zh-CN"/>
              </w:rPr>
              <w:t>Претње</w:t>
            </w:r>
          </w:p>
        </w:tc>
      </w:tr>
      <w:tr w:rsidR="0064131B" w14:paraId="78B97213" w14:textId="77777777">
        <w:tc>
          <w:tcPr>
            <w:tcW w:w="4511" w:type="dxa"/>
            <w:tcBorders>
              <w:top w:val="single" w:sz="4" w:space="0" w:color="000000"/>
              <w:left w:val="single" w:sz="4" w:space="0" w:color="000000"/>
              <w:bottom w:val="single" w:sz="4" w:space="0" w:color="000000"/>
              <w:right w:val="single" w:sz="4" w:space="0" w:color="000000"/>
            </w:tcBorders>
            <w:shd w:val="clear" w:color="auto" w:fill="auto"/>
          </w:tcPr>
          <w:p w14:paraId="762BC88A"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-Могућности за развој сервиса подршке у локалној заједници </w:t>
            </w:r>
          </w:p>
          <w:p w14:paraId="08B94B40"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-Успостављање института неформалних неговатеља </w:t>
            </w:r>
          </w:p>
          <w:p w14:paraId="47888621"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-Даљи развој концепта когнитивне приступачности за особе са интелектуалним и менталним тешкоћама </w:t>
            </w:r>
          </w:p>
          <w:p w14:paraId="5B8E7C73"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-Међународни програми за унапређење капацитета организација ОСИ и положаја ОСИ </w:t>
            </w:r>
          </w:p>
          <w:p w14:paraId="0449272A"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lastRenderedPageBreak/>
              <w:t xml:space="preserve">-Ратификована међународна правна акта која гарантују и предвиђају мере за бољи положај ОСИ </w:t>
            </w:r>
          </w:p>
          <w:p w14:paraId="05703281"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-Израда нове стратегије унапређења положаја ОСИ </w:t>
            </w:r>
          </w:p>
          <w:p w14:paraId="3C4E33D7"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-Могућност мултипликације примера добре праксе који постоје </w:t>
            </w:r>
          </w:p>
          <w:p w14:paraId="1F2782B1"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-Развој волонтерских сервиса </w:t>
            </w:r>
          </w:p>
          <w:p w14:paraId="49CD93FF"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-Пилотирање иновативних услуга </w:t>
            </w:r>
          </w:p>
          <w:p w14:paraId="6EB3735A"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-Примена технолошких иновација и нових техничких решења </w:t>
            </w:r>
          </w:p>
          <w:p w14:paraId="755D3C1A"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-Друштвено одговорно пословање </w:t>
            </w:r>
          </w:p>
          <w:p w14:paraId="14D7ADC1"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-Експертиза акумулирана у цивилном сектору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14:paraId="313185C7"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lastRenderedPageBreak/>
              <w:t xml:space="preserve">-Гашење и неодрживост појединих сервиса подршке </w:t>
            </w:r>
          </w:p>
          <w:p w14:paraId="53E5F3C4"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-Зависност развоја услуга на локалном нивоу од политичке воље појединаца</w:t>
            </w:r>
          </w:p>
          <w:p w14:paraId="37C58331"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-Јачање нацизма у појединим друштвеним групама</w:t>
            </w:r>
          </w:p>
          <w:p w14:paraId="2F46B23D"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-Предрасуде и негативни ставови о ОСИ </w:t>
            </w:r>
          </w:p>
          <w:p w14:paraId="463093EB"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-Рестриктивна политика Министарства финансија при увођењу нових механизама подршке </w:t>
            </w:r>
          </w:p>
          <w:p w14:paraId="50A77C55"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-Недостатак подршке од стране МДУЛС </w:t>
            </w:r>
          </w:p>
          <w:p w14:paraId="44599A2D"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lastRenderedPageBreak/>
              <w:t xml:space="preserve">-Затвореност институција система за коришћење искустава и компетенција која постоје у цивилном сектору </w:t>
            </w:r>
          </w:p>
          <w:p w14:paraId="3C7C8D42"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-Ванредне ситуације које доводе до нарочите угрожености и изолације ОСИ </w:t>
            </w:r>
          </w:p>
          <w:p w14:paraId="1143FFCF" w14:textId="77777777" w:rsidR="0064131B" w:rsidRDefault="0064131B">
            <w:pPr>
              <w:spacing w:after="0" w:line="360" w:lineRule="auto"/>
              <w:rPr>
                <w:rFonts w:ascii="Times New Roman" w:eastAsia="Noto Serif CJK SC" w:hAnsi="Times New Roman" w:cs="Times New Roman"/>
                <w:color w:val="000000"/>
                <w:kern w:val="2"/>
                <w:sz w:val="24"/>
                <w:szCs w:val="24"/>
                <w:lang w:eastAsia="zh-CN"/>
              </w:rPr>
            </w:pPr>
          </w:p>
        </w:tc>
      </w:tr>
    </w:tbl>
    <w:p w14:paraId="7D5A46D9" w14:textId="77777777" w:rsidR="0064131B" w:rsidRDefault="0064131B">
      <w:pPr>
        <w:spacing w:after="0" w:line="360" w:lineRule="auto"/>
        <w:jc w:val="both"/>
        <w:rPr>
          <w:rFonts w:ascii="Times New Roman" w:hAnsi="Times New Roman" w:cs="Times New Roman"/>
          <w:color w:val="000000"/>
          <w:sz w:val="24"/>
          <w:szCs w:val="24"/>
        </w:rPr>
      </w:pPr>
    </w:p>
    <w:p w14:paraId="0B5CEE18" w14:textId="77777777" w:rsidR="0064131B" w:rsidRDefault="00B71315">
      <w:pPr>
        <w:spacing w:after="0" w:line="360" w:lineRule="auto"/>
        <w:ind w:firstLine="360"/>
        <w:jc w:val="both"/>
        <w:rPr>
          <w:color w:val="000000"/>
        </w:rPr>
      </w:pPr>
      <w:r>
        <w:rPr>
          <w:rFonts w:ascii="Times New Roman" w:hAnsi="Times New Roman" w:cs="Times New Roman"/>
          <w:color w:val="000000"/>
          <w:sz w:val="24"/>
          <w:szCs w:val="24"/>
        </w:rPr>
        <w:t>Ради додатне анализе, током рада на фокус групама је примењена и PESTEL анализа, као алат који се користи у стратешкој анализи и који дефинише окружење кроз анализу скупа спољних фактора.</w:t>
      </w:r>
    </w:p>
    <w:p w14:paraId="0726BA8E" w14:textId="77777777" w:rsidR="0064131B" w:rsidRDefault="0064131B">
      <w:pPr>
        <w:spacing w:after="0" w:line="360" w:lineRule="auto"/>
        <w:jc w:val="both"/>
        <w:rPr>
          <w:rFonts w:ascii="Times New Roman" w:hAnsi="Times New Roman" w:cs="Times New Roman"/>
          <w:color w:val="000000"/>
          <w:sz w:val="24"/>
          <w:szCs w:val="24"/>
        </w:rPr>
      </w:pPr>
    </w:p>
    <w:p w14:paraId="73CF9706"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Табела 2. </w:t>
      </w:r>
      <w:r>
        <w:rPr>
          <w:rFonts w:ascii="Times New Roman" w:hAnsi="Times New Roman" w:cs="Times New Roman"/>
          <w:i/>
          <w:iCs/>
          <w:color w:val="000000"/>
          <w:sz w:val="24"/>
          <w:szCs w:val="24"/>
        </w:rPr>
        <w:t>Анализа Политичких, Економских, Социјалних, Правних, Технолошких и Еколошких фактора</w:t>
      </w:r>
    </w:p>
    <w:tbl>
      <w:tblPr>
        <w:tblW w:w="9062" w:type="dxa"/>
        <w:tblLook w:val="04A0" w:firstRow="1" w:lastRow="0" w:firstColumn="1" w:lastColumn="0" w:noHBand="0" w:noVBand="1"/>
      </w:tblPr>
      <w:tblGrid>
        <w:gridCol w:w="2086"/>
        <w:gridCol w:w="6976"/>
      </w:tblGrid>
      <w:tr w:rsidR="0064131B" w14:paraId="587421F8" w14:textId="77777777">
        <w:tc>
          <w:tcPr>
            <w:tcW w:w="9061" w:type="dxa"/>
            <w:gridSpan w:val="2"/>
            <w:tcBorders>
              <w:top w:val="single" w:sz="4" w:space="0" w:color="FFFFFF"/>
              <w:left w:val="single" w:sz="4" w:space="0" w:color="FFFFFF"/>
              <w:bottom w:val="single" w:sz="4" w:space="0" w:color="FFFFFF"/>
              <w:right w:val="single" w:sz="4" w:space="0" w:color="FFFFFF"/>
            </w:tcBorders>
            <w:shd w:val="clear" w:color="auto" w:fill="4472C4"/>
          </w:tcPr>
          <w:p w14:paraId="7DE1BF48"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PESTEL</w:t>
            </w:r>
            <w:r>
              <w:rPr>
                <w:rFonts w:ascii="Times New Roman" w:eastAsia="Noto Serif CJK SC" w:hAnsi="Times New Roman" w:cs="Times New Roman"/>
                <w:b/>
                <w:bCs/>
                <w:color w:val="000000"/>
                <w:kern w:val="2"/>
                <w:sz w:val="24"/>
                <w:szCs w:val="24"/>
                <w:lang w:eastAsia="zh-CN"/>
              </w:rPr>
              <w:t xml:space="preserve"> анализа у односу на положај ОСИ у Решублици Србији</w:t>
            </w:r>
          </w:p>
        </w:tc>
      </w:tr>
      <w:tr w:rsidR="0064131B" w14:paraId="1A15DBF1" w14:textId="77777777">
        <w:tc>
          <w:tcPr>
            <w:tcW w:w="2086" w:type="dxa"/>
            <w:tcBorders>
              <w:top w:val="single" w:sz="4" w:space="0" w:color="FFFFFF"/>
              <w:left w:val="single" w:sz="4" w:space="0" w:color="FFFFFF"/>
              <w:bottom w:val="single" w:sz="4" w:space="0" w:color="FFFFFF"/>
              <w:right w:val="single" w:sz="4" w:space="0" w:color="FFFFFF"/>
            </w:tcBorders>
            <w:shd w:val="clear" w:color="auto" w:fill="4472C4"/>
          </w:tcPr>
          <w:p w14:paraId="7A4807D3"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ПОЛИТИЧКИ </w:t>
            </w:r>
          </w:p>
          <w:p w14:paraId="38611699"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ФАКТОРИ</w:t>
            </w:r>
          </w:p>
          <w:p w14:paraId="7FACC99D"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p w14:paraId="22BF8AAB"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tc>
        <w:tc>
          <w:tcPr>
            <w:tcW w:w="6975" w:type="dxa"/>
            <w:tcBorders>
              <w:top w:val="single" w:sz="4" w:space="0" w:color="FFFFFF"/>
              <w:left w:val="single" w:sz="4" w:space="0" w:color="FFFFFF"/>
              <w:bottom w:val="single" w:sz="4" w:space="0" w:color="FFFFFF"/>
              <w:right w:val="single" w:sz="4" w:space="0" w:color="FFFFFF"/>
            </w:tcBorders>
            <w:shd w:val="clear" w:color="auto" w:fill="B4C6E7"/>
          </w:tcPr>
          <w:p w14:paraId="293774B3"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Декларативна подршка политичара</w:t>
            </w:r>
          </w:p>
          <w:p w14:paraId="4F84C1CE"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Активизам ОЦД као неопходан фактор утицаја на политички естаблишмент </w:t>
            </w:r>
          </w:p>
          <w:p w14:paraId="330BE051"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Изборни циклуси као циклични периоди фокусирања на питања ОСИ </w:t>
            </w:r>
          </w:p>
          <w:p w14:paraId="69A94D27"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Неопходност учешћа ОСИ у политичком животу и јавним функцијама </w:t>
            </w:r>
          </w:p>
          <w:p w14:paraId="1F01C72F"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Стабилност политичке структуре као основ континуитета у примени мера на националном нивоу </w:t>
            </w:r>
          </w:p>
          <w:p w14:paraId="22430CC6"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014DD256"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Постоји декларативна подршка, али недовољно конкретне акције у многим случајевима,  </w:t>
            </w:r>
          </w:p>
          <w:p w14:paraId="218AEEE2"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Не препознаје се политички интерес улагања и сарадње са ОЦД које се баве особама са инвалидитетом, </w:t>
            </w:r>
          </w:p>
          <w:p w14:paraId="69FB0C12"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Присутна је стабилност политичког система,  </w:t>
            </w:r>
          </w:p>
          <w:p w14:paraId="5F0B0E2E"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Недовољна могућност за утицај на доносиоце одлука, </w:t>
            </w:r>
          </w:p>
          <w:p w14:paraId="462BD1A1"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Постоје поједини носиоци функција врло укључени и заинтересовани за питања ОСИ </w:t>
            </w:r>
          </w:p>
        </w:tc>
      </w:tr>
      <w:tr w:rsidR="0064131B" w14:paraId="03CB2ED0" w14:textId="77777777">
        <w:tc>
          <w:tcPr>
            <w:tcW w:w="2086" w:type="dxa"/>
            <w:tcBorders>
              <w:top w:val="single" w:sz="4" w:space="0" w:color="FFFFFF"/>
              <w:left w:val="single" w:sz="4" w:space="0" w:color="FFFFFF"/>
              <w:bottom w:val="single" w:sz="4" w:space="0" w:color="FFFFFF"/>
              <w:right w:val="single" w:sz="4" w:space="0" w:color="FFFFFF"/>
            </w:tcBorders>
            <w:shd w:val="clear" w:color="auto" w:fill="4472C4"/>
          </w:tcPr>
          <w:p w14:paraId="53A366D8"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lastRenderedPageBreak/>
              <w:t>СОЦИЈАЛНИ</w:t>
            </w:r>
          </w:p>
          <w:p w14:paraId="3EAD5272"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ФАКТОРИ</w:t>
            </w:r>
          </w:p>
          <w:p w14:paraId="1A40C16C"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p w14:paraId="41491630"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tc>
        <w:tc>
          <w:tcPr>
            <w:tcW w:w="6975" w:type="dxa"/>
            <w:tcBorders>
              <w:top w:val="single" w:sz="4" w:space="0" w:color="FFFFFF"/>
              <w:left w:val="single" w:sz="4" w:space="0" w:color="FFFFFF"/>
              <w:bottom w:val="single" w:sz="4" w:space="0" w:color="FFFFFF"/>
              <w:right w:val="single" w:sz="4" w:space="0" w:color="FFFFFF"/>
            </w:tcBorders>
            <w:shd w:val="clear" w:color="auto" w:fill="D9E2F3"/>
          </w:tcPr>
          <w:p w14:paraId="2BE513FE"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Локална заједница и локална самоуправа као носилац система подршке за особе са инвалидитетом</w:t>
            </w:r>
          </w:p>
          <w:p w14:paraId="0E3CC7F9"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Питање права ОСИ на учешће у животу заједнице је декларативно постало подразумевано</w:t>
            </w:r>
          </w:p>
          <w:p w14:paraId="4CD066FC"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Систем подршке у заједници је недовољно регионално уједначен и доступан </w:t>
            </w:r>
          </w:p>
          <w:p w14:paraId="720BAEFB"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Разлика у капацитетима организација ОСИ на нивоу великих градских средина и мањих локалних самоуправа </w:t>
            </w:r>
          </w:p>
          <w:p w14:paraId="4544C06E"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Становништво које гравитира већим градским срединама утиче на додатно отежане услове ОСИ у малим локалним заједницама</w:t>
            </w:r>
          </w:p>
          <w:p w14:paraId="79970F81"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333AB602"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Смањена је стопа отворене дискриминације у социјалној средини,</w:t>
            </w:r>
          </w:p>
          <w:p w14:paraId="6E65452A"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Присутно је декларативно прихватање ОСИ као равноправних чланова друштва, </w:t>
            </w:r>
          </w:p>
          <w:p w14:paraId="3E1B3F50"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Недовољно сензибилисана заједница за суштинско укључивање ОСИ на равноправној основи, </w:t>
            </w:r>
          </w:p>
          <w:p w14:paraId="3658BEFF"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Недостатак сервиса подршке у заједници, </w:t>
            </w:r>
          </w:p>
          <w:p w14:paraId="05A41BCD"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Недостатак капацитета организација ОСИ за проактивно деловање и заговарање права </w:t>
            </w:r>
          </w:p>
        </w:tc>
      </w:tr>
      <w:tr w:rsidR="0064131B" w14:paraId="29615D9A" w14:textId="77777777">
        <w:tc>
          <w:tcPr>
            <w:tcW w:w="2086" w:type="dxa"/>
            <w:tcBorders>
              <w:top w:val="single" w:sz="4" w:space="0" w:color="FFFFFF"/>
              <w:left w:val="single" w:sz="4" w:space="0" w:color="FFFFFF"/>
              <w:bottom w:val="single" w:sz="4" w:space="0" w:color="FFFFFF"/>
              <w:right w:val="single" w:sz="4" w:space="0" w:color="FFFFFF"/>
            </w:tcBorders>
            <w:shd w:val="clear" w:color="auto" w:fill="4472C4"/>
          </w:tcPr>
          <w:p w14:paraId="24CFA2E7"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ЕКОНОМСКИ</w:t>
            </w:r>
          </w:p>
          <w:p w14:paraId="4CA93A61"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 ФАКТОРИ </w:t>
            </w:r>
          </w:p>
          <w:p w14:paraId="13317980"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p w14:paraId="6C0EEA4E"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tc>
        <w:tc>
          <w:tcPr>
            <w:tcW w:w="6975" w:type="dxa"/>
            <w:tcBorders>
              <w:top w:val="single" w:sz="4" w:space="0" w:color="FFFFFF"/>
              <w:left w:val="single" w:sz="4" w:space="0" w:color="FFFFFF"/>
              <w:bottom w:val="single" w:sz="4" w:space="0" w:color="FFFFFF"/>
              <w:right w:val="single" w:sz="4" w:space="0" w:color="FFFFFF"/>
            </w:tcBorders>
            <w:shd w:val="clear" w:color="auto" w:fill="B4C6E7"/>
          </w:tcPr>
          <w:p w14:paraId="133FA521"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lastRenderedPageBreak/>
              <w:t xml:space="preserve">Ниски приходи и висока незапосленост ОСИ </w:t>
            </w:r>
          </w:p>
          <w:p w14:paraId="0BAEA0F5"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Релативно ниска новчана давања по основу инвалидитета </w:t>
            </w:r>
          </w:p>
          <w:p w14:paraId="456192CC"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lastRenderedPageBreak/>
              <w:t xml:space="preserve">Могућности привреде за развој политика друштвено одговорног пословања </w:t>
            </w:r>
          </w:p>
          <w:p w14:paraId="4B497400"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Повећана општа стопа запослености која доприноси могућим увећањима фондова државе за особе са инвалидитетом </w:t>
            </w:r>
          </w:p>
          <w:p w14:paraId="5BF4004F"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Рестриктивна политика Министарства финансија у погледу оснивања и развоја нових права за особе са инвалидитетом </w:t>
            </w:r>
          </w:p>
          <w:p w14:paraId="3ABCCE83"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784B3C12"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Сиромаштво заједнице особа са инвалидитетом, </w:t>
            </w:r>
          </w:p>
          <w:p w14:paraId="794C7F7D"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Компликоване процедуре активирања новца из републичког буџета,</w:t>
            </w:r>
          </w:p>
          <w:p w14:paraId="06C3CF7B"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Недовољан број страних донатора и програма намењених развоју локалних капацитета,  </w:t>
            </w:r>
          </w:p>
          <w:p w14:paraId="20FB58E8"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Присутан тренд развоја и сарадње компанија са ОЦД у смислу друштвено одговорног пословања, </w:t>
            </w:r>
          </w:p>
          <w:p w14:paraId="658E9119"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Недовољна средства за комплетно инфраструктурно прилагођавање у смислу приступачности </w:t>
            </w:r>
          </w:p>
        </w:tc>
      </w:tr>
      <w:tr w:rsidR="0064131B" w14:paraId="49B62ADA" w14:textId="77777777">
        <w:tc>
          <w:tcPr>
            <w:tcW w:w="2086" w:type="dxa"/>
            <w:tcBorders>
              <w:top w:val="single" w:sz="4" w:space="0" w:color="FFFFFF"/>
              <w:left w:val="single" w:sz="4" w:space="0" w:color="FFFFFF"/>
              <w:bottom w:val="single" w:sz="4" w:space="0" w:color="FFFFFF"/>
              <w:right w:val="single" w:sz="4" w:space="0" w:color="FFFFFF"/>
            </w:tcBorders>
            <w:shd w:val="clear" w:color="auto" w:fill="4472C4"/>
          </w:tcPr>
          <w:p w14:paraId="1750978B"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lastRenderedPageBreak/>
              <w:t>ЕКОЛОШКИ</w:t>
            </w:r>
          </w:p>
          <w:p w14:paraId="09D264A0"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 ФАКТОРИ </w:t>
            </w:r>
          </w:p>
          <w:p w14:paraId="676AF948"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p w14:paraId="0DEA30FA"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tc>
        <w:tc>
          <w:tcPr>
            <w:tcW w:w="6975" w:type="dxa"/>
            <w:tcBorders>
              <w:top w:val="single" w:sz="4" w:space="0" w:color="FFFFFF"/>
              <w:left w:val="single" w:sz="4" w:space="0" w:color="FFFFFF"/>
              <w:bottom w:val="single" w:sz="4" w:space="0" w:color="FFFFFF"/>
              <w:right w:val="single" w:sz="4" w:space="0" w:color="FFFFFF"/>
            </w:tcBorders>
            <w:shd w:val="clear" w:color="auto" w:fill="D9E2F3"/>
          </w:tcPr>
          <w:p w14:paraId="6C6596EC"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Препознавање потреба и права особа са инвалидитетом за уживање у природним ресурсима на једнак начин </w:t>
            </w:r>
          </w:p>
          <w:p w14:paraId="105BCD1B"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Потребно је укључивање еколошких компоненти у програме за подршку особама са инвалидитетом </w:t>
            </w:r>
          </w:p>
          <w:p w14:paraId="2CD8318B"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7CF165D4"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У односу на особе са инвалидитетом неопходно је обезбедити приступачност просторима који имају одлике природних оаза како би могле боравити у истим и користити бенефите природних ресурса. </w:t>
            </w:r>
          </w:p>
          <w:p w14:paraId="53DC6908"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Особе са инвалидитетом осећају као и други грађани ефекте загађења, и недовољне бриге о животној средини, али су истима чак и више изложени услед често смањене мобилности и везаности за урбанију средину због потребе за доступним сервисима подршке </w:t>
            </w:r>
          </w:p>
        </w:tc>
      </w:tr>
      <w:tr w:rsidR="0064131B" w14:paraId="3F730291" w14:textId="77777777">
        <w:tc>
          <w:tcPr>
            <w:tcW w:w="2086" w:type="dxa"/>
            <w:tcBorders>
              <w:top w:val="single" w:sz="4" w:space="0" w:color="FFFFFF"/>
              <w:left w:val="single" w:sz="4" w:space="0" w:color="FFFFFF"/>
              <w:bottom w:val="single" w:sz="4" w:space="0" w:color="FFFFFF"/>
              <w:right w:val="single" w:sz="4" w:space="0" w:color="FFFFFF"/>
            </w:tcBorders>
            <w:shd w:val="clear" w:color="auto" w:fill="4472C4"/>
          </w:tcPr>
          <w:p w14:paraId="6C96C9F4"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lastRenderedPageBreak/>
              <w:t xml:space="preserve">ПРАВНИ </w:t>
            </w:r>
          </w:p>
          <w:p w14:paraId="6FCE90E5"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ФАКТОРИ </w:t>
            </w:r>
          </w:p>
          <w:p w14:paraId="629999C0"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p w14:paraId="39AC3EA1"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p w14:paraId="1FEB8533" w14:textId="77777777" w:rsidR="0064131B" w:rsidRDefault="0064131B">
            <w:pPr>
              <w:spacing w:after="0" w:line="360" w:lineRule="auto"/>
              <w:jc w:val="both"/>
              <w:rPr>
                <w:rFonts w:ascii="Times New Roman" w:eastAsia="Noto Serif CJK SC" w:hAnsi="Times New Roman" w:cs="Times New Roman"/>
                <w:b/>
                <w:bCs/>
                <w:color w:val="000000"/>
                <w:kern w:val="2"/>
                <w:sz w:val="24"/>
                <w:szCs w:val="24"/>
                <w:lang w:eastAsia="zh-CN"/>
              </w:rPr>
            </w:pPr>
          </w:p>
        </w:tc>
        <w:tc>
          <w:tcPr>
            <w:tcW w:w="6975" w:type="dxa"/>
            <w:tcBorders>
              <w:top w:val="single" w:sz="4" w:space="0" w:color="FFFFFF"/>
              <w:left w:val="single" w:sz="4" w:space="0" w:color="FFFFFF"/>
              <w:bottom w:val="single" w:sz="4" w:space="0" w:color="FFFFFF"/>
              <w:right w:val="single" w:sz="4" w:space="0" w:color="FFFFFF"/>
            </w:tcBorders>
            <w:shd w:val="clear" w:color="auto" w:fill="B4C6E7"/>
          </w:tcPr>
          <w:p w14:paraId="2961BFC8"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Позитивни законски прописи у области антидискриминације, социјалне заштите, запошљавања и удруживања омогућавају механизме интеграције ОСИ </w:t>
            </w:r>
          </w:p>
          <w:p w14:paraId="260735B9"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Недостатак посебног Закона о организацијама ОСИ </w:t>
            </w:r>
          </w:p>
          <w:p w14:paraId="7DA4BA6B"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Поједини закони имају одредбе супротне међународним конвенцијама </w:t>
            </w:r>
          </w:p>
          <w:p w14:paraId="33908E43"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Недостатак подзаконских аката који обезбеђују примену закона у пракси </w:t>
            </w:r>
          </w:p>
          <w:p w14:paraId="4BAE6FB0"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Недовољна сензитивност одређених прописа на питања ОСИ </w:t>
            </w:r>
          </w:p>
          <w:p w14:paraId="7DFF9A7C"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Изостајање последица не примењивања законских одредби </w:t>
            </w:r>
          </w:p>
          <w:p w14:paraId="51D6884C"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Недовољно јединствен и сензитиван систем вештачења, процене радне способности и инвалидитета </w:t>
            </w:r>
          </w:p>
          <w:p w14:paraId="2E37B230" w14:textId="77777777" w:rsidR="0064131B" w:rsidRDefault="0064131B">
            <w:pPr>
              <w:spacing w:after="0" w:line="360" w:lineRule="auto"/>
              <w:jc w:val="both"/>
              <w:rPr>
                <w:rFonts w:ascii="Times New Roman" w:eastAsia="Noto Serif CJK SC" w:hAnsi="Times New Roman" w:cs="Times New Roman"/>
                <w:i/>
                <w:color w:val="000000"/>
                <w:kern w:val="2"/>
                <w:sz w:val="24"/>
                <w:szCs w:val="24"/>
                <w:lang w:eastAsia="zh-CN"/>
              </w:rPr>
            </w:pPr>
          </w:p>
          <w:p w14:paraId="29BBA877"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Поједина законска акта захтевају измене, постојећа неадекватна решења егзистирају преко 10 година, а нема јасне воље доносиоца одлука за измену, првенствено Закона о социјалној заштити и Породичног закона.  </w:t>
            </w:r>
          </w:p>
          <w:p w14:paraId="1F3AAC95"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Потребно увести нове институте попут неформалног неговатеља, саветника за одлучивање..... </w:t>
            </w:r>
          </w:p>
          <w:p w14:paraId="28FB9151"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Неопходна разрада кроз подзаконска акта социјалног предузетништва као поља за запошљавање особа са инвалидитетом. </w:t>
            </w:r>
          </w:p>
          <w:p w14:paraId="5602AB50"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Неопходна измена и проширење Правилника о ближим условима и стандардима за пружање услуга социјалне заштите, како би се стандардизовао нови сет услуга. </w:t>
            </w:r>
          </w:p>
        </w:tc>
      </w:tr>
      <w:tr w:rsidR="0064131B" w14:paraId="0819CA5D" w14:textId="77777777">
        <w:tc>
          <w:tcPr>
            <w:tcW w:w="2086" w:type="dxa"/>
            <w:tcBorders>
              <w:top w:val="single" w:sz="4" w:space="0" w:color="FFFFFF"/>
              <w:left w:val="single" w:sz="4" w:space="0" w:color="FFFFFF"/>
              <w:bottom w:val="single" w:sz="4" w:space="0" w:color="FFFFFF"/>
              <w:right w:val="single" w:sz="4" w:space="0" w:color="FFFFFF"/>
            </w:tcBorders>
            <w:shd w:val="clear" w:color="auto" w:fill="4472C4"/>
          </w:tcPr>
          <w:p w14:paraId="3A363ABC"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ТЕХНОЛОШКИ ФАКТОРИ </w:t>
            </w:r>
          </w:p>
        </w:tc>
        <w:tc>
          <w:tcPr>
            <w:tcW w:w="6975" w:type="dxa"/>
            <w:tcBorders>
              <w:top w:val="single" w:sz="4" w:space="0" w:color="FFFFFF"/>
              <w:left w:val="single" w:sz="4" w:space="0" w:color="FFFFFF"/>
              <w:bottom w:val="single" w:sz="4" w:space="0" w:color="FFFFFF"/>
              <w:right w:val="single" w:sz="4" w:space="0" w:color="FFFFFF"/>
            </w:tcBorders>
            <w:shd w:val="clear" w:color="auto" w:fill="B4C6E7"/>
          </w:tcPr>
          <w:p w14:paraId="4D7811C4"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Недовољно је искоришћена примена модерних технологија у подршци особама са инвалидитетом</w:t>
            </w:r>
          </w:p>
          <w:p w14:paraId="124E7362"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Недовољна је информатичка и технолошка писменост особа са инвалидитетом </w:t>
            </w:r>
          </w:p>
          <w:p w14:paraId="66AD2EA5" w14:textId="77777777" w:rsidR="0064131B" w:rsidRDefault="0064131B">
            <w:pPr>
              <w:spacing w:after="0" w:line="360" w:lineRule="auto"/>
              <w:jc w:val="both"/>
              <w:rPr>
                <w:rFonts w:ascii="Times New Roman" w:eastAsia="Noto Serif CJK SC" w:hAnsi="Times New Roman" w:cs="Times New Roman"/>
                <w:i/>
                <w:color w:val="000000"/>
                <w:kern w:val="2"/>
                <w:sz w:val="24"/>
                <w:szCs w:val="24"/>
                <w:lang w:eastAsia="zh-CN"/>
              </w:rPr>
            </w:pPr>
          </w:p>
          <w:p w14:paraId="1CE36B0D"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lastRenderedPageBreak/>
              <w:t xml:space="preserve">Постоји значајан ресурс за економичне системе подршке кроз употребу технолошких иновација које обезбеђују подршку, комуникацију, информисање и приступ различитим институцијама и правима а на начин који би могао бити прилагођен особама са инвалидитетом. </w:t>
            </w:r>
          </w:p>
          <w:p w14:paraId="5B8E95E8" w14:textId="77777777" w:rsidR="0064131B" w:rsidRDefault="00B71315">
            <w:pPr>
              <w:spacing w:after="0" w:line="360" w:lineRule="auto"/>
              <w:jc w:val="both"/>
              <w:rPr>
                <w:color w:val="000000"/>
              </w:rPr>
            </w:pPr>
            <w:r>
              <w:rPr>
                <w:rFonts w:ascii="Times New Roman" w:eastAsia="Noto Serif CJK SC" w:hAnsi="Times New Roman" w:cs="Times New Roman"/>
                <w:i/>
                <w:color w:val="000000"/>
                <w:kern w:val="2"/>
                <w:sz w:val="24"/>
                <w:szCs w:val="24"/>
                <w:lang w:eastAsia="zh-CN"/>
              </w:rPr>
              <w:t xml:space="preserve">Постоји могућност развоја специфичних технолошких решења управо намењених особама са инвалидитетом. </w:t>
            </w:r>
          </w:p>
        </w:tc>
      </w:tr>
    </w:tbl>
    <w:p w14:paraId="60750688" w14:textId="77777777" w:rsidR="0064131B" w:rsidRDefault="0064131B">
      <w:pPr>
        <w:spacing w:after="0" w:line="360" w:lineRule="auto"/>
        <w:jc w:val="both"/>
        <w:rPr>
          <w:rFonts w:ascii="Times New Roman" w:hAnsi="Times New Roman" w:cs="Times New Roman"/>
          <w:b/>
          <w:color w:val="000000"/>
          <w:sz w:val="24"/>
          <w:szCs w:val="24"/>
        </w:rPr>
      </w:pPr>
    </w:p>
    <w:p w14:paraId="04888AD1" w14:textId="77777777" w:rsidR="0064131B" w:rsidRDefault="00B71315">
      <w:pPr>
        <w:spacing w:after="0" w:line="360" w:lineRule="auto"/>
        <w:ind w:firstLine="708"/>
        <w:jc w:val="both"/>
        <w:rPr>
          <w:color w:val="000000"/>
        </w:rPr>
      </w:pPr>
      <w:r>
        <w:rPr>
          <w:rFonts w:ascii="Times New Roman" w:hAnsi="Times New Roman" w:cs="Times New Roman"/>
          <w:color w:val="000000"/>
          <w:sz w:val="24"/>
          <w:szCs w:val="24"/>
        </w:rPr>
        <w:t xml:space="preserve">Кроз групну дискусију и брејнсторминг учесници фокус група су дефинисали кључне изазове који су утицали на спор процес остваривања мера и активности на потпуној интеграцији и равноправности особа са инвалидитетом. Изазове можемо поделити на следеће категорије: </w:t>
      </w:r>
    </w:p>
    <w:p w14:paraId="05422DA0"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Изазови унутар покрета особа са инвалидитетом: </w:t>
      </w:r>
      <w:r>
        <w:rPr>
          <w:rFonts w:ascii="Times New Roman" w:hAnsi="Times New Roman" w:cs="Times New Roman"/>
          <w:color w:val="000000"/>
          <w:sz w:val="24"/>
          <w:szCs w:val="24"/>
        </w:rPr>
        <w:t>недовољна активност организација и особа са инвалидитетом као појединаца, специфичности појединих група особа са инвалидитетом, уверење да постоји немогућност самозаступања особа са интелектуалним или менталним тешкоћама, недовољна економска самосталност и образовни ниво особа са инвалидитетом, недовољна мотивисаност особа са инвалидитетом за учлањене у организације, нејединство у оквиру покрета особа са инвалидитетом.</w:t>
      </w:r>
      <w:r>
        <w:rPr>
          <w:rFonts w:ascii="Times New Roman" w:hAnsi="Times New Roman" w:cs="Times New Roman"/>
          <w:b/>
          <w:color w:val="000000"/>
          <w:sz w:val="24"/>
          <w:szCs w:val="24"/>
        </w:rPr>
        <w:t xml:space="preserve"> </w:t>
      </w:r>
    </w:p>
    <w:p w14:paraId="56DD015B"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Изазови везани за доносиоце одлука и институције: </w:t>
      </w:r>
      <w:r>
        <w:rPr>
          <w:rFonts w:ascii="Times New Roman" w:hAnsi="Times New Roman" w:cs="Times New Roman"/>
          <w:color w:val="000000"/>
          <w:sz w:val="24"/>
          <w:szCs w:val="24"/>
        </w:rPr>
        <w:t>недовољно јасне надлежности различитих органа и нивоа власти, недостатак система подршке негујућој породици, недирективне и нејасне, неконкретне мере претходног стратешког документа, непостојање анализе потреба особа са инвалидитетом, регионална неуједначеност система подршке и укључивања, непостојање праћења корисника који добијају подршку, недостатак финансијских средстава, неразвијена међусекторска сарадња, недостатак сервиса у приградским општинама већих градских центара, нерегулисан појам социоздравствених услуга, недостатак услуга за младе са инвалидитетом и особе са первазивним развојним поремећајима.</w:t>
      </w:r>
    </w:p>
    <w:p w14:paraId="7789DCAB" w14:textId="15EB59C8" w:rsidR="0064131B" w:rsidRDefault="00B71315">
      <w:pPr>
        <w:spacing w:after="0" w:line="360" w:lineRule="auto"/>
        <w:jc w:val="both"/>
        <w:rPr>
          <w:color w:val="000000"/>
        </w:rPr>
      </w:pPr>
      <w:r>
        <w:rPr>
          <w:rFonts w:ascii="Times New Roman" w:hAnsi="Times New Roman" w:cs="Times New Roman"/>
          <w:b/>
          <w:color w:val="000000"/>
          <w:sz w:val="24"/>
          <w:szCs w:val="24"/>
        </w:rPr>
        <w:t xml:space="preserve">Изазови условљени ставовима заједнице: </w:t>
      </w:r>
      <w:r>
        <w:rPr>
          <w:rFonts w:ascii="Times New Roman" w:hAnsi="Times New Roman" w:cs="Times New Roman"/>
          <w:color w:val="000000"/>
          <w:sz w:val="24"/>
          <w:szCs w:val="24"/>
        </w:rPr>
        <w:t>предрасуде о особама са инва</w:t>
      </w:r>
      <w:r w:rsidR="000708DE">
        <w:rPr>
          <w:rFonts w:ascii="Times New Roman" w:hAnsi="Times New Roman" w:cs="Times New Roman"/>
          <w:color w:val="000000"/>
          <w:sz w:val="24"/>
          <w:szCs w:val="24"/>
        </w:rPr>
        <w:t>лидитетом и „посебним потребама</w:t>
      </w:r>
      <w:r w:rsidR="000708DE">
        <w:rPr>
          <w:rFonts w:ascii="Times New Roman" w:hAnsi="Times New Roman" w:cs="Times New Roman"/>
          <w:bCs/>
          <w:color w:val="000000"/>
          <w:sz w:val="24"/>
          <w:szCs w:val="24"/>
          <w:lang w:val="sr-Cyrl-RS"/>
        </w:rPr>
        <w:t>”</w:t>
      </w:r>
      <w:r>
        <w:rPr>
          <w:rFonts w:ascii="Times New Roman" w:hAnsi="Times New Roman" w:cs="Times New Roman"/>
          <w:color w:val="000000"/>
          <w:sz w:val="24"/>
          <w:szCs w:val="24"/>
        </w:rPr>
        <w:t xml:space="preserve"> које имају, незнање о потребама и непоштовање јединке са инвалидитетом као личности, невидљивост појединих групација особа са инвалидитетом </w:t>
      </w:r>
      <w:r>
        <w:rPr>
          <w:rFonts w:ascii="Times New Roman" w:hAnsi="Times New Roman" w:cs="Times New Roman"/>
          <w:color w:val="000000"/>
          <w:sz w:val="24"/>
          <w:szCs w:val="24"/>
        </w:rPr>
        <w:lastRenderedPageBreak/>
        <w:t xml:space="preserve">за заједницу, нерационална употреба фондова, сензационалистичко информисање о особама са инвалидитетом.  </w:t>
      </w:r>
    </w:p>
    <w:p w14:paraId="7EE37970" w14:textId="2467FF12" w:rsidR="0064131B" w:rsidRDefault="00B71315">
      <w:pPr>
        <w:spacing w:after="0" w:line="360" w:lineRule="auto"/>
        <w:ind w:firstLine="708"/>
        <w:jc w:val="both"/>
        <w:rPr>
          <w:color w:val="000000"/>
        </w:rPr>
      </w:pPr>
      <w:r>
        <w:rPr>
          <w:rFonts w:ascii="Times New Roman" w:hAnsi="Times New Roman" w:cs="Times New Roman"/>
          <w:b/>
          <w:color w:val="000000"/>
          <w:sz w:val="24"/>
          <w:szCs w:val="24"/>
        </w:rPr>
        <w:t>Као кључна права која су до сада потпуно зане</w:t>
      </w:r>
      <w:r w:rsidR="00F86E50">
        <w:rPr>
          <w:rFonts w:ascii="Times New Roman" w:hAnsi="Times New Roman" w:cs="Times New Roman"/>
          <w:b/>
          <w:color w:val="000000"/>
          <w:sz w:val="24"/>
          <w:szCs w:val="24"/>
        </w:rPr>
        <w:t>марена, услед решавања „горућих</w:t>
      </w:r>
      <w:r w:rsidR="00F86E50">
        <w:rPr>
          <w:rFonts w:ascii="Times New Roman" w:hAnsi="Times New Roman" w:cs="Times New Roman"/>
          <w:bCs/>
          <w:color w:val="000000"/>
          <w:sz w:val="24"/>
          <w:szCs w:val="24"/>
          <w:lang w:val="sr-Cyrl-RS"/>
        </w:rPr>
        <w:t>”</w:t>
      </w:r>
      <w:r>
        <w:rPr>
          <w:rFonts w:ascii="Times New Roman" w:hAnsi="Times New Roman" w:cs="Times New Roman"/>
          <w:b/>
          <w:color w:val="000000"/>
          <w:sz w:val="24"/>
          <w:szCs w:val="24"/>
        </w:rPr>
        <w:t xml:space="preserve"> питања за укљученост издвојено је следеће: </w:t>
      </w:r>
    </w:p>
    <w:p w14:paraId="77B6BE7C" w14:textId="77777777" w:rsidR="0064131B" w:rsidRDefault="00B71315">
      <w:pPr>
        <w:spacing w:after="0" w:line="360" w:lineRule="auto"/>
        <w:jc w:val="both"/>
        <w:rPr>
          <w:color w:val="000000"/>
        </w:rPr>
      </w:pPr>
      <w:r>
        <w:rPr>
          <w:rFonts w:ascii="Times New Roman" w:hAnsi="Times New Roman" w:cs="Times New Roman"/>
          <w:b/>
          <w:color w:val="000000"/>
          <w:sz w:val="24"/>
          <w:szCs w:val="24"/>
        </w:rPr>
        <w:t>-</w:t>
      </w:r>
      <w:r>
        <w:rPr>
          <w:rFonts w:ascii="Times New Roman" w:hAnsi="Times New Roman" w:cs="Times New Roman"/>
          <w:b/>
          <w:color w:val="000000"/>
          <w:sz w:val="24"/>
          <w:szCs w:val="24"/>
        </w:rPr>
        <w:tab/>
      </w:r>
      <w:r>
        <w:rPr>
          <w:rFonts w:ascii="Times New Roman" w:hAnsi="Times New Roman" w:cs="Times New Roman"/>
          <w:color w:val="000000"/>
          <w:sz w:val="24"/>
          <w:szCs w:val="24"/>
        </w:rPr>
        <w:t xml:space="preserve">Право на брак, сексуалност и родитељство особа са инвалидитетом и адекватни механизми едукације и подршке; </w:t>
      </w:r>
    </w:p>
    <w:p w14:paraId="38B6A48B" w14:textId="77777777" w:rsidR="0064131B" w:rsidRDefault="00B71315">
      <w:pPr>
        <w:spacing w:after="0" w:line="360" w:lineRule="auto"/>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Приступ упражњавању вере, прилагођеност верских објеката и материјала за различите категорије особа са инвалидитетом;</w:t>
      </w:r>
    </w:p>
    <w:p w14:paraId="51D327F6" w14:textId="77777777" w:rsidR="0064131B" w:rsidRDefault="00B71315">
      <w:pPr>
        <w:spacing w:after="0" w:line="360" w:lineRule="auto"/>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Когнитивна приступачност као непрепозната категорија приступачности за особе са менталним и интелектуалним тешкоћама;</w:t>
      </w:r>
    </w:p>
    <w:p w14:paraId="2CB0DC70" w14:textId="77777777" w:rsidR="0064131B" w:rsidRDefault="00B71315">
      <w:pPr>
        <w:spacing w:after="0" w:line="360" w:lineRule="auto"/>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Недовољна приступачност информацијама, пре свега когнитивна; </w:t>
      </w:r>
    </w:p>
    <w:p w14:paraId="180586E3" w14:textId="77777777" w:rsidR="0064131B" w:rsidRDefault="00B71315">
      <w:pPr>
        <w:spacing w:after="0" w:line="360" w:lineRule="auto"/>
        <w:jc w:val="both"/>
        <w:rPr>
          <w:color w:val="000000"/>
        </w:rPr>
      </w:pPr>
      <w:r>
        <w:rPr>
          <w:rFonts w:ascii="Times New Roman" w:hAnsi="Times New Roman" w:cs="Times New Roman"/>
          <w:color w:val="000000"/>
          <w:sz w:val="24"/>
          <w:szCs w:val="24"/>
        </w:rPr>
        <w:t>-   Право на радно ангажовање особа тешкоће и препреке потпуне или вишеструке,  односно лице се не може запослити или одржати запослење ни под општим ни под посебним условима  или особе формално лишене радне способности;</w:t>
      </w:r>
    </w:p>
    <w:p w14:paraId="27146FE8" w14:textId="77777777" w:rsidR="0064131B" w:rsidRDefault="00B71315">
      <w:pPr>
        <w:spacing w:after="0" w:line="360" w:lineRule="auto"/>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Право на спорт и рекреацију у инклузивним програмима; </w:t>
      </w:r>
    </w:p>
    <w:p w14:paraId="5615EF05" w14:textId="77777777" w:rsidR="0064131B" w:rsidRDefault="00B71315">
      <w:pPr>
        <w:spacing w:after="0" w:line="360" w:lineRule="auto"/>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Право на равноправно уживање у туристичкој понуди; </w:t>
      </w:r>
    </w:p>
    <w:p w14:paraId="227F878F" w14:textId="77777777" w:rsidR="0064131B" w:rsidRDefault="00B71315">
      <w:pPr>
        <w:spacing w:after="0" w:line="360" w:lineRule="auto"/>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Право на прилагођену заштиту менталног и репродуктивног здравља; </w:t>
      </w:r>
    </w:p>
    <w:p w14:paraId="11802C47" w14:textId="77777777" w:rsidR="0064131B" w:rsidRDefault="00B71315">
      <w:pPr>
        <w:spacing w:after="0" w:line="360" w:lineRule="auto"/>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b/>
          <w:color w:val="000000"/>
          <w:sz w:val="24"/>
          <w:szCs w:val="24"/>
        </w:rPr>
        <w:t xml:space="preserve">Ограничени приступ образовним профилима у средњим школама због прописаних здравствених услова; </w:t>
      </w:r>
    </w:p>
    <w:p w14:paraId="7D2F6386" w14:textId="77777777" w:rsidR="0064131B" w:rsidRDefault="00B71315">
      <w:pPr>
        <w:spacing w:after="0" w:line="360" w:lineRule="auto"/>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Право на високо образовање и механизме подршке у приступу истом;</w:t>
      </w:r>
    </w:p>
    <w:p w14:paraId="1E0A13AD" w14:textId="77777777" w:rsidR="0064131B" w:rsidRDefault="00B71315">
      <w:pPr>
        <w:spacing w:after="0" w:line="360" w:lineRule="auto"/>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Права лица са инвалидитетом на издржавању заводских санкција.</w:t>
      </w:r>
    </w:p>
    <w:p w14:paraId="03A1A167" w14:textId="77777777" w:rsidR="0064131B" w:rsidRDefault="0064131B">
      <w:pPr>
        <w:spacing w:after="0" w:line="360" w:lineRule="auto"/>
        <w:ind w:firstLine="720"/>
        <w:jc w:val="both"/>
        <w:rPr>
          <w:rFonts w:ascii="Times New Roman" w:eastAsia="Noto Serif CJK SC" w:hAnsi="Times New Roman" w:cs="Times New Roman"/>
          <w:color w:val="000000"/>
          <w:kern w:val="2"/>
          <w:sz w:val="24"/>
          <w:szCs w:val="24"/>
          <w:lang w:eastAsia="zh-CN"/>
        </w:rPr>
      </w:pPr>
    </w:p>
    <w:p w14:paraId="6AB99FD1"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У односу на потребе особа са инвалидитетом и будуће активности које су од стратешког значаја за положај особа са инвалидитетом, учесници фокус група предвиђају следеће кључне активности и мере подршке:</w:t>
      </w:r>
    </w:p>
    <w:p w14:paraId="6E3505FD" w14:textId="77777777" w:rsidR="0064131B" w:rsidRDefault="0064131B">
      <w:pPr>
        <w:spacing w:after="0" w:line="360" w:lineRule="auto"/>
        <w:ind w:firstLine="720"/>
        <w:jc w:val="both"/>
        <w:rPr>
          <w:rFonts w:ascii="Times New Roman" w:hAnsi="Times New Roman" w:cs="Times New Roman"/>
          <w:color w:val="000000"/>
          <w:sz w:val="24"/>
          <w:szCs w:val="24"/>
        </w:rPr>
      </w:pPr>
    </w:p>
    <w:tbl>
      <w:tblPr>
        <w:tblpPr w:leftFromText="180" w:rightFromText="180" w:vertAnchor="text" w:horzAnchor="margin" w:tblpY="57"/>
        <w:tblW w:w="9062" w:type="dxa"/>
        <w:tblLook w:val="04A0" w:firstRow="1" w:lastRow="0" w:firstColumn="1" w:lastColumn="0" w:noHBand="0" w:noVBand="1"/>
      </w:tblPr>
      <w:tblGrid>
        <w:gridCol w:w="4530"/>
        <w:gridCol w:w="4532"/>
      </w:tblGrid>
      <w:tr w:rsidR="0064131B" w14:paraId="2591FA33" w14:textId="77777777">
        <w:trPr>
          <w:trHeight w:val="1610"/>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0333BECA"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-Унапредити и извршити процену ефеката рада Интерресорних комисија </w:t>
            </w:r>
          </w:p>
          <w:p w14:paraId="732AF2DE"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-Увести институт неформалног неговатеља за особе са инвалидитетом</w:t>
            </w:r>
          </w:p>
          <w:p w14:paraId="51B4244A"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lastRenderedPageBreak/>
              <w:t>-Обезбедити у прописима о раду уз могућност скраћеног радног времена за неговатеље родитеље ОСИ и фонд за обезбеђивање пуне зараде, а не пропорционалне времену на раду</w:t>
            </w:r>
          </w:p>
          <w:p w14:paraId="06E0FC2F" w14:textId="662CCF55"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-Спроводити континуиране активности на о</w:t>
            </w:r>
            <w:r w:rsidR="00E8695B">
              <w:rPr>
                <w:rFonts w:ascii="Times New Roman" w:eastAsia="Noto Serif CJK SC" w:hAnsi="Times New Roman" w:cs="Times New Roman"/>
                <w:color w:val="000000"/>
                <w:kern w:val="2"/>
                <w:sz w:val="24"/>
                <w:szCs w:val="24"/>
                <w:lang w:eastAsia="zh-CN"/>
              </w:rPr>
              <w:t>државању квалитета „специјалног</w:t>
            </w:r>
            <w:r w:rsidR="00E8695B">
              <w:rPr>
                <w:rFonts w:ascii="Times New Roman" w:hAnsi="Times New Roman" w:cs="Times New Roman"/>
                <w:bCs/>
                <w:color w:val="000000"/>
                <w:sz w:val="24"/>
                <w:szCs w:val="24"/>
                <w:lang w:val="sr-Cyrl-RS"/>
              </w:rPr>
              <w:t>”</w:t>
            </w:r>
            <w:r>
              <w:rPr>
                <w:rFonts w:ascii="Times New Roman" w:eastAsia="Noto Serif CJK SC" w:hAnsi="Times New Roman" w:cs="Times New Roman"/>
                <w:color w:val="000000"/>
                <w:kern w:val="2"/>
                <w:sz w:val="24"/>
                <w:szCs w:val="24"/>
                <w:lang w:eastAsia="zh-CN"/>
              </w:rPr>
              <w:t xml:space="preserve">  образовања за децу са сметњама у развоју и инвалидитетом уз инклузивно образовање </w:t>
            </w:r>
          </w:p>
          <w:p w14:paraId="00374DA0"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-Обезбедити да све врсте инвалидитета буду једнако видљиве и једнако подржане</w:t>
            </w:r>
          </w:p>
          <w:p w14:paraId="64A9AF97"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-У планирању и реализацији стручног оспособљавања умрежити и обезбедити синергију активности школа и послодаваца </w:t>
            </w:r>
          </w:p>
        </w:tc>
        <w:tc>
          <w:tcPr>
            <w:tcW w:w="4531" w:type="dxa"/>
            <w:tcBorders>
              <w:top w:val="single" w:sz="4" w:space="0" w:color="000000"/>
              <w:left w:val="single" w:sz="4" w:space="0" w:color="000000"/>
              <w:bottom w:val="single" w:sz="4" w:space="0" w:color="000000"/>
              <w:right w:val="single" w:sz="4" w:space="0" w:color="000000"/>
            </w:tcBorders>
            <w:shd w:val="clear" w:color="auto" w:fill="auto"/>
          </w:tcPr>
          <w:p w14:paraId="5CC22419"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lastRenderedPageBreak/>
              <w:t xml:space="preserve">-Развити моделе за подршку и едукацију породица особа са инвалидитетом </w:t>
            </w:r>
          </w:p>
          <w:p w14:paraId="1EEFBF0E"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-Обезбедити услуге транзиције и подршке младим особама са </w:t>
            </w:r>
            <w:r>
              <w:rPr>
                <w:rFonts w:ascii="Times New Roman" w:eastAsia="Noto Serif CJK SC" w:hAnsi="Times New Roman" w:cs="Times New Roman"/>
                <w:color w:val="000000"/>
                <w:kern w:val="2"/>
                <w:sz w:val="24"/>
                <w:szCs w:val="24"/>
                <w:lang w:eastAsia="zh-CN"/>
              </w:rPr>
              <w:lastRenderedPageBreak/>
              <w:t>инвалидитетом након завршетка школовања</w:t>
            </w:r>
          </w:p>
          <w:p w14:paraId="6E814C1B"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-Обезбедити социоздравствене услуге за ОСИ </w:t>
            </w:r>
          </w:p>
          <w:p w14:paraId="7151A7B5"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-Унапредити приступачност вишем, високом и средњем образовању</w:t>
            </w:r>
          </w:p>
          <w:p w14:paraId="649BCD5A"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-Ојачати услуге саветодавног и терапијског рада за ОСИ и породице у локалној заједници</w:t>
            </w:r>
          </w:p>
          <w:p w14:paraId="4821E69D"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Формирати базе података о броју и потребама особа са инвалидитетом</w:t>
            </w:r>
          </w:p>
          <w:p w14:paraId="5798E49C"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-Ојачати капацитете организација ОСИ како би имали већи друштвени и политички утицај</w:t>
            </w:r>
          </w:p>
          <w:p w14:paraId="1F870AC4"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 xml:space="preserve">-Унапредити начин информисања јавности о питањима ОСИ </w:t>
            </w:r>
          </w:p>
          <w:p w14:paraId="1AB4CFBB" w14:textId="77777777" w:rsidR="0064131B" w:rsidRDefault="00B71315">
            <w:pPr>
              <w:spacing w:after="0" w:line="360" w:lineRule="auto"/>
              <w:rPr>
                <w:color w:val="000000"/>
              </w:rPr>
            </w:pPr>
            <w:r>
              <w:rPr>
                <w:rFonts w:ascii="Times New Roman" w:eastAsia="Noto Serif CJK SC" w:hAnsi="Times New Roman" w:cs="Times New Roman"/>
                <w:color w:val="000000"/>
                <w:kern w:val="2"/>
                <w:sz w:val="24"/>
                <w:szCs w:val="24"/>
                <w:lang w:eastAsia="zh-CN"/>
              </w:rPr>
              <w:t>-Наставити даље унапређење инклузивног образовања</w:t>
            </w:r>
          </w:p>
        </w:tc>
      </w:tr>
    </w:tbl>
    <w:p w14:paraId="6C383205" w14:textId="77777777" w:rsidR="0064131B" w:rsidRDefault="0064131B">
      <w:pPr>
        <w:spacing w:after="0" w:line="360" w:lineRule="auto"/>
        <w:jc w:val="both"/>
        <w:rPr>
          <w:rFonts w:ascii="Times New Roman" w:hAnsi="Times New Roman" w:cs="Times New Roman"/>
          <w:b/>
          <w:color w:val="000000"/>
          <w:sz w:val="24"/>
          <w:szCs w:val="24"/>
        </w:rPr>
      </w:pPr>
    </w:p>
    <w:p w14:paraId="42E3CC33" w14:textId="75C805F9" w:rsidR="0064131B" w:rsidRDefault="00B71315">
      <w:pPr>
        <w:spacing w:after="0" w:line="360" w:lineRule="auto"/>
        <w:ind w:firstLine="360"/>
        <w:jc w:val="both"/>
        <w:rPr>
          <w:color w:val="000000"/>
        </w:rPr>
      </w:pPr>
      <w:r>
        <w:rPr>
          <w:rFonts w:ascii="Times New Roman" w:hAnsi="Times New Roman" w:cs="Times New Roman"/>
          <w:color w:val="000000"/>
          <w:sz w:val="24"/>
          <w:szCs w:val="24"/>
        </w:rPr>
        <w:t>Последња у низу фокус група одржана је са агенцијама УН у Србији 25.</w:t>
      </w:r>
      <w:r w:rsidR="00E8695B">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априла 2024.</w:t>
      </w:r>
      <w:r w:rsidR="00E8695B">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године, јер се сматра да су управо њени представници специфичне заинтересоване стране у процесу израде Стратегије, пре свега са аспекта имплементације међународних пракси и политика у Србији.</w:t>
      </w:r>
    </w:p>
    <w:p w14:paraId="381D8709" w14:textId="77777777" w:rsidR="0064131B" w:rsidRDefault="00B71315">
      <w:pPr>
        <w:spacing w:after="0" w:line="360" w:lineRule="auto"/>
        <w:ind w:firstLine="360"/>
        <w:jc w:val="both"/>
        <w:rPr>
          <w:color w:val="000000"/>
        </w:rPr>
      </w:pPr>
      <w:r>
        <w:rPr>
          <w:rFonts w:ascii="Times New Roman" w:hAnsi="Times New Roman" w:cs="Times New Roman"/>
          <w:color w:val="000000"/>
          <w:sz w:val="24"/>
          <w:szCs w:val="24"/>
        </w:rPr>
        <w:t xml:space="preserve">Заједнички закључак учесника фокус групе је да су циљеви и мере у претходном документу били врло уопштени и тешко мерљиви, односно да нису дефинисани у складу са СМАРТ методологијом формирања циљева активности и мера, те да је у наредном планском документу неопходно избећи овакве замке. </w:t>
      </w:r>
    </w:p>
    <w:p w14:paraId="5FD23B2F" w14:textId="77777777" w:rsidR="0064131B" w:rsidRDefault="00B71315">
      <w:pPr>
        <w:spacing w:after="0" w:line="360" w:lineRule="auto"/>
        <w:ind w:firstLine="360"/>
        <w:jc w:val="both"/>
        <w:rPr>
          <w:color w:val="000000"/>
        </w:rPr>
      </w:pPr>
      <w:r>
        <w:rPr>
          <w:rFonts w:ascii="Times New Roman" w:hAnsi="Times New Roman" w:cs="Times New Roman"/>
          <w:color w:val="000000"/>
          <w:sz w:val="24"/>
          <w:szCs w:val="24"/>
        </w:rPr>
        <w:t xml:space="preserve">Такође посебан акценат је стављен на следећа отворена питања и проблеме на које треба да се реферише наредни стратешки документ:  </w:t>
      </w:r>
    </w:p>
    <w:p w14:paraId="1F356EE4" w14:textId="77777777" w:rsidR="0064131B" w:rsidRDefault="00B71315">
      <w:pPr>
        <w:spacing w:after="0" w:line="360" w:lineRule="auto"/>
        <w:ind w:firstLine="360"/>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Лишење пословне способности, односно укидање овог института породичноправне заштите и следствено томе дефинисање и успостављање института саветника за одлучивање.</w:t>
      </w:r>
    </w:p>
    <w:p w14:paraId="5FEBDB1F" w14:textId="77777777" w:rsidR="0064131B" w:rsidRDefault="00B71315">
      <w:pPr>
        <w:spacing w:after="0" w:line="360" w:lineRule="auto"/>
        <w:ind w:firstLine="360"/>
        <w:jc w:val="both"/>
        <w:rPr>
          <w:color w:val="000000"/>
        </w:rPr>
      </w:pPr>
      <w:r>
        <w:rPr>
          <w:rFonts w:ascii="Times New Roman" w:hAnsi="Times New Roman" w:cs="Times New Roman"/>
          <w:color w:val="000000"/>
          <w:sz w:val="24"/>
          <w:szCs w:val="24"/>
        </w:rPr>
        <w:lastRenderedPageBreak/>
        <w:t>-</w:t>
      </w:r>
      <w:r>
        <w:rPr>
          <w:rFonts w:ascii="Times New Roman" w:hAnsi="Times New Roman" w:cs="Times New Roman"/>
          <w:color w:val="000000"/>
          <w:sz w:val="24"/>
          <w:szCs w:val="24"/>
        </w:rPr>
        <w:tab/>
        <w:t>Следеће кључно питање које треба да обухвати Стратегија је запошљавање особа са инвалидитетом под посебним условима и улога радних центара и предузећа за професионалну рехабилитацију и запошљавање особа са инвалидитетом.</w:t>
      </w:r>
    </w:p>
    <w:p w14:paraId="76421A3C" w14:textId="77777777" w:rsidR="0064131B" w:rsidRDefault="00B71315">
      <w:pPr>
        <w:spacing w:after="0" w:line="360" w:lineRule="auto"/>
        <w:ind w:firstLine="360"/>
        <w:jc w:val="both"/>
        <w:rPr>
          <w:color w:val="000000"/>
        </w:rPr>
      </w:pP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Треће кључно питање коме треба посветити пажњу у будућем стратешком документу је наставак развоја концепта инклузивног образовања и доступности подршке породици на што ранијем узрасту. </w:t>
      </w:r>
    </w:p>
    <w:p w14:paraId="60F5782A" w14:textId="77777777" w:rsidR="0064131B" w:rsidRDefault="00B71315">
      <w:pPr>
        <w:spacing w:after="0" w:line="360" w:lineRule="auto"/>
        <w:ind w:firstLine="360"/>
        <w:jc w:val="both"/>
        <w:rPr>
          <w:color w:val="000000"/>
        </w:rPr>
      </w:pPr>
      <w:r>
        <w:rPr>
          <w:rFonts w:ascii="Times New Roman" w:hAnsi="Times New Roman" w:cs="Times New Roman"/>
          <w:color w:val="000000"/>
          <w:sz w:val="24"/>
          <w:szCs w:val="24"/>
        </w:rPr>
        <w:t>Током састанка представници УН су се сложили да је посебну пажњу потребно посветити вишеструко угроженим групама особа са инвалидитетом поштујући принцип ЛНОБ Агенде 2030, као и да је потребно системски унапредити положај организација особа са инвалидитетом у смислу јачања њиховог капацитета и унапређења организационе структуре како би се постигао већи степен проактивности и укључености организација у промовисање и заступање права особа са инвалидитетом. Такође, потребно је подстаћи и јачање удружења родитеља деце са сметњама у развоју како би били активни и релевантни саговорници у развијању и креирању инклузивних услуга и друштва.</w:t>
      </w:r>
    </w:p>
    <w:p w14:paraId="2E3492F5" w14:textId="1037512E" w:rsidR="0064131B" w:rsidRPr="007D3510" w:rsidRDefault="00B71315" w:rsidP="007D3510">
      <w:pPr>
        <w:pStyle w:val="Heading2"/>
        <w:numPr>
          <w:ilvl w:val="1"/>
          <w:numId w:val="3"/>
        </w:numPr>
        <w:jc w:val="both"/>
        <w:rPr>
          <w:color w:val="000000"/>
        </w:rPr>
      </w:pPr>
      <w:bookmarkStart w:id="17" w:name="__RefHeading___Toc4979_3423561084"/>
      <w:bookmarkEnd w:id="17"/>
      <w:r>
        <w:rPr>
          <w:rFonts w:ascii="Times New Roman" w:hAnsi="Times New Roman" w:cs="Times New Roman"/>
          <w:color w:val="000000"/>
          <w:sz w:val="24"/>
          <w:szCs w:val="24"/>
        </w:rPr>
        <w:t xml:space="preserve">3.2. ОПИС СТАЊА НА ОСНОВУ АНАЛИЗЕ ПОДАТАКА ЗВАНИЧНИХ ИНСТИТУЦИЈА  </w:t>
      </w:r>
    </w:p>
    <w:p w14:paraId="31F691B4" w14:textId="48D94A99" w:rsidR="0064131B" w:rsidRDefault="00B71315">
      <w:pPr>
        <w:spacing w:after="0" w:line="360" w:lineRule="auto"/>
        <w:ind w:firstLine="360"/>
        <w:jc w:val="both"/>
        <w:rPr>
          <w:color w:val="000000"/>
        </w:rPr>
      </w:pPr>
      <w:r>
        <w:rPr>
          <w:rFonts w:ascii="Times New Roman" w:hAnsi="Times New Roman" w:cs="Times New Roman"/>
          <w:color w:val="000000"/>
          <w:sz w:val="24"/>
          <w:szCs w:val="24"/>
        </w:rPr>
        <w:t>Један од кључних налаза, назначен на свим одржаним консултативним састанцима на којим су учествовали представници релевантних институција за спровођење мера и активности из претходне стратегије и акционих планова, као и за праћење и контролу њихове реализације, је да треба избегавати формулације мера и циљева одредница</w:t>
      </w:r>
      <w:r w:rsidR="00F46B61">
        <w:rPr>
          <w:rFonts w:ascii="Times New Roman" w:hAnsi="Times New Roman" w:cs="Times New Roman"/>
          <w:color w:val="000000"/>
          <w:sz w:val="24"/>
          <w:szCs w:val="24"/>
        </w:rPr>
        <w:t>ма: у потпуности, у целости</w:t>
      </w:r>
      <w:r>
        <w:rPr>
          <w:rFonts w:ascii="Times New Roman" w:hAnsi="Times New Roman" w:cs="Times New Roman"/>
          <w:color w:val="000000"/>
          <w:sz w:val="24"/>
          <w:szCs w:val="24"/>
        </w:rPr>
        <w:t xml:space="preserve">, које су нереалне за реализацију у шестогодишњем периоду и доводе до тога да иако је остварен одређени ефекат мере у смислу напретка у приказу одређеног </w:t>
      </w:r>
      <w:r w:rsidR="00F46B61">
        <w:rPr>
          <w:rFonts w:ascii="Times New Roman" w:hAnsi="Times New Roman" w:cs="Times New Roman"/>
          <w:color w:val="000000"/>
          <w:sz w:val="24"/>
          <w:szCs w:val="24"/>
        </w:rPr>
        <w:t>показатеља, нпр. приступачност</w:t>
      </w:r>
      <w:r>
        <w:rPr>
          <w:rFonts w:ascii="Times New Roman" w:hAnsi="Times New Roman" w:cs="Times New Roman"/>
          <w:color w:val="000000"/>
          <w:sz w:val="24"/>
          <w:szCs w:val="24"/>
        </w:rPr>
        <w:t xml:space="preserve"> формулација „сви објекти ће бити потпуно приступачни” доводи до тога да циљ не може бити остварен. Такође, формулације које су недовољно јасне и мерљиве попут : „унапредиће се, п</w:t>
      </w:r>
      <w:r w:rsidR="00F46B61">
        <w:rPr>
          <w:rFonts w:ascii="Times New Roman" w:hAnsi="Times New Roman" w:cs="Times New Roman"/>
          <w:color w:val="000000"/>
          <w:sz w:val="24"/>
          <w:szCs w:val="24"/>
        </w:rPr>
        <w:t>овећаће се, учиниће се бољим</w:t>
      </w:r>
      <w:r>
        <w:rPr>
          <w:rFonts w:ascii="Times New Roman" w:hAnsi="Times New Roman" w:cs="Times New Roman"/>
          <w:color w:val="000000"/>
          <w:sz w:val="24"/>
          <w:szCs w:val="24"/>
        </w:rPr>
        <w:t xml:space="preserve">” су неадекватне, јер не може да се изврши јасна и мерљива компарација у односу на базне вредности и постојеће стање.  </w:t>
      </w:r>
    </w:p>
    <w:p w14:paraId="5B4071EB" w14:textId="77777777" w:rsidR="0064131B" w:rsidRPr="00F25369" w:rsidRDefault="00B71315">
      <w:pPr>
        <w:spacing w:after="0" w:line="360" w:lineRule="auto"/>
        <w:jc w:val="both"/>
        <w:rPr>
          <w:color w:val="000000"/>
        </w:rPr>
      </w:pPr>
      <w:r>
        <w:rPr>
          <w:rFonts w:ascii="Times New Roman" w:hAnsi="Times New Roman" w:cs="Times New Roman"/>
          <w:b/>
          <w:color w:val="000000"/>
          <w:sz w:val="24"/>
          <w:szCs w:val="24"/>
        </w:rPr>
        <w:tab/>
      </w:r>
      <w:r w:rsidRPr="00F25369">
        <w:rPr>
          <w:rFonts w:ascii="Times New Roman" w:hAnsi="Times New Roman" w:cs="Times New Roman"/>
          <w:color w:val="000000"/>
          <w:sz w:val="24"/>
          <w:szCs w:val="24"/>
        </w:rPr>
        <w:t xml:space="preserve">На основу резултата одржаних радних састанака, произашли су следећи налази и препоруке за унапређење положаја особа са инвалидитетом: </w:t>
      </w:r>
    </w:p>
    <w:p w14:paraId="525F21CE" w14:textId="77777777" w:rsidR="0064131B" w:rsidRDefault="00B71315">
      <w:pPr>
        <w:spacing w:after="0" w:line="360" w:lineRule="auto"/>
        <w:jc w:val="both"/>
        <w:rPr>
          <w:color w:val="000000"/>
        </w:rPr>
      </w:pPr>
      <w:r>
        <w:rPr>
          <w:rFonts w:ascii="Times New Roman" w:hAnsi="Times New Roman" w:cs="Times New Roman"/>
          <w:color w:val="000000"/>
          <w:sz w:val="24"/>
          <w:szCs w:val="24"/>
        </w:rPr>
        <w:lastRenderedPageBreak/>
        <w:t>- У односу на мере запошљавања особа са инвалидитетом на отвореном тржишту као и мере активне политике запошљавања констатује се да су програми прилагођавања радног места за особе са инвалидитетом и подршке радног асистента у великој мери наишли на интересовање послодаваца, међутим потребно је повећати средства финансијске подршке, јер интересовање послодаваца расте у складу са повећањем расположивих средстава;</w:t>
      </w:r>
    </w:p>
    <w:p w14:paraId="26A0C915" w14:textId="6AF177A1" w:rsidR="0064131B" w:rsidRDefault="00B71315">
      <w:pPr>
        <w:spacing w:after="0" w:line="360" w:lineRule="auto"/>
        <w:jc w:val="both"/>
        <w:rPr>
          <w:color w:val="000000"/>
        </w:rPr>
      </w:pPr>
      <w:r>
        <w:rPr>
          <w:rFonts w:ascii="Times New Roman" w:hAnsi="Times New Roman" w:cs="Times New Roman"/>
          <w:color w:val="000000"/>
          <w:sz w:val="24"/>
          <w:szCs w:val="24"/>
        </w:rPr>
        <w:t>-Запошљавање у предузећима за професионалну рехабилитацију и запошљавање особа са инвалидитетом дало је жељене ефекте у смислу континуираног оснивања ових посебних облика запошљавања особа са инвалидитетом и новог запошљавања. Такође, економска функција ових привредних друштава подразумева пословање на тржишном принципу док се социјална функција везује за спровођење професионалне и радне рехабилитације и интеграције особа са инвалидитетом. С тим у вези активно деловање стучних радника (члан 36. став</w:t>
      </w:r>
      <w:r w:rsidR="00CB21C3">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2. тачка 4. Закона) неопходно је за развој обе функције те је потребно спровести анализу рада стручних радника у предузећима за професионалну рехабилитацију и запошљавање особа са инвалидитетом ради унапређења делотворности метода и техника стручног рада са особама са инвалидитетом, унапређења програма интеграције на радном месту за особе са инвалидитетом и јачања капацитета стручних служби у овим предузећима. Потребно је анализирати узроке и могуће аспекте за унапређење и оснаживање постојеће улоге предузећа и развити нове улоге ових ресурса  у области професионалне рехабилитације и радно социјалне интеграције особа са инвалидитетом;</w:t>
      </w:r>
    </w:p>
    <w:p w14:paraId="014EFE07"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Континуирана подршка предузећима за професионалну рехабилитацију и запошљавање особа са инвалидитетом, у складу са чл. 40. и 41. Закона о професионалној рехабилитацији и запошљавању особа са инвалидитетом, доприноси одржању запослења особа са инвалидитетом и конкурентности ових привредних друштава, тако да је утицај додељене државне помоћи значајан, али постоји потреба за додатном подршком у циљу: </w:t>
      </w:r>
    </w:p>
    <w:p w14:paraId="4E740C63" w14:textId="17D3F4AC" w:rsidR="0064131B" w:rsidRPr="00F25369" w:rsidRDefault="00F25369" w:rsidP="00F25369">
      <w:pPr>
        <w:spacing w:after="0" w:line="360" w:lineRule="auto"/>
        <w:ind w:left="360"/>
        <w:jc w:val="both"/>
        <w:rPr>
          <w:color w:val="000000"/>
        </w:rPr>
      </w:pPr>
      <w:r>
        <w:rPr>
          <w:rFonts w:ascii="Times New Roman" w:hAnsi="Times New Roman" w:cs="Times New Roman"/>
          <w:color w:val="000000"/>
          <w:sz w:val="24"/>
          <w:szCs w:val="24"/>
          <w:lang w:val="sr-Cyrl-RS"/>
        </w:rPr>
        <w:t xml:space="preserve">- </w:t>
      </w:r>
      <w:r w:rsidR="00B71315" w:rsidRPr="00F25369">
        <w:rPr>
          <w:rFonts w:ascii="Times New Roman" w:hAnsi="Times New Roman" w:cs="Times New Roman"/>
          <w:color w:val="000000"/>
          <w:sz w:val="24"/>
          <w:szCs w:val="24"/>
        </w:rPr>
        <w:t>јачања производних и услужних капацитета и побољшања услова рада у овим предузећима,</w:t>
      </w:r>
    </w:p>
    <w:p w14:paraId="550C147F" w14:textId="75C3B048" w:rsidR="0064131B" w:rsidRPr="00F25369" w:rsidRDefault="00F25369" w:rsidP="00F25369">
      <w:pPr>
        <w:spacing w:after="0" w:line="360" w:lineRule="auto"/>
        <w:ind w:left="360"/>
        <w:jc w:val="both"/>
        <w:rPr>
          <w:color w:val="000000"/>
        </w:rPr>
      </w:pPr>
      <w:r>
        <w:rPr>
          <w:rFonts w:ascii="Times New Roman" w:hAnsi="Times New Roman" w:cs="Times New Roman"/>
          <w:color w:val="000000"/>
          <w:sz w:val="24"/>
          <w:szCs w:val="24"/>
          <w:lang w:val="sr-Cyrl-RS"/>
        </w:rPr>
        <w:t xml:space="preserve">- </w:t>
      </w:r>
      <w:r w:rsidR="00B71315" w:rsidRPr="00F25369">
        <w:rPr>
          <w:rFonts w:ascii="Times New Roman" w:hAnsi="Times New Roman" w:cs="Times New Roman"/>
          <w:color w:val="000000"/>
          <w:sz w:val="24"/>
          <w:szCs w:val="24"/>
        </w:rPr>
        <w:t>новог запошљавања особа са инвалидитетом,</w:t>
      </w:r>
    </w:p>
    <w:p w14:paraId="4B7B2BF8" w14:textId="1AB51639" w:rsidR="0064131B" w:rsidRPr="00F25369" w:rsidRDefault="00F25369" w:rsidP="00F25369">
      <w:pPr>
        <w:spacing w:after="0" w:line="360" w:lineRule="auto"/>
        <w:ind w:left="360"/>
        <w:jc w:val="both"/>
        <w:rPr>
          <w:color w:val="000000"/>
        </w:rPr>
      </w:pPr>
      <w:r>
        <w:rPr>
          <w:rFonts w:ascii="Times New Roman" w:hAnsi="Times New Roman" w:cs="Times New Roman"/>
          <w:color w:val="000000"/>
          <w:sz w:val="24"/>
          <w:szCs w:val="24"/>
          <w:lang w:val="sr-Cyrl-RS"/>
        </w:rPr>
        <w:t xml:space="preserve">- </w:t>
      </w:r>
      <w:r w:rsidR="00B71315" w:rsidRPr="00F25369">
        <w:rPr>
          <w:rFonts w:ascii="Times New Roman" w:hAnsi="Times New Roman" w:cs="Times New Roman"/>
          <w:color w:val="000000"/>
          <w:sz w:val="24"/>
          <w:szCs w:val="24"/>
        </w:rPr>
        <w:t>стварања услова за развој нових и унапређење постојећих програма обука за особе са инвалидитетом.</w:t>
      </w:r>
    </w:p>
    <w:p w14:paraId="4F52AF25" w14:textId="77777777" w:rsidR="0064131B" w:rsidRDefault="00B71315">
      <w:pPr>
        <w:spacing w:after="0" w:line="360" w:lineRule="auto"/>
        <w:jc w:val="both"/>
        <w:rPr>
          <w:color w:val="000000"/>
        </w:rPr>
      </w:pPr>
      <w:r>
        <w:rPr>
          <w:rFonts w:ascii="Times New Roman" w:hAnsi="Times New Roman" w:cs="Times New Roman"/>
          <w:color w:val="000000"/>
          <w:sz w:val="24"/>
          <w:szCs w:val="24"/>
        </w:rPr>
        <w:lastRenderedPageBreak/>
        <w:t xml:space="preserve">- Укључивањем у мере активне политике запошљавања, нарочито јавне радове, које су ограниченог временског трајања особе са инвалидитетом губе право на новчана давања из система социјалне заштите, попут НСП у продуженом периоду у односу на период рада, што делује демотивишуће на укључивање у овакве мере и не доприноси смањењу сиромаштва особа са инвалидитетом. Ови програми нису адекватно одговорили на потребе запошљавања, јер није дошло до континуираног ефекта мере; </w:t>
      </w:r>
    </w:p>
    <w:p w14:paraId="3216076B" w14:textId="77777777" w:rsidR="0064131B" w:rsidRDefault="00B71315">
      <w:pPr>
        <w:spacing w:after="0" w:line="360" w:lineRule="auto"/>
        <w:jc w:val="both"/>
        <w:rPr>
          <w:color w:val="000000"/>
        </w:rPr>
      </w:pPr>
      <w:r>
        <w:rPr>
          <w:rFonts w:ascii="Times New Roman" w:hAnsi="Times New Roman" w:cs="Times New Roman"/>
          <w:color w:val="000000"/>
          <w:sz w:val="24"/>
          <w:szCs w:val="24"/>
        </w:rPr>
        <w:t>- Неопходно је изменити систем вештачења у односу на инвалидитет и радну способност и увести јединствен орган вештачења;</w:t>
      </w:r>
    </w:p>
    <w:p w14:paraId="122759B5"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Прилив средстава у фонд за за запошљавање особа са инвалидитетом по основу уплата послодаваца као начина извршења обавезе која се односи на запошљавање особа са инвалидитетом непропорционалан је средствима која се стављају на располагање Националној служби запошљавања и Сектору за заштиту особа са инвалидитетом, односно утрошак средстава која су по том основу прикупљена је нетранспарентан и не подржава реализацију мера за унапређење запошљивости особа са инвалидитетом на адекватан начин; </w:t>
      </w:r>
    </w:p>
    <w:p w14:paraId="0AA93353"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 xml:space="preserve">Контролу извршења обавезе запошљавања особа са инвалидитетом и наплате износа од 50% просечне зараде, која садржи и порез и доприносе који се плаћају из зараде, по запосленом у Републици, врши Пореска управа у складу са прописима којима се уређују порески поступак и пореска администрација. Неопходно је анализирати у наредном периоду прилив средстава у буџет по основу ове обавезе, а чију контролу врши Пореска управа Министарства финансија. </w:t>
      </w:r>
    </w:p>
    <w:p w14:paraId="18229DF8"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Табела 3. </w:t>
      </w:r>
      <w:r>
        <w:rPr>
          <w:rFonts w:ascii="Times New Roman" w:hAnsi="Times New Roman" w:cs="Times New Roman"/>
          <w:i/>
          <w:iCs/>
          <w:color w:val="000000"/>
          <w:sz w:val="24"/>
          <w:szCs w:val="24"/>
        </w:rPr>
        <w:t xml:space="preserve">Опредељени износ средстава према подацима Сектора за заштиту особа са инвалидитетом </w:t>
      </w:r>
    </w:p>
    <w:tbl>
      <w:tblPr>
        <w:tblW w:w="4877" w:type="dxa"/>
        <w:tblInd w:w="1951" w:type="dxa"/>
        <w:tblLook w:val="04A0" w:firstRow="1" w:lastRow="0" w:firstColumn="1" w:lastColumn="0" w:noHBand="0" w:noVBand="1"/>
      </w:tblPr>
      <w:tblGrid>
        <w:gridCol w:w="1169"/>
        <w:gridCol w:w="1990"/>
        <w:gridCol w:w="1718"/>
      </w:tblGrid>
      <w:tr w:rsidR="0064131B" w14:paraId="23BA4CC6" w14:textId="77777777">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0312EA05"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 xml:space="preserve">Година </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7A87AC4"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Опредељено</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657A667A"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Утрошено</w:t>
            </w:r>
          </w:p>
        </w:tc>
      </w:tr>
      <w:tr w:rsidR="0064131B" w14:paraId="3846C521" w14:textId="77777777">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3D201927"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2017.</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371C31D"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700,000,000.00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0E56F020"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695,936,913.99</w:t>
            </w:r>
          </w:p>
        </w:tc>
      </w:tr>
      <w:tr w:rsidR="0064131B" w14:paraId="7F740F8E" w14:textId="77777777">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0E056419"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2018.</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7FDDD624"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700,000,000.00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7C6D12B8"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699,813,794.90</w:t>
            </w:r>
          </w:p>
        </w:tc>
      </w:tr>
      <w:tr w:rsidR="0064131B" w14:paraId="75CB2551" w14:textId="77777777">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2285BE63"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2019.</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7FE5A2EB"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700,000,000.00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27A8121A"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699,541,642.79</w:t>
            </w:r>
          </w:p>
        </w:tc>
      </w:tr>
      <w:tr w:rsidR="0064131B" w14:paraId="2A6084F6" w14:textId="77777777">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0D638545"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2020.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3DFC70D2"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450,000,000.00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18811071"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449,972,384.69</w:t>
            </w:r>
          </w:p>
        </w:tc>
      </w:tr>
      <w:tr w:rsidR="0064131B" w14:paraId="221514B0" w14:textId="77777777">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53D996E6"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2021.</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5D7EE4F9"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645,000,000.00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6823021E"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644,855,644.53</w:t>
            </w:r>
          </w:p>
        </w:tc>
      </w:tr>
      <w:tr w:rsidR="0064131B" w14:paraId="08888599" w14:textId="77777777">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1DC76AF9"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2022.</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65F8D6E"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625,000,000.00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1AC16691"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624,829,731.09</w:t>
            </w:r>
          </w:p>
        </w:tc>
      </w:tr>
      <w:tr w:rsidR="0064131B" w14:paraId="05423BFB" w14:textId="77777777">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7879E58B"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2023.</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7767F0B7"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705,000,000.00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14:paraId="698A99FC" w14:textId="77777777" w:rsidR="0064131B" w:rsidRPr="007D3510" w:rsidRDefault="00B71315">
            <w:pPr>
              <w:spacing w:after="0" w:line="360" w:lineRule="auto"/>
              <w:jc w:val="both"/>
              <w:rPr>
                <w:color w:val="000000"/>
                <w:sz w:val="24"/>
                <w:szCs w:val="24"/>
              </w:rPr>
            </w:pPr>
            <w:r w:rsidRPr="007D3510">
              <w:rPr>
                <w:rFonts w:ascii="Times New Roman" w:eastAsia="Noto Serif CJK SC" w:hAnsi="Times New Roman" w:cs="Times New Roman"/>
                <w:color w:val="000000"/>
                <w:kern w:val="2"/>
                <w:sz w:val="24"/>
                <w:szCs w:val="24"/>
                <w:lang w:eastAsia="zh-CN"/>
              </w:rPr>
              <w:t>704,626,867.35</w:t>
            </w:r>
          </w:p>
        </w:tc>
      </w:tr>
    </w:tbl>
    <w:p w14:paraId="5903C115" w14:textId="77777777" w:rsidR="0064131B" w:rsidRDefault="00B71315">
      <w:pPr>
        <w:spacing w:after="0" w:line="360" w:lineRule="auto"/>
        <w:jc w:val="both"/>
        <w:rPr>
          <w:color w:val="000000"/>
        </w:rPr>
      </w:pPr>
      <w:r>
        <w:rPr>
          <w:rFonts w:ascii="Times New Roman" w:hAnsi="Times New Roman" w:cs="Times New Roman"/>
          <w:color w:val="000000"/>
          <w:sz w:val="24"/>
          <w:szCs w:val="24"/>
          <w:vertAlign w:val="superscript"/>
        </w:rPr>
        <w:lastRenderedPageBreak/>
        <w:t xml:space="preserve">Извор: МРЗБСП  - Сектор за заштиту особа са инвалидитетом </w:t>
      </w:r>
    </w:p>
    <w:p w14:paraId="0013259D" w14:textId="77777777" w:rsidR="0064131B" w:rsidRDefault="00B71315">
      <w:pPr>
        <w:spacing w:after="0" w:line="360" w:lineRule="auto"/>
        <w:jc w:val="both"/>
        <w:rPr>
          <w:color w:val="000000"/>
        </w:rPr>
      </w:pPr>
      <w:r>
        <w:rPr>
          <w:rFonts w:ascii="Times New Roman" w:hAnsi="Times New Roman" w:cs="Times New Roman"/>
          <w:color w:val="000000"/>
          <w:sz w:val="24"/>
          <w:szCs w:val="24"/>
        </w:rPr>
        <w:t>- Потребно је изврши анализу реализације прикупљања и распоређивања средстава добијених по основу уплата послодаваца као начина извршења обавезе због незапошљавања особа са инвалидитетом;</w:t>
      </w:r>
    </w:p>
    <w:p w14:paraId="7996A97C"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-У односу на учешће особа са инвалидитетом у културном животу и даље је доминантна неприступачност установа културе у значајној мери и то не само архитектонска, већ и комуникацијска и когнитивна неприступачност садржаја и објеката; </w:t>
      </w:r>
    </w:p>
    <w:p w14:paraId="23F0F5C2"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Медијско извештавање о особама са инвалидитетом је и даље сензационалистичко или ситуационо везано само за датуме који су везани за светске дане обележавања права особа са инвалидитетом; </w:t>
      </w:r>
    </w:p>
    <w:p w14:paraId="6E10D064" w14:textId="77777777" w:rsidR="0064131B" w:rsidRDefault="00B71315">
      <w:pPr>
        <w:spacing w:after="0" w:line="360" w:lineRule="auto"/>
        <w:jc w:val="both"/>
        <w:rPr>
          <w:color w:val="000000"/>
        </w:rPr>
      </w:pPr>
      <w:r>
        <w:rPr>
          <w:rFonts w:ascii="Times New Roman" w:hAnsi="Times New Roman" w:cs="Times New Roman"/>
          <w:color w:val="000000"/>
          <w:sz w:val="24"/>
          <w:szCs w:val="24"/>
        </w:rPr>
        <w:t>-У конкурсима за финансирање у области информисања посебно се стимулишу програми који су препознали и подстичу информисање на прилагођен начин особама са инвалидитетом. То би могао бити модел који се примењује у другим ресорима ради подстицања свести о потреби сензитивизације свих друштвених субјеката за потребе особа са инвалидитетом;</w:t>
      </w:r>
    </w:p>
    <w:p w14:paraId="16178005" w14:textId="77777777" w:rsidR="0064131B" w:rsidRDefault="00B71315">
      <w:pPr>
        <w:spacing w:after="0" w:line="360" w:lineRule="auto"/>
        <w:jc w:val="both"/>
        <w:rPr>
          <w:color w:val="000000"/>
        </w:rPr>
      </w:pPr>
      <w:r>
        <w:rPr>
          <w:rFonts w:ascii="Times New Roman" w:hAnsi="Times New Roman" w:cs="Times New Roman"/>
          <w:color w:val="000000"/>
          <w:sz w:val="24"/>
          <w:szCs w:val="24"/>
        </w:rPr>
        <w:t>- У области спорта, у протеклом периоду, спортски објекти су у значајној мери прилагођени да буду приступачни особама са инвалидитетом, али је неопходно извршити обуку спортских тренера за рад са особама са инвалидитетом како би спортски и рекреативни програми у што већој мери били инклузивни;</w:t>
      </w:r>
    </w:p>
    <w:p w14:paraId="1E9704AE" w14:textId="77777777" w:rsidR="0064131B" w:rsidRDefault="00B71315">
      <w:pPr>
        <w:spacing w:after="0" w:line="360" w:lineRule="auto"/>
        <w:jc w:val="both"/>
        <w:rPr>
          <w:color w:val="000000"/>
        </w:rPr>
      </w:pPr>
      <w:r>
        <w:rPr>
          <w:rFonts w:ascii="Times New Roman" w:hAnsi="Times New Roman" w:cs="Times New Roman"/>
          <w:color w:val="000000"/>
          <w:sz w:val="24"/>
          <w:szCs w:val="24"/>
        </w:rPr>
        <w:t>- У кривичном законику, у категорију злочина из мржње унета је категорија злочин против особе са инвалидитетом. Приступање процесу од саме физичке или технолошке приступачности до технике и прилагођавања при узимању исказа и самог вођења процеса на комуникацијски и когнитивно прилагођен начин је обезбеђено. Међутим, потребно је испитати услове за издржавање казни особа са инвалидитетом, односно прилагођеност установа у систему за извршење заводских санкција;</w:t>
      </w:r>
    </w:p>
    <w:p w14:paraId="229B37EB" w14:textId="77777777" w:rsidR="0064131B" w:rsidRDefault="00B71315">
      <w:pPr>
        <w:spacing w:after="0" w:line="360" w:lineRule="auto"/>
        <w:jc w:val="both"/>
        <w:rPr>
          <w:color w:val="000000"/>
        </w:rPr>
      </w:pPr>
      <w:r>
        <w:rPr>
          <w:rFonts w:ascii="Times New Roman" w:hAnsi="Times New Roman" w:cs="Times New Roman"/>
          <w:color w:val="000000"/>
          <w:sz w:val="24"/>
          <w:szCs w:val="24"/>
        </w:rPr>
        <w:t>- Особа са инвалидитетом, осим што може бити жртва насиља, може бити и починилац, због чега је потребно обезбедити протоколе и потребна прилагођавања у поступању у обе ситуације;</w:t>
      </w:r>
    </w:p>
    <w:p w14:paraId="37BCE865" w14:textId="77777777" w:rsidR="0064131B" w:rsidRDefault="00B71315">
      <w:pPr>
        <w:spacing w:after="0" w:line="360" w:lineRule="auto"/>
        <w:jc w:val="both"/>
        <w:rPr>
          <w:color w:val="000000"/>
        </w:rPr>
      </w:pPr>
      <w:r>
        <w:rPr>
          <w:rFonts w:ascii="Times New Roman" w:hAnsi="Times New Roman" w:cs="Times New Roman"/>
          <w:color w:val="000000"/>
          <w:sz w:val="24"/>
          <w:szCs w:val="24"/>
        </w:rPr>
        <w:t>- У области инклузивног образовања постоје мере подршке које су интензивне на нивоу основношколског образовања, али је неопходно развити мере подршке у смислу бесплатних уџбеника, школовања, путовања и сл. на нивоу средњошколског образовања;</w:t>
      </w:r>
    </w:p>
    <w:p w14:paraId="652C431B" w14:textId="77777777" w:rsidR="0064131B" w:rsidRDefault="00B71315">
      <w:pPr>
        <w:spacing w:after="0" w:line="360" w:lineRule="auto"/>
        <w:jc w:val="both"/>
        <w:rPr>
          <w:color w:val="000000"/>
        </w:rPr>
      </w:pPr>
      <w:r>
        <w:rPr>
          <w:rFonts w:ascii="Times New Roman" w:hAnsi="Times New Roman" w:cs="Times New Roman"/>
          <w:color w:val="000000"/>
          <w:sz w:val="24"/>
          <w:szCs w:val="24"/>
        </w:rPr>
        <w:lastRenderedPageBreak/>
        <w:t xml:space="preserve">- Потребно је обезбедити систем подршке за упис и похађање образовних програма на нивоу високог образовања за особе са инвалидитетом у интензивнијој мери; </w:t>
      </w:r>
    </w:p>
    <w:p w14:paraId="6E174988"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У циљу обезбеђивања додатне подршке у образовању препоручује се ослонац на развој волонтерских сервиса подршке; </w:t>
      </w:r>
    </w:p>
    <w:p w14:paraId="0E6CE7BC" w14:textId="77777777" w:rsidR="0064131B" w:rsidRDefault="00B71315">
      <w:pPr>
        <w:spacing w:after="0" w:line="360" w:lineRule="auto"/>
        <w:jc w:val="both"/>
        <w:rPr>
          <w:color w:val="000000"/>
        </w:rPr>
      </w:pPr>
      <w:r>
        <w:rPr>
          <w:rFonts w:ascii="Times New Roman" w:hAnsi="Times New Roman" w:cs="Times New Roman"/>
          <w:color w:val="000000"/>
          <w:sz w:val="24"/>
          <w:szCs w:val="24"/>
        </w:rPr>
        <w:t>- Кампање за антидискриминацију и заступање права особа са инвалидитетом треба усмерити и на локални ниво и прилагодити специфичностима заједнице у којој се спроводе;</w:t>
      </w:r>
    </w:p>
    <w:p w14:paraId="0302DE8F"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Неопходно је постојање националних кампања за уклањање баријера и инклузију ОСИ; </w:t>
      </w:r>
    </w:p>
    <w:p w14:paraId="2020BD76" w14:textId="77777777" w:rsidR="0064131B" w:rsidRDefault="00B71315">
      <w:pPr>
        <w:spacing w:after="0" w:line="360" w:lineRule="auto"/>
        <w:jc w:val="both"/>
        <w:rPr>
          <w:color w:val="000000"/>
        </w:rPr>
      </w:pPr>
      <w:r>
        <w:rPr>
          <w:rFonts w:ascii="Times New Roman" w:hAnsi="Times New Roman" w:cs="Times New Roman"/>
          <w:color w:val="000000"/>
          <w:sz w:val="24"/>
          <w:szCs w:val="24"/>
        </w:rPr>
        <w:t>- Иако постоји обученост припадника Сектора за ванредне ситуације за приступ, комуникацију и рад са особама са инвалидитетом у ванредним ситуацијама потребно је ка особама са инвалидитетом усмерити потребне информације о мерама које Сектор предузима, како би се развио осећај сигурности и смањио страх од негативних исхода у ванредним ситуацијама услед инвалидитета;</w:t>
      </w:r>
    </w:p>
    <w:p w14:paraId="23112379" w14:textId="77777777" w:rsidR="0064131B" w:rsidRDefault="00B71315">
      <w:pPr>
        <w:spacing w:after="0" w:line="360" w:lineRule="auto"/>
        <w:jc w:val="both"/>
        <w:rPr>
          <w:color w:val="000000"/>
        </w:rPr>
      </w:pPr>
      <w:r>
        <w:rPr>
          <w:rFonts w:ascii="Times New Roman" w:hAnsi="Times New Roman" w:cs="Times New Roman"/>
          <w:color w:val="000000"/>
          <w:sz w:val="24"/>
          <w:szCs w:val="24"/>
        </w:rPr>
        <w:t>- Став Сектора за социјалну заштиту у саставу МРЗБСП је да постоји обезбеђен плурализам пружалаца услуга, али је потребан даљи развој услуга на локалном нивоу, што је потребно додатно разрадити планираном стратегијом социјалне заштите;</w:t>
      </w:r>
    </w:p>
    <w:p w14:paraId="638AAE00"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Потребно је развити радне центре за радно ангажовање особа са инвалидитетом у складу са важећим одредбама Закона о социјалној заштити и Закона о професионалној рехабилитацији и запошљавању особа са инвалидитетом; </w:t>
      </w:r>
    </w:p>
    <w:p w14:paraId="5A42160F"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Неопходно је започети поступак измена и допуна Закона о социјалној заштити, како би се утврдио минимални пакет услуга подршке по јединици локалне самоуправе у односу на особе са инвалидитетом, као и успостављање социо-здравствених услуга; </w:t>
      </w:r>
    </w:p>
    <w:p w14:paraId="3455120B" w14:textId="77777777" w:rsidR="0064131B" w:rsidRDefault="00B71315">
      <w:pPr>
        <w:spacing w:after="0" w:line="360" w:lineRule="auto"/>
        <w:jc w:val="both"/>
        <w:rPr>
          <w:color w:val="000000"/>
        </w:rPr>
      </w:pPr>
      <w:r>
        <w:rPr>
          <w:rFonts w:ascii="Times New Roman" w:hAnsi="Times New Roman" w:cs="Times New Roman"/>
          <w:color w:val="000000"/>
          <w:sz w:val="24"/>
          <w:szCs w:val="24"/>
        </w:rPr>
        <w:t>- Потребно је континуирано радити на едукацији и сензибилизацији службених лица свих релевантних органа и институција на тему приступачности за особе са инвалидитетом, како архитектонске, тако и комуникацијске, технолошке и когнитивне приступачности.</w:t>
      </w:r>
    </w:p>
    <w:p w14:paraId="3EA20C9C" w14:textId="77777777" w:rsidR="0064131B" w:rsidRPr="00166373" w:rsidRDefault="00B71315">
      <w:pPr>
        <w:spacing w:after="0" w:line="360" w:lineRule="auto"/>
        <w:ind w:firstLine="708"/>
        <w:jc w:val="both"/>
        <w:rPr>
          <w:color w:val="000000"/>
        </w:rPr>
      </w:pPr>
      <w:r w:rsidRPr="00166373">
        <w:rPr>
          <w:rFonts w:ascii="Times New Roman" w:hAnsi="Times New Roman" w:cs="Times New Roman"/>
          <w:color w:val="000000"/>
          <w:sz w:val="24"/>
          <w:szCs w:val="24"/>
        </w:rPr>
        <w:t xml:space="preserve">Сумирајући закључке са радних састанака са ресорним министарствима и институцијама, може се закључити да постоје одређени помаци у односу на положај и укљученост особа са инвалидитетом у односу на период од пре пет година, међутим и даље су присутне тешкоће и неједнаки услови које утичу на остваривање елементарних људских права, попут измене законског решења о институту лишења пословне способности, прилагођавања здравственог система специфичним потребама особа са </w:t>
      </w:r>
      <w:r w:rsidRPr="00166373">
        <w:rPr>
          <w:rFonts w:ascii="Times New Roman" w:hAnsi="Times New Roman" w:cs="Times New Roman"/>
          <w:color w:val="000000"/>
          <w:sz w:val="24"/>
          <w:szCs w:val="24"/>
        </w:rPr>
        <w:lastRenderedPageBreak/>
        <w:t>инвалидитетом у комуникацији и пружању услуга, нарочито особа са интелектуалним и менталним тешкоћама, и первазивним сметњама. Препознат је напредак у сфери образовања и питање видљивости, умрежавања и подршке организацијама особа са инвалидитетом.</w:t>
      </w:r>
    </w:p>
    <w:p w14:paraId="192891DB" w14:textId="59DEB3A3" w:rsidR="0064131B" w:rsidRDefault="00B71315">
      <w:pPr>
        <w:spacing w:after="0" w:line="360" w:lineRule="auto"/>
        <w:jc w:val="both"/>
        <w:rPr>
          <w:color w:val="000000"/>
        </w:rPr>
      </w:pPr>
      <w:r w:rsidRPr="00166373">
        <w:rPr>
          <w:rFonts w:ascii="Times New Roman" w:hAnsi="Times New Roman" w:cs="Times New Roman"/>
          <w:color w:val="000000"/>
          <w:sz w:val="24"/>
          <w:szCs w:val="24"/>
        </w:rPr>
        <w:t>Систем социјалне заштите у наредном периоду треба учинити приступачнијим за особе са инвалидитетом, развијати услуге социјалне заштите на локалном нивоу, регионално уједначити доступност услуга и инсистирати на њиховом проширењу и унапређењу на локалном нивоу.</w:t>
      </w:r>
    </w:p>
    <w:p w14:paraId="4F9E5732" w14:textId="77777777" w:rsidR="007D3510" w:rsidRPr="007D3510" w:rsidRDefault="007D3510">
      <w:pPr>
        <w:spacing w:after="0" w:line="360" w:lineRule="auto"/>
        <w:jc w:val="both"/>
        <w:rPr>
          <w:color w:val="000000"/>
        </w:rPr>
      </w:pPr>
    </w:p>
    <w:p w14:paraId="1F929110" w14:textId="2669BE0A" w:rsidR="0064131B" w:rsidRPr="007D3510" w:rsidRDefault="00B71315" w:rsidP="007D3510">
      <w:pPr>
        <w:pStyle w:val="Heading2"/>
        <w:numPr>
          <w:ilvl w:val="1"/>
          <w:numId w:val="3"/>
        </w:numPr>
        <w:jc w:val="both"/>
        <w:rPr>
          <w:color w:val="000000"/>
        </w:rPr>
      </w:pPr>
      <w:bookmarkStart w:id="18" w:name="__RefHeading___Toc4981_3423561084"/>
      <w:bookmarkEnd w:id="18"/>
      <w:r>
        <w:rPr>
          <w:rFonts w:ascii="Times New Roman" w:hAnsi="Times New Roman" w:cs="Times New Roman"/>
          <w:color w:val="000000"/>
          <w:sz w:val="24"/>
          <w:szCs w:val="24"/>
        </w:rPr>
        <w:t>3.3. ОСТВАРЕНОСТ ЦИЉЕВА ПРЕТХОДНЕ СТРАТЕГИЈЕ</w:t>
      </w:r>
    </w:p>
    <w:p w14:paraId="54D3E3A9" w14:textId="77777777" w:rsidR="0064131B" w:rsidRPr="00323F1B" w:rsidRDefault="00B71315">
      <w:pPr>
        <w:pStyle w:val="BodyB"/>
        <w:tabs>
          <w:tab w:val="left" w:pos="1440"/>
        </w:tabs>
        <w:spacing w:after="0" w:line="360" w:lineRule="auto"/>
        <w:ind w:firstLine="567"/>
        <w:jc w:val="both"/>
        <w:rPr>
          <w:lang w:val="sr-Latn-RS"/>
        </w:rPr>
      </w:pPr>
      <w:r>
        <w:rPr>
          <w:rFonts w:cs="Times New Roman"/>
        </w:rPr>
        <w:t>Преглед</w:t>
      </w:r>
      <w:r w:rsidRPr="00323F1B">
        <w:rPr>
          <w:rFonts w:cs="Times New Roman"/>
          <w:lang w:val="sr-Latn-RS"/>
        </w:rPr>
        <w:t xml:space="preserve"> </w:t>
      </w:r>
      <w:r>
        <w:rPr>
          <w:rFonts w:cs="Times New Roman"/>
        </w:rPr>
        <w:t>положаја</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вези</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остваривањем</w:t>
      </w:r>
      <w:r w:rsidRPr="00323F1B">
        <w:rPr>
          <w:rFonts w:cs="Times New Roman"/>
          <w:lang w:val="sr-Latn-RS"/>
        </w:rPr>
        <w:t xml:space="preserve"> </w:t>
      </w:r>
      <w:r>
        <w:rPr>
          <w:rFonts w:cs="Times New Roman"/>
        </w:rPr>
        <w:t>различитих</w:t>
      </w:r>
      <w:r w:rsidRPr="00323F1B">
        <w:rPr>
          <w:rFonts w:cs="Times New Roman"/>
          <w:lang w:val="sr-Latn-RS"/>
        </w:rPr>
        <w:t xml:space="preserve"> </w:t>
      </w:r>
      <w:r>
        <w:rPr>
          <w:rFonts w:cs="Times New Roman"/>
        </w:rPr>
        <w:t>права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достизањем</w:t>
      </w:r>
      <w:r w:rsidRPr="00323F1B">
        <w:rPr>
          <w:rFonts w:cs="Times New Roman"/>
          <w:lang w:val="sr-Latn-RS"/>
        </w:rPr>
        <w:t xml:space="preserve"> </w:t>
      </w:r>
      <w:r>
        <w:rPr>
          <w:rFonts w:cs="Times New Roman"/>
        </w:rPr>
        <w:t>циљева</w:t>
      </w:r>
      <w:r w:rsidRPr="00323F1B">
        <w:rPr>
          <w:rFonts w:cs="Times New Roman"/>
          <w:lang w:val="sr-Latn-RS"/>
        </w:rPr>
        <w:t xml:space="preserve">, </w:t>
      </w:r>
      <w:r>
        <w:rPr>
          <w:rFonts w:cs="Times New Roman"/>
        </w:rPr>
        <w:t>као</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остварених</w:t>
      </w:r>
      <w:r w:rsidRPr="00323F1B">
        <w:rPr>
          <w:rFonts w:cs="Times New Roman"/>
          <w:lang w:val="sr-Latn-RS"/>
        </w:rPr>
        <w:t xml:space="preserve"> </w:t>
      </w:r>
      <w:r>
        <w:rPr>
          <w:rFonts w:cs="Times New Roman"/>
        </w:rPr>
        <w:t>мера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активности</w:t>
      </w:r>
      <w:r w:rsidRPr="00323F1B">
        <w:rPr>
          <w:rFonts w:cs="Times New Roman"/>
          <w:lang w:val="sr-Latn-RS"/>
        </w:rPr>
        <w:t xml:space="preserve"> </w:t>
      </w:r>
      <w:r>
        <w:rPr>
          <w:rFonts w:cs="Times New Roman"/>
        </w:rPr>
        <w:t>утврђених</w:t>
      </w:r>
      <w:r w:rsidRPr="00323F1B">
        <w:rPr>
          <w:rFonts w:cs="Times New Roman"/>
          <w:lang w:val="sr-Latn-RS"/>
        </w:rPr>
        <w:t xml:space="preserve"> </w:t>
      </w:r>
      <w:r>
        <w:rPr>
          <w:rFonts w:cs="Times New Roman"/>
        </w:rPr>
        <w:t>Стратегијом</w:t>
      </w:r>
      <w:r w:rsidRPr="00323F1B">
        <w:rPr>
          <w:rFonts w:cs="Times New Roman"/>
          <w:lang w:val="sr-Latn-RS"/>
        </w:rPr>
        <w:t xml:space="preserve"> </w:t>
      </w:r>
      <w:r>
        <w:rPr>
          <w:rFonts w:eastAsia="Times New Roman" w:cs="Times New Roman"/>
        </w:rPr>
        <w:t>унапређења</w:t>
      </w:r>
      <w:r w:rsidRPr="00323F1B">
        <w:rPr>
          <w:rFonts w:eastAsia="Times New Roman" w:cs="Times New Roman"/>
          <w:lang w:val="sr-Latn-RS"/>
        </w:rPr>
        <w:t xml:space="preserve"> </w:t>
      </w:r>
      <w:r>
        <w:rPr>
          <w:rFonts w:eastAsia="Times New Roman" w:cs="Times New Roman"/>
        </w:rPr>
        <w:t>положаја</w:t>
      </w:r>
      <w:r w:rsidRPr="00323F1B">
        <w:rPr>
          <w:rFonts w:eastAsia="Times New Roman" w:cs="Times New Roman"/>
          <w:lang w:val="sr-Latn-RS"/>
        </w:rPr>
        <w:t xml:space="preserve"> </w:t>
      </w:r>
      <w:r>
        <w:rPr>
          <w:rFonts w:eastAsia="Times New Roman" w:cs="Times New Roman"/>
        </w:rPr>
        <w:t>особа</w:t>
      </w:r>
      <w:r w:rsidRPr="00323F1B">
        <w:rPr>
          <w:rFonts w:eastAsia="Times New Roman" w:cs="Times New Roman"/>
          <w:lang w:val="sr-Latn-RS"/>
        </w:rPr>
        <w:t xml:space="preserve"> </w:t>
      </w:r>
      <w:r>
        <w:rPr>
          <w:rFonts w:eastAsia="Times New Roman" w:cs="Times New Roman"/>
        </w:rPr>
        <w:t>са</w:t>
      </w:r>
      <w:r w:rsidRPr="00323F1B">
        <w:rPr>
          <w:rFonts w:eastAsia="Times New Roman" w:cs="Times New Roman"/>
          <w:lang w:val="sr-Latn-RS"/>
        </w:rPr>
        <w:t xml:space="preserve"> </w:t>
      </w:r>
      <w:r>
        <w:rPr>
          <w:rFonts w:eastAsia="Times New Roman" w:cs="Times New Roman"/>
        </w:rPr>
        <w:t>инвалидитетом</w:t>
      </w:r>
      <w:r w:rsidRPr="00323F1B">
        <w:rPr>
          <w:rFonts w:eastAsia="Times New Roman" w:cs="Times New Roman"/>
          <w:lang w:val="sr-Latn-RS"/>
        </w:rPr>
        <w:t xml:space="preserve"> </w:t>
      </w:r>
      <w:r>
        <w:rPr>
          <w:rFonts w:eastAsia="Times New Roman" w:cs="Times New Roman"/>
        </w:rPr>
        <w:t>у</w:t>
      </w:r>
      <w:r w:rsidRPr="00323F1B">
        <w:rPr>
          <w:rFonts w:eastAsia="Times New Roman" w:cs="Times New Roman"/>
          <w:lang w:val="sr-Latn-RS"/>
        </w:rPr>
        <w:t xml:space="preserve"> </w:t>
      </w:r>
      <w:r>
        <w:rPr>
          <w:rFonts w:eastAsia="Times New Roman" w:cs="Times New Roman"/>
        </w:rPr>
        <w:t>Републици</w:t>
      </w:r>
      <w:r w:rsidRPr="00323F1B">
        <w:rPr>
          <w:rFonts w:eastAsia="Times New Roman" w:cs="Times New Roman"/>
          <w:lang w:val="sr-Latn-RS"/>
        </w:rPr>
        <w:t xml:space="preserve"> </w:t>
      </w:r>
      <w:r>
        <w:rPr>
          <w:rFonts w:eastAsia="Times New Roman" w:cs="Times New Roman"/>
        </w:rPr>
        <w:t>Србији</w:t>
      </w:r>
      <w:r w:rsidRPr="00323F1B">
        <w:rPr>
          <w:rFonts w:eastAsia="Times New Roman" w:cs="Times New Roman"/>
          <w:lang w:val="sr-Latn-RS"/>
        </w:rPr>
        <w:t xml:space="preserve"> </w:t>
      </w:r>
      <w:r>
        <w:rPr>
          <w:rFonts w:eastAsia="Times New Roman" w:cs="Times New Roman"/>
        </w:rPr>
        <w:t>за</w:t>
      </w:r>
      <w:r w:rsidRPr="00323F1B">
        <w:rPr>
          <w:rFonts w:eastAsia="Times New Roman" w:cs="Times New Roman"/>
          <w:lang w:val="sr-Latn-RS"/>
        </w:rPr>
        <w:t xml:space="preserve"> </w:t>
      </w:r>
      <w:r>
        <w:rPr>
          <w:rFonts w:eastAsia="Times New Roman" w:cs="Times New Roman"/>
        </w:rPr>
        <w:t>период</w:t>
      </w:r>
      <w:r w:rsidRPr="00323F1B">
        <w:rPr>
          <w:rFonts w:eastAsia="Times New Roman" w:cs="Times New Roman"/>
          <w:lang w:val="sr-Latn-RS"/>
        </w:rPr>
        <w:t xml:space="preserve"> </w:t>
      </w:r>
      <w:r>
        <w:rPr>
          <w:rFonts w:eastAsia="Times New Roman" w:cs="Times New Roman"/>
        </w:rPr>
        <w:t>од</w:t>
      </w:r>
      <w:r w:rsidRPr="00323F1B">
        <w:rPr>
          <w:rFonts w:eastAsia="Times New Roman" w:cs="Times New Roman"/>
          <w:lang w:val="sr-Latn-RS"/>
        </w:rPr>
        <w:t xml:space="preserve"> 2020. </w:t>
      </w:r>
      <w:r>
        <w:rPr>
          <w:rFonts w:eastAsia="Times New Roman" w:cs="Times New Roman"/>
        </w:rPr>
        <w:t>до</w:t>
      </w:r>
      <w:r w:rsidRPr="00323F1B">
        <w:rPr>
          <w:rFonts w:eastAsia="Times New Roman" w:cs="Times New Roman"/>
          <w:lang w:val="sr-Latn-RS"/>
        </w:rPr>
        <w:t xml:space="preserve"> 2024. </w:t>
      </w:r>
      <w:r>
        <w:rPr>
          <w:rFonts w:eastAsia="Times New Roman" w:cs="Times New Roman"/>
        </w:rPr>
        <w:t>године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подацима</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различитих</w:t>
      </w:r>
      <w:r w:rsidRPr="00323F1B">
        <w:rPr>
          <w:rFonts w:cs="Times New Roman"/>
          <w:lang w:val="sr-Latn-RS"/>
        </w:rPr>
        <w:t xml:space="preserve"> </w:t>
      </w:r>
      <w:r>
        <w:rPr>
          <w:rFonts w:cs="Times New Roman"/>
        </w:rPr>
        <w:t>области</w:t>
      </w:r>
      <w:r w:rsidRPr="00323F1B">
        <w:rPr>
          <w:rFonts w:cs="Times New Roman"/>
          <w:lang w:val="sr-Latn-RS"/>
        </w:rPr>
        <w:t xml:space="preserve">, </w:t>
      </w:r>
      <w:r>
        <w:rPr>
          <w:rFonts w:cs="Times New Roman"/>
        </w:rPr>
        <w:t>анализом</w:t>
      </w:r>
      <w:r w:rsidRPr="00323F1B">
        <w:rPr>
          <w:rFonts w:cs="Times New Roman"/>
          <w:lang w:val="sr-Latn-RS"/>
        </w:rPr>
        <w:t xml:space="preserve"> </w:t>
      </w:r>
      <w:r>
        <w:rPr>
          <w:rFonts w:cs="Times New Roman"/>
        </w:rPr>
        <w:t>правног</w:t>
      </w:r>
      <w:r w:rsidRPr="00323F1B">
        <w:rPr>
          <w:rFonts w:cs="Times New Roman"/>
          <w:lang w:val="sr-Latn-RS"/>
        </w:rPr>
        <w:t xml:space="preserve"> </w:t>
      </w:r>
      <w:r>
        <w:rPr>
          <w:rFonts w:cs="Times New Roman"/>
        </w:rPr>
        <w:t>оквира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закључцима</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потребним</w:t>
      </w:r>
      <w:r w:rsidRPr="00323F1B">
        <w:rPr>
          <w:rFonts w:cs="Times New Roman"/>
          <w:lang w:val="sr-Latn-RS"/>
        </w:rPr>
        <w:t xml:space="preserve"> </w:t>
      </w:r>
      <w:r>
        <w:rPr>
          <w:rFonts w:cs="Times New Roman"/>
        </w:rPr>
        <w:t>корацима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будућности</w:t>
      </w:r>
      <w:r w:rsidRPr="00323F1B">
        <w:rPr>
          <w:rFonts w:cs="Times New Roman"/>
          <w:lang w:val="sr-Latn-RS"/>
        </w:rPr>
        <w:t xml:space="preserve">, </w:t>
      </w:r>
      <w:r>
        <w:rPr>
          <w:rFonts w:cs="Times New Roman"/>
        </w:rPr>
        <w:t>дати</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анализама</w:t>
      </w:r>
      <w:r w:rsidRPr="00323F1B">
        <w:rPr>
          <w:rFonts w:cs="Times New Roman"/>
          <w:lang w:val="sr-Latn-RS"/>
        </w:rPr>
        <w:t xml:space="preserve"> </w:t>
      </w:r>
      <w:r>
        <w:rPr>
          <w:rFonts w:cs="Times New Roman"/>
        </w:rPr>
        <w:t>ефеката</w:t>
      </w:r>
      <w:r w:rsidRPr="00323F1B">
        <w:rPr>
          <w:rFonts w:cs="Times New Roman"/>
          <w:lang w:val="sr-Latn-RS"/>
        </w:rPr>
        <w:t xml:space="preserve"> </w:t>
      </w:r>
      <w:r>
        <w:rPr>
          <w:rFonts w:cs="Times New Roman"/>
        </w:rPr>
        <w:t>актуелне</w:t>
      </w:r>
      <w:r w:rsidRPr="00323F1B">
        <w:rPr>
          <w:rFonts w:cs="Times New Roman"/>
          <w:lang w:val="sr-Latn-RS"/>
        </w:rPr>
        <w:t xml:space="preserve"> </w:t>
      </w:r>
      <w:r>
        <w:rPr>
          <w:rFonts w:cs="Times New Roman"/>
        </w:rPr>
        <w:t>Стратегије</w:t>
      </w:r>
      <w:r w:rsidRPr="00323F1B">
        <w:rPr>
          <w:rFonts w:cs="Times New Roman"/>
          <w:lang w:val="sr-Latn-RS"/>
        </w:rPr>
        <w:t xml:space="preserve"> (Ex-post </w:t>
      </w:r>
      <w:r>
        <w:rPr>
          <w:rFonts w:cs="Times New Roman"/>
        </w:rPr>
        <w:t>и</w:t>
      </w:r>
      <w:r w:rsidRPr="00323F1B">
        <w:rPr>
          <w:rFonts w:cs="Times New Roman"/>
          <w:lang w:val="sr-Latn-RS"/>
        </w:rPr>
        <w:t xml:space="preserve"> Ex-ante </w:t>
      </w:r>
      <w:r>
        <w:rPr>
          <w:rFonts w:cs="Times New Roman"/>
        </w:rPr>
        <w:t>анализе</w:t>
      </w:r>
      <w:r w:rsidRPr="00323F1B">
        <w:rPr>
          <w:rFonts w:cs="Times New Roman"/>
          <w:lang w:val="sr-Latn-RS"/>
        </w:rPr>
        <w:t xml:space="preserve">), </w:t>
      </w:r>
      <w:r>
        <w:rPr>
          <w:rFonts w:cs="Times New Roman"/>
        </w:rPr>
        <w:t>као</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наративним</w:t>
      </w:r>
      <w:r w:rsidRPr="00323F1B">
        <w:rPr>
          <w:rFonts w:cs="Times New Roman"/>
          <w:lang w:val="sr-Latn-RS"/>
        </w:rPr>
        <w:t xml:space="preserve"> </w:t>
      </w:r>
      <w:r>
        <w:rPr>
          <w:rFonts w:cs="Times New Roman"/>
        </w:rPr>
        <w:t>извештајима</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реализованим</w:t>
      </w:r>
      <w:r w:rsidRPr="00323F1B">
        <w:rPr>
          <w:rFonts w:cs="Times New Roman"/>
          <w:lang w:val="sr-Latn-RS"/>
        </w:rPr>
        <w:t xml:space="preserve"> </w:t>
      </w:r>
      <w:r>
        <w:rPr>
          <w:rFonts w:cs="Times New Roman"/>
        </w:rPr>
        <w:t>акционим</w:t>
      </w:r>
      <w:r w:rsidRPr="00323F1B">
        <w:rPr>
          <w:rFonts w:cs="Times New Roman"/>
          <w:lang w:val="sr-Latn-RS"/>
        </w:rPr>
        <w:t xml:space="preserve"> </w:t>
      </w:r>
      <w:r>
        <w:rPr>
          <w:rFonts w:cs="Times New Roman"/>
        </w:rPr>
        <w:t>плановима</w:t>
      </w:r>
      <w:r w:rsidRPr="00323F1B">
        <w:rPr>
          <w:rFonts w:cs="Times New Roman"/>
          <w:lang w:val="sr-Latn-RS"/>
        </w:rPr>
        <w:t xml:space="preserve">. </w:t>
      </w:r>
      <w:r>
        <w:rPr>
          <w:rFonts w:cs="Times New Roman"/>
        </w:rPr>
        <w:t>Када</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питању</w:t>
      </w:r>
      <w:r w:rsidRPr="00323F1B">
        <w:rPr>
          <w:rFonts w:cs="Times New Roman"/>
          <w:lang w:val="sr-Latn-RS"/>
        </w:rPr>
        <w:t xml:space="preserve"> </w:t>
      </w:r>
      <w:r>
        <w:rPr>
          <w:rFonts w:cs="Times New Roman"/>
        </w:rPr>
        <w:t>подаци</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акционих</w:t>
      </w:r>
      <w:r w:rsidRPr="00323F1B">
        <w:rPr>
          <w:rFonts w:cs="Times New Roman"/>
          <w:lang w:val="sr-Latn-RS"/>
        </w:rPr>
        <w:t xml:space="preserve"> </w:t>
      </w:r>
      <w:r>
        <w:rPr>
          <w:rFonts w:cs="Times New Roman"/>
        </w:rPr>
        <w:t>планова</w:t>
      </w:r>
      <w:r w:rsidRPr="00323F1B">
        <w:rPr>
          <w:rFonts w:cs="Times New Roman"/>
          <w:lang w:val="sr-Latn-RS"/>
        </w:rPr>
        <w:t xml:space="preserve">, </w:t>
      </w:r>
      <w:r>
        <w:rPr>
          <w:rFonts w:cs="Times New Roman"/>
        </w:rPr>
        <w:t>треба</w:t>
      </w:r>
      <w:r w:rsidRPr="00323F1B">
        <w:rPr>
          <w:rFonts w:cs="Times New Roman"/>
          <w:lang w:val="sr-Latn-RS"/>
        </w:rPr>
        <w:t xml:space="preserve"> </w:t>
      </w:r>
      <w:r>
        <w:rPr>
          <w:rFonts w:cs="Times New Roman"/>
        </w:rPr>
        <w:t>нагласити</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анализе</w:t>
      </w:r>
      <w:r w:rsidRPr="00323F1B">
        <w:rPr>
          <w:rFonts w:cs="Times New Roman"/>
          <w:lang w:val="sr-Latn-RS"/>
        </w:rPr>
        <w:t xml:space="preserve"> </w:t>
      </w:r>
      <w:r>
        <w:rPr>
          <w:rFonts w:cs="Times New Roman"/>
        </w:rPr>
        <w:t>извршена</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основу</w:t>
      </w:r>
      <w:r w:rsidRPr="00323F1B">
        <w:rPr>
          <w:rFonts w:cs="Times New Roman"/>
          <w:lang w:val="sr-Latn-RS"/>
        </w:rPr>
        <w:t xml:space="preserve"> </w:t>
      </w:r>
      <w:r>
        <w:rPr>
          <w:rFonts w:cs="Times New Roman"/>
        </w:rPr>
        <w:t>доступних</w:t>
      </w:r>
      <w:r w:rsidRPr="00323F1B">
        <w:rPr>
          <w:rFonts w:cs="Times New Roman"/>
          <w:lang w:val="sr-Latn-RS"/>
        </w:rPr>
        <w:t xml:space="preserve"> </w:t>
      </w:r>
      <w:r>
        <w:rPr>
          <w:rFonts w:cs="Times New Roman"/>
        </w:rPr>
        <w:t>података</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наративних</w:t>
      </w:r>
      <w:r w:rsidRPr="00323F1B">
        <w:rPr>
          <w:rFonts w:cs="Times New Roman"/>
          <w:lang w:val="sr-Latn-RS"/>
        </w:rPr>
        <w:t xml:space="preserve"> </w:t>
      </w:r>
      <w:r>
        <w:rPr>
          <w:rFonts w:cs="Times New Roman"/>
        </w:rPr>
        <w:t>извештаја</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реализованим</w:t>
      </w:r>
      <w:r w:rsidRPr="00323F1B">
        <w:rPr>
          <w:rFonts w:cs="Times New Roman"/>
          <w:lang w:val="sr-Latn-RS"/>
        </w:rPr>
        <w:t xml:space="preserve"> </w:t>
      </w:r>
      <w:r>
        <w:rPr>
          <w:rFonts w:cs="Times New Roman"/>
        </w:rPr>
        <w:t>акционим</w:t>
      </w:r>
      <w:r w:rsidRPr="00323F1B">
        <w:rPr>
          <w:rFonts w:cs="Times New Roman"/>
          <w:lang w:val="sr-Latn-RS"/>
        </w:rPr>
        <w:t xml:space="preserve"> </w:t>
      </w:r>
      <w:r>
        <w:rPr>
          <w:rFonts w:cs="Times New Roman"/>
        </w:rPr>
        <w:t>плановима</w:t>
      </w:r>
      <w:r w:rsidRPr="00323F1B">
        <w:rPr>
          <w:rFonts w:cs="Times New Roman"/>
          <w:lang w:val="sr-Latn-RS"/>
        </w:rPr>
        <w:t xml:space="preserve"> </w:t>
      </w:r>
      <w:r>
        <w:rPr>
          <w:rFonts w:cs="Times New Roman"/>
        </w:rPr>
        <w:t>важеће</w:t>
      </w:r>
      <w:r w:rsidRPr="00323F1B">
        <w:rPr>
          <w:rFonts w:cs="Times New Roman"/>
          <w:lang w:val="sr-Latn-RS"/>
        </w:rPr>
        <w:t xml:space="preserve"> </w:t>
      </w:r>
      <w:r>
        <w:rPr>
          <w:rFonts w:cs="Times New Roman"/>
        </w:rPr>
        <w:t>Стратегије</w:t>
      </w:r>
      <w:r w:rsidRPr="00323F1B">
        <w:rPr>
          <w:rFonts w:cs="Times New Roman"/>
          <w:lang w:val="sr-Latn-RS"/>
        </w:rPr>
        <w:t xml:space="preserve"> </w:t>
      </w:r>
      <w:r>
        <w:rPr>
          <w:rFonts w:cs="Times New Roman"/>
        </w:rPr>
        <w:t>закључно</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прикупљеним</w:t>
      </w:r>
      <w:r w:rsidRPr="00323F1B">
        <w:rPr>
          <w:rFonts w:cs="Times New Roman"/>
          <w:lang w:val="sr-Latn-RS"/>
        </w:rPr>
        <w:t xml:space="preserve"> </w:t>
      </w:r>
      <w:r>
        <w:rPr>
          <w:rFonts w:cs="Times New Roman"/>
        </w:rPr>
        <w:t>подацима</w:t>
      </w:r>
      <w:r w:rsidRPr="00323F1B">
        <w:rPr>
          <w:rFonts w:cs="Times New Roman"/>
          <w:lang w:val="sr-Latn-RS"/>
        </w:rPr>
        <w:t xml:space="preserve"> </w:t>
      </w:r>
      <w:r>
        <w:rPr>
          <w:rFonts w:cs="Times New Roman"/>
        </w:rPr>
        <w:t>до</w:t>
      </w:r>
      <w:r w:rsidRPr="00323F1B">
        <w:rPr>
          <w:rFonts w:cs="Times New Roman"/>
          <w:lang w:val="sr-Latn-RS"/>
        </w:rPr>
        <w:t xml:space="preserve"> 2023. </w:t>
      </w:r>
      <w:r>
        <w:rPr>
          <w:rFonts w:cs="Times New Roman"/>
        </w:rPr>
        <w:t>године</w:t>
      </w:r>
      <w:r w:rsidRPr="00323F1B">
        <w:rPr>
          <w:rFonts w:cs="Times New Roman"/>
          <w:lang w:val="sr-Latn-RS"/>
        </w:rPr>
        <w:t xml:space="preserve">. </w:t>
      </w:r>
      <w:r>
        <w:rPr>
          <w:rFonts w:cs="Times New Roman"/>
        </w:rPr>
        <w:t>Иако</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анализом</w:t>
      </w:r>
      <w:r w:rsidRPr="00323F1B">
        <w:rPr>
          <w:rFonts w:cs="Times New Roman"/>
          <w:lang w:val="sr-Latn-RS"/>
        </w:rPr>
        <w:t xml:space="preserve"> </w:t>
      </w:r>
      <w:r>
        <w:rPr>
          <w:rFonts w:cs="Times New Roman"/>
        </w:rPr>
        <w:t>података</w:t>
      </w:r>
      <w:r w:rsidRPr="00323F1B">
        <w:rPr>
          <w:rFonts w:cs="Times New Roman"/>
          <w:lang w:val="sr-Latn-RS"/>
        </w:rPr>
        <w:t xml:space="preserve"> </w:t>
      </w:r>
      <w:r>
        <w:rPr>
          <w:rFonts w:cs="Times New Roman"/>
        </w:rPr>
        <w:t>утврђено</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постоје</w:t>
      </w:r>
      <w:r w:rsidRPr="00323F1B">
        <w:rPr>
          <w:rFonts w:cs="Times New Roman"/>
          <w:lang w:val="sr-Latn-RS"/>
        </w:rPr>
        <w:t xml:space="preserve"> </w:t>
      </w:r>
      <w:r>
        <w:rPr>
          <w:rFonts w:cs="Times New Roman"/>
        </w:rPr>
        <w:t>значајни</w:t>
      </w:r>
      <w:r w:rsidRPr="00323F1B">
        <w:rPr>
          <w:rFonts w:cs="Times New Roman"/>
          <w:lang w:val="sr-Latn-RS"/>
        </w:rPr>
        <w:t xml:space="preserve"> </w:t>
      </w:r>
      <w:r>
        <w:rPr>
          <w:rFonts w:cs="Times New Roman"/>
        </w:rPr>
        <w:t>помаци</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достизању</w:t>
      </w:r>
      <w:r w:rsidRPr="00323F1B">
        <w:rPr>
          <w:rFonts w:cs="Times New Roman"/>
          <w:lang w:val="sr-Latn-RS"/>
        </w:rPr>
        <w:t xml:space="preserve"> </w:t>
      </w:r>
      <w:r>
        <w:rPr>
          <w:rFonts w:cs="Times New Roman"/>
        </w:rPr>
        <w:t>циљева</w:t>
      </w:r>
      <w:r w:rsidRPr="00323F1B">
        <w:rPr>
          <w:rFonts w:cs="Times New Roman"/>
          <w:lang w:val="sr-Latn-RS"/>
        </w:rPr>
        <w:t xml:space="preserve">, </w:t>
      </w:r>
      <w:r>
        <w:rPr>
          <w:rFonts w:cs="Times New Roman"/>
        </w:rPr>
        <w:t>као</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остварености</w:t>
      </w:r>
      <w:r w:rsidRPr="00323F1B">
        <w:rPr>
          <w:rFonts w:cs="Times New Roman"/>
          <w:lang w:val="sr-Latn-RS"/>
        </w:rPr>
        <w:t xml:space="preserve"> </w:t>
      </w:r>
      <w:r>
        <w:rPr>
          <w:rFonts w:cs="Times New Roman"/>
        </w:rPr>
        <w:t>мера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активности</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даље</w:t>
      </w:r>
      <w:r w:rsidRPr="00323F1B">
        <w:rPr>
          <w:rFonts w:cs="Times New Roman"/>
          <w:lang w:val="sr-Latn-RS"/>
        </w:rPr>
        <w:t xml:space="preserve"> </w:t>
      </w:r>
      <w:r>
        <w:rPr>
          <w:rFonts w:cs="Times New Roman"/>
        </w:rPr>
        <w:t>постоји</w:t>
      </w:r>
      <w:r w:rsidRPr="00323F1B">
        <w:rPr>
          <w:rFonts w:cs="Times New Roman"/>
          <w:lang w:val="sr-Latn-RS"/>
        </w:rPr>
        <w:t xml:space="preserve"> </w:t>
      </w:r>
      <w:r>
        <w:rPr>
          <w:rFonts w:cs="Times New Roman"/>
        </w:rPr>
        <w:t>значајан</w:t>
      </w:r>
      <w:r w:rsidRPr="00323F1B">
        <w:rPr>
          <w:rFonts w:cs="Times New Roman"/>
          <w:lang w:val="sr-Latn-RS"/>
        </w:rPr>
        <w:t xml:space="preserve"> </w:t>
      </w:r>
      <w:r>
        <w:rPr>
          <w:rFonts w:cs="Times New Roman"/>
        </w:rPr>
        <w:t>број</w:t>
      </w:r>
      <w:r w:rsidRPr="00323F1B">
        <w:rPr>
          <w:rFonts w:cs="Times New Roman"/>
          <w:lang w:val="sr-Latn-RS"/>
        </w:rPr>
        <w:t xml:space="preserve"> </w:t>
      </w:r>
      <w:r>
        <w:rPr>
          <w:rFonts w:cs="Times New Roman"/>
        </w:rPr>
        <w:t>мера</w:t>
      </w:r>
      <w:r w:rsidRPr="00323F1B">
        <w:rPr>
          <w:rFonts w:cs="Times New Roman"/>
          <w:lang w:val="sr-Latn-RS"/>
        </w:rPr>
        <w:t xml:space="preserve"> </w:t>
      </w:r>
      <w:r>
        <w:rPr>
          <w:rFonts w:cs="Times New Roman"/>
        </w:rPr>
        <w:t>и</w:t>
      </w:r>
      <w:r w:rsidRPr="00323F1B">
        <w:rPr>
          <w:rFonts w:cs="Times New Roman"/>
          <w:lang w:val="sr-Latn-RS"/>
        </w:rPr>
        <w:t>/</w:t>
      </w:r>
      <w:r>
        <w:rPr>
          <w:rFonts w:cs="Times New Roman"/>
        </w:rPr>
        <w:t>или</w:t>
      </w:r>
      <w:r w:rsidRPr="00323F1B">
        <w:rPr>
          <w:rFonts w:cs="Times New Roman"/>
          <w:lang w:val="sr-Latn-RS"/>
        </w:rPr>
        <w:t xml:space="preserve"> </w:t>
      </w:r>
      <w:r>
        <w:rPr>
          <w:rFonts w:cs="Times New Roman"/>
        </w:rPr>
        <w:t>активности</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није</w:t>
      </w:r>
      <w:r w:rsidRPr="00323F1B">
        <w:rPr>
          <w:rFonts w:cs="Times New Roman"/>
          <w:lang w:val="sr-Latn-RS"/>
        </w:rPr>
        <w:t xml:space="preserve"> </w:t>
      </w:r>
      <w:r>
        <w:rPr>
          <w:rFonts w:cs="Times New Roman"/>
        </w:rPr>
        <w:t>реализован</w:t>
      </w:r>
      <w:r w:rsidRPr="00323F1B">
        <w:rPr>
          <w:rFonts w:cs="Times New Roman"/>
          <w:lang w:val="sr-Latn-RS"/>
        </w:rPr>
        <w:t xml:space="preserve">, </w:t>
      </w:r>
      <w:r>
        <w:rPr>
          <w:rFonts w:cs="Times New Roman"/>
        </w:rPr>
        <w:t>односно</w:t>
      </w:r>
      <w:r w:rsidRPr="00323F1B">
        <w:rPr>
          <w:rFonts w:cs="Times New Roman"/>
          <w:lang w:val="sr-Latn-RS"/>
        </w:rPr>
        <w:t xml:space="preserve"> </w:t>
      </w:r>
      <w:r>
        <w:rPr>
          <w:rFonts w:cs="Times New Roman"/>
        </w:rPr>
        <w:t>остварен</w:t>
      </w:r>
      <w:r w:rsidRPr="00323F1B">
        <w:rPr>
          <w:rFonts w:cs="Times New Roman"/>
          <w:lang w:val="sr-Latn-RS"/>
        </w:rPr>
        <w:t>.</w:t>
      </w:r>
    </w:p>
    <w:p w14:paraId="5FD1A3DB" w14:textId="77777777" w:rsidR="0064131B" w:rsidRPr="00323F1B" w:rsidRDefault="00B71315">
      <w:pPr>
        <w:pStyle w:val="BodyB"/>
        <w:tabs>
          <w:tab w:val="left" w:pos="1440"/>
        </w:tabs>
        <w:spacing w:after="0" w:line="360" w:lineRule="auto"/>
        <w:ind w:firstLine="567"/>
        <w:jc w:val="both"/>
        <w:rPr>
          <w:lang w:val="sr-Latn-RS"/>
        </w:rPr>
      </w:pPr>
      <w:r>
        <w:rPr>
          <w:rFonts w:cs="Times New Roman"/>
        </w:rPr>
        <w:t>У</w:t>
      </w:r>
      <w:r w:rsidRPr="00323F1B">
        <w:rPr>
          <w:rFonts w:cs="Times New Roman"/>
          <w:lang w:val="sr-Latn-RS"/>
        </w:rPr>
        <w:t xml:space="preserve"> </w:t>
      </w:r>
      <w:r>
        <w:rPr>
          <w:rFonts w:cs="Times New Roman"/>
        </w:rPr>
        <w:t>циљу</w:t>
      </w:r>
      <w:r w:rsidRPr="00323F1B">
        <w:rPr>
          <w:rFonts w:cs="Times New Roman"/>
          <w:lang w:val="sr-Latn-RS"/>
        </w:rPr>
        <w:t xml:space="preserve"> </w:t>
      </w:r>
      <w:r>
        <w:rPr>
          <w:rFonts w:cs="Times New Roman"/>
        </w:rPr>
        <w:t>бољег</w:t>
      </w:r>
      <w:r w:rsidRPr="00323F1B">
        <w:rPr>
          <w:rFonts w:cs="Times New Roman"/>
          <w:lang w:val="sr-Latn-RS"/>
        </w:rPr>
        <w:t xml:space="preserve"> </w:t>
      </w:r>
      <w:r>
        <w:rPr>
          <w:rFonts w:cs="Times New Roman"/>
        </w:rPr>
        <w:t>сагледавања</w:t>
      </w:r>
      <w:r w:rsidRPr="00323F1B">
        <w:rPr>
          <w:rFonts w:cs="Times New Roman"/>
          <w:lang w:val="sr-Latn-RS"/>
        </w:rPr>
        <w:t xml:space="preserve"> </w:t>
      </w:r>
      <w:r>
        <w:rPr>
          <w:rFonts w:cs="Times New Roman"/>
        </w:rPr>
        <w:t>потребе</w:t>
      </w:r>
      <w:r w:rsidRPr="00323F1B">
        <w:rPr>
          <w:rFonts w:cs="Times New Roman"/>
          <w:lang w:val="sr-Latn-RS"/>
        </w:rPr>
        <w:t xml:space="preserve"> </w:t>
      </w:r>
      <w:r>
        <w:rPr>
          <w:rFonts w:cs="Times New Roman"/>
        </w:rPr>
        <w:t>предузимања</w:t>
      </w:r>
      <w:r w:rsidRPr="00323F1B">
        <w:rPr>
          <w:rFonts w:cs="Times New Roman"/>
          <w:lang w:val="sr-Latn-RS"/>
        </w:rPr>
        <w:t xml:space="preserve"> </w:t>
      </w:r>
      <w:r>
        <w:rPr>
          <w:rFonts w:cs="Times New Roman"/>
        </w:rPr>
        <w:t>даљих</w:t>
      </w:r>
      <w:r w:rsidRPr="00323F1B">
        <w:rPr>
          <w:rFonts w:cs="Times New Roman"/>
          <w:lang w:val="sr-Latn-RS"/>
        </w:rPr>
        <w:t xml:space="preserve"> </w:t>
      </w:r>
      <w:r>
        <w:rPr>
          <w:rFonts w:cs="Times New Roman"/>
        </w:rPr>
        <w:t>корака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наставку</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дат</w:t>
      </w:r>
      <w:r w:rsidRPr="00323F1B">
        <w:rPr>
          <w:rFonts w:cs="Times New Roman"/>
          <w:lang w:val="sr-Latn-RS"/>
        </w:rPr>
        <w:t xml:space="preserve"> </w:t>
      </w:r>
      <w:r>
        <w:rPr>
          <w:rFonts w:cs="Times New Roman"/>
        </w:rPr>
        <w:t>кратак</w:t>
      </w:r>
      <w:r w:rsidRPr="00323F1B">
        <w:rPr>
          <w:rFonts w:cs="Times New Roman"/>
          <w:lang w:val="sr-Latn-RS"/>
        </w:rPr>
        <w:t xml:space="preserve"> </w:t>
      </w:r>
      <w:r>
        <w:rPr>
          <w:rFonts w:cs="Times New Roman"/>
        </w:rPr>
        <w:t>преглед</w:t>
      </w:r>
      <w:r w:rsidRPr="00323F1B">
        <w:rPr>
          <w:rFonts w:cs="Times New Roman"/>
          <w:lang w:val="sr-Latn-RS"/>
        </w:rPr>
        <w:t xml:space="preserve"> </w:t>
      </w:r>
      <w:r>
        <w:rPr>
          <w:rFonts w:cs="Times New Roman"/>
        </w:rPr>
        <w:t>стања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појединим</w:t>
      </w:r>
      <w:r w:rsidRPr="00323F1B">
        <w:rPr>
          <w:rFonts w:cs="Times New Roman"/>
          <w:lang w:val="sr-Latn-RS"/>
        </w:rPr>
        <w:t xml:space="preserve"> </w:t>
      </w:r>
      <w:r>
        <w:rPr>
          <w:rFonts w:cs="Times New Roman"/>
        </w:rPr>
        <w:t>областима</w:t>
      </w:r>
      <w:r w:rsidRPr="00323F1B">
        <w:rPr>
          <w:rFonts w:cs="Times New Roman"/>
          <w:lang w:val="sr-Latn-RS"/>
        </w:rPr>
        <w:t xml:space="preserve">. </w:t>
      </w:r>
    </w:p>
    <w:p w14:paraId="0888041E" w14:textId="77777777" w:rsidR="0064131B" w:rsidRPr="00323F1B" w:rsidRDefault="00B71315">
      <w:pPr>
        <w:pStyle w:val="BodyB"/>
        <w:tabs>
          <w:tab w:val="left" w:pos="1440"/>
        </w:tabs>
        <w:spacing w:after="0" w:line="360" w:lineRule="auto"/>
        <w:ind w:firstLine="567"/>
        <w:jc w:val="both"/>
        <w:rPr>
          <w:lang w:val="sr-Latn-RS"/>
        </w:rPr>
      </w:pPr>
      <w:r>
        <w:rPr>
          <w:rFonts w:cs="Times New Roman"/>
        </w:rPr>
        <w:t>Положај</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условљен</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системом</w:t>
      </w:r>
      <w:r w:rsidRPr="00323F1B">
        <w:rPr>
          <w:rFonts w:cs="Times New Roman"/>
          <w:lang w:val="sr-Latn-RS"/>
        </w:rPr>
        <w:t xml:space="preserve"> </w:t>
      </w:r>
      <w:r>
        <w:rPr>
          <w:rFonts w:cs="Times New Roman"/>
        </w:rPr>
        <w:t>образовања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васпитања</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треба</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обезбеди</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сву</w:t>
      </w:r>
      <w:r w:rsidRPr="00323F1B">
        <w:rPr>
          <w:rFonts w:cs="Times New Roman"/>
          <w:lang w:val="sr-Latn-RS"/>
        </w:rPr>
        <w:t xml:space="preserve"> </w:t>
      </w:r>
      <w:r>
        <w:rPr>
          <w:rFonts w:cs="Times New Roman"/>
        </w:rPr>
        <w:t>децу</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ученике</w:t>
      </w:r>
      <w:r w:rsidRPr="00323F1B">
        <w:rPr>
          <w:rFonts w:cs="Times New Roman"/>
          <w:lang w:val="sr-Latn-RS"/>
        </w:rPr>
        <w:t xml:space="preserve"> </w:t>
      </w:r>
      <w:r>
        <w:rPr>
          <w:rFonts w:cs="Times New Roman"/>
        </w:rPr>
        <w:t>једнако</w:t>
      </w:r>
      <w:r w:rsidRPr="00323F1B">
        <w:rPr>
          <w:rFonts w:cs="Times New Roman"/>
          <w:lang w:val="sr-Latn-RS"/>
        </w:rPr>
        <w:t xml:space="preserve"> </w:t>
      </w:r>
      <w:r>
        <w:rPr>
          <w:rFonts w:cs="Times New Roman"/>
        </w:rPr>
        <w:t>право</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доступност</w:t>
      </w:r>
      <w:r w:rsidRPr="00323F1B">
        <w:rPr>
          <w:rFonts w:cs="Times New Roman"/>
          <w:lang w:val="sr-Latn-RS"/>
        </w:rPr>
        <w:t xml:space="preserve"> </w:t>
      </w:r>
      <w:r>
        <w:rPr>
          <w:rFonts w:cs="Times New Roman"/>
        </w:rPr>
        <w:t>образовања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васпитања</w:t>
      </w:r>
      <w:r w:rsidRPr="00323F1B">
        <w:rPr>
          <w:rFonts w:cs="Times New Roman"/>
          <w:lang w:val="sr-Latn-RS"/>
        </w:rPr>
        <w:t xml:space="preserve"> </w:t>
      </w:r>
      <w:r>
        <w:rPr>
          <w:rFonts w:cs="Times New Roman"/>
        </w:rPr>
        <w:t>без</w:t>
      </w:r>
      <w:r w:rsidRPr="00323F1B">
        <w:rPr>
          <w:rFonts w:cs="Times New Roman"/>
          <w:lang w:val="sr-Latn-RS"/>
        </w:rPr>
        <w:t xml:space="preserve"> </w:t>
      </w:r>
      <w:r>
        <w:rPr>
          <w:rFonts w:cs="Times New Roman"/>
        </w:rPr>
        <w:t>дискриминације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издвајања</w:t>
      </w:r>
      <w:r w:rsidRPr="00323F1B">
        <w:rPr>
          <w:rFonts w:cs="Times New Roman"/>
          <w:lang w:val="sr-Latn-RS"/>
        </w:rPr>
        <w:t xml:space="preserve"> </w:t>
      </w:r>
      <w:r>
        <w:rPr>
          <w:rFonts w:cs="Times New Roman"/>
        </w:rPr>
        <w:t>по</w:t>
      </w:r>
      <w:r w:rsidRPr="00323F1B">
        <w:rPr>
          <w:rFonts w:cs="Times New Roman"/>
          <w:lang w:val="sr-Latn-RS"/>
        </w:rPr>
        <w:t xml:space="preserve"> </w:t>
      </w:r>
      <w:r>
        <w:rPr>
          <w:rFonts w:cs="Times New Roman"/>
        </w:rPr>
        <w:t>основу</w:t>
      </w:r>
      <w:r w:rsidRPr="00323F1B">
        <w:rPr>
          <w:rFonts w:cs="Times New Roman"/>
          <w:lang w:val="sr-Latn-RS"/>
        </w:rPr>
        <w:t xml:space="preserve"> </w:t>
      </w:r>
      <w:r>
        <w:rPr>
          <w:rFonts w:cs="Times New Roman"/>
        </w:rPr>
        <w:t>сметњи</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развоју</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инвалидитета</w:t>
      </w:r>
      <w:r w:rsidRPr="00323F1B">
        <w:rPr>
          <w:rFonts w:cs="Times New Roman"/>
          <w:lang w:val="sr-Latn-RS"/>
        </w:rPr>
        <w:t>.</w:t>
      </w:r>
      <w:r w:rsidRPr="00323F1B">
        <w:rPr>
          <w:rFonts w:eastAsia="Calibri" w:cs="Times New Roman"/>
          <w:lang w:val="sr-Latn-RS"/>
        </w:rPr>
        <w:t xml:space="preserve"> </w:t>
      </w:r>
      <w:r>
        <w:rPr>
          <w:rFonts w:cs="Times New Roman"/>
        </w:rPr>
        <w:t>Према</w:t>
      </w:r>
      <w:r w:rsidRPr="00323F1B">
        <w:rPr>
          <w:rFonts w:cs="Times New Roman"/>
          <w:lang w:val="sr-Latn-RS"/>
        </w:rPr>
        <w:t xml:space="preserve"> </w:t>
      </w:r>
      <w:r>
        <w:rPr>
          <w:rFonts w:cs="Times New Roman"/>
        </w:rPr>
        <w:t>подацима</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Националног</w:t>
      </w:r>
      <w:r w:rsidRPr="00323F1B">
        <w:rPr>
          <w:rFonts w:cs="Times New Roman"/>
          <w:lang w:val="sr-Latn-RS"/>
        </w:rPr>
        <w:t xml:space="preserve"> </w:t>
      </w:r>
      <w:r>
        <w:rPr>
          <w:rFonts w:cs="Times New Roman"/>
        </w:rPr>
        <w:t>извештаја</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инклузивном</w:t>
      </w:r>
      <w:r w:rsidRPr="00323F1B">
        <w:rPr>
          <w:rFonts w:cs="Times New Roman"/>
          <w:lang w:val="sr-Latn-RS"/>
        </w:rPr>
        <w:t xml:space="preserve"> </w:t>
      </w:r>
      <w:r>
        <w:rPr>
          <w:rFonts w:cs="Times New Roman"/>
        </w:rPr>
        <w:t>образовању</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Републици</w:t>
      </w:r>
      <w:r w:rsidRPr="00323F1B">
        <w:rPr>
          <w:rFonts w:cs="Times New Roman"/>
          <w:lang w:val="sr-Latn-RS"/>
        </w:rPr>
        <w:t xml:space="preserve"> </w:t>
      </w:r>
      <w:r>
        <w:rPr>
          <w:rFonts w:cs="Times New Roman"/>
        </w:rPr>
        <w:lastRenderedPageBreak/>
        <w:t>Србији</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период</w:t>
      </w:r>
      <w:r w:rsidRPr="00323F1B">
        <w:rPr>
          <w:rFonts w:cs="Times New Roman"/>
          <w:lang w:val="sr-Latn-RS"/>
        </w:rPr>
        <w:t xml:space="preserve"> </w:t>
      </w:r>
      <w:r>
        <w:rPr>
          <w:rFonts w:cs="Times New Roman"/>
        </w:rPr>
        <w:t>од</w:t>
      </w:r>
      <w:r w:rsidRPr="00323F1B">
        <w:rPr>
          <w:rFonts w:cs="Times New Roman"/>
          <w:lang w:val="sr-Latn-RS"/>
        </w:rPr>
        <w:t xml:space="preserve"> 2019. </w:t>
      </w:r>
      <w:r>
        <w:rPr>
          <w:rFonts w:cs="Times New Roman"/>
        </w:rPr>
        <w:t>до</w:t>
      </w:r>
      <w:r w:rsidRPr="00323F1B">
        <w:rPr>
          <w:rFonts w:cs="Times New Roman"/>
          <w:lang w:val="sr-Latn-RS"/>
        </w:rPr>
        <w:t xml:space="preserve"> 2021. </w:t>
      </w:r>
      <w:r>
        <w:rPr>
          <w:rFonts w:cs="Times New Roman"/>
        </w:rPr>
        <w:t>године</w:t>
      </w:r>
      <w:r w:rsidRPr="00323F1B">
        <w:rPr>
          <w:rFonts w:cs="Times New Roman"/>
          <w:lang w:val="sr-Latn-RS"/>
        </w:rPr>
        <w:t>,</w:t>
      </w:r>
      <w:r>
        <w:rPr>
          <w:rStyle w:val="FootnoteAnchor"/>
          <w:rFonts w:cs="Times New Roman"/>
        </w:rPr>
        <w:footnoteReference w:id="82"/>
      </w:r>
      <w:r w:rsidRPr="00323F1B">
        <w:rPr>
          <w:rFonts w:cs="Times New Roman"/>
          <w:lang w:val="sr-Latn-RS"/>
        </w:rPr>
        <w:t xml:space="preserve"> </w:t>
      </w:r>
      <w:r>
        <w:rPr>
          <w:rFonts w:cs="Times New Roman"/>
        </w:rPr>
        <w:t>током</w:t>
      </w:r>
      <w:r w:rsidRPr="00323F1B">
        <w:rPr>
          <w:rFonts w:cs="Times New Roman"/>
          <w:lang w:val="sr-Latn-RS"/>
        </w:rPr>
        <w:t xml:space="preserve"> 2021. </w:t>
      </w:r>
      <w:r>
        <w:rPr>
          <w:rFonts w:cs="Times New Roman"/>
        </w:rPr>
        <w:t>године</w:t>
      </w:r>
      <w:r w:rsidRPr="00323F1B">
        <w:rPr>
          <w:rFonts w:cs="Times New Roman"/>
          <w:lang w:val="sr-Latn-RS"/>
        </w:rPr>
        <w:t xml:space="preserve"> 6.5% </w:t>
      </w:r>
      <w:r>
        <w:rPr>
          <w:rFonts w:cs="Times New Roman"/>
        </w:rPr>
        <w:t>деце</w:t>
      </w:r>
      <w:r w:rsidRPr="00323F1B">
        <w:rPr>
          <w:rFonts w:cs="Times New Roman"/>
          <w:lang w:val="sr-Latn-RS"/>
        </w:rPr>
        <w:t xml:space="preserve"> </w:t>
      </w:r>
      <w:r>
        <w:rPr>
          <w:rFonts w:cs="Times New Roman"/>
        </w:rPr>
        <w:t>није</w:t>
      </w:r>
      <w:r w:rsidRPr="00323F1B">
        <w:rPr>
          <w:rFonts w:cs="Times New Roman"/>
          <w:lang w:val="sr-Latn-RS"/>
        </w:rPr>
        <w:t xml:space="preserve"> </w:t>
      </w:r>
      <w:r>
        <w:rPr>
          <w:rFonts w:cs="Times New Roman"/>
        </w:rPr>
        <w:t>било</w:t>
      </w:r>
      <w:r w:rsidRPr="00323F1B">
        <w:rPr>
          <w:rFonts w:cs="Times New Roman"/>
          <w:lang w:val="sr-Latn-RS"/>
        </w:rPr>
        <w:t xml:space="preserve"> </w:t>
      </w:r>
      <w:r>
        <w:rPr>
          <w:rFonts w:cs="Times New Roman"/>
        </w:rPr>
        <w:t>укључено</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систем</w:t>
      </w:r>
      <w:r w:rsidRPr="00323F1B">
        <w:rPr>
          <w:rFonts w:cs="Times New Roman"/>
          <w:lang w:val="sr-Latn-RS"/>
        </w:rPr>
        <w:t xml:space="preserve"> </w:t>
      </w:r>
      <w:r>
        <w:rPr>
          <w:rFonts w:cs="Times New Roman"/>
        </w:rPr>
        <w:t>обавезног</w:t>
      </w:r>
      <w:r w:rsidRPr="00323F1B">
        <w:rPr>
          <w:rFonts w:cs="Times New Roman"/>
          <w:lang w:val="sr-Latn-RS"/>
        </w:rPr>
        <w:t xml:space="preserve"> </w:t>
      </w:r>
      <w:r>
        <w:rPr>
          <w:rFonts w:cs="Times New Roman"/>
        </w:rPr>
        <w:t>образовања</w:t>
      </w:r>
      <w:r w:rsidRPr="00323F1B">
        <w:rPr>
          <w:rFonts w:cs="Times New Roman"/>
          <w:lang w:val="sr-Latn-RS"/>
        </w:rPr>
        <w:t xml:space="preserve">, </w:t>
      </w:r>
      <w:r>
        <w:rPr>
          <w:rFonts w:cs="Times New Roman"/>
        </w:rPr>
        <w:t>а</w:t>
      </w:r>
      <w:r w:rsidRPr="00323F1B">
        <w:rPr>
          <w:rFonts w:cs="Times New Roman"/>
          <w:lang w:val="sr-Latn-RS"/>
        </w:rPr>
        <w:t xml:space="preserve"> </w:t>
      </w:r>
      <w:r>
        <w:rPr>
          <w:rFonts w:cs="Times New Roman"/>
        </w:rPr>
        <w:t>стопа</w:t>
      </w:r>
      <w:r w:rsidRPr="00323F1B">
        <w:rPr>
          <w:rFonts w:cs="Times New Roman"/>
          <w:lang w:val="sr-Latn-RS"/>
        </w:rPr>
        <w:t xml:space="preserve"> </w:t>
      </w:r>
      <w:r>
        <w:rPr>
          <w:rFonts w:cs="Times New Roman"/>
        </w:rPr>
        <w:t>завршавања</w:t>
      </w:r>
      <w:r w:rsidRPr="00323F1B">
        <w:rPr>
          <w:rFonts w:cs="Times New Roman"/>
          <w:lang w:val="sr-Latn-RS"/>
        </w:rPr>
        <w:t xml:space="preserve"> </w:t>
      </w:r>
      <w:r>
        <w:rPr>
          <w:rFonts w:cs="Times New Roman"/>
        </w:rPr>
        <w:t>основне</w:t>
      </w:r>
      <w:r w:rsidRPr="00323F1B">
        <w:rPr>
          <w:rFonts w:cs="Times New Roman"/>
          <w:lang w:val="sr-Latn-RS"/>
        </w:rPr>
        <w:t xml:space="preserve"> </w:t>
      </w:r>
      <w:r>
        <w:rPr>
          <w:rFonts w:cs="Times New Roman"/>
        </w:rPr>
        <w:t>школе</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смањује</w:t>
      </w:r>
      <w:r w:rsidRPr="00323F1B">
        <w:rPr>
          <w:rFonts w:cs="Times New Roman"/>
          <w:lang w:val="sr-Latn-RS"/>
        </w:rPr>
        <w:t xml:space="preserve">, </w:t>
      </w:r>
      <w:r>
        <w:rPr>
          <w:rFonts w:cs="Times New Roman"/>
        </w:rPr>
        <w:t>тако</w:t>
      </w:r>
      <w:r w:rsidRPr="00323F1B">
        <w:rPr>
          <w:rFonts w:cs="Times New Roman"/>
          <w:lang w:val="sr-Latn-RS"/>
        </w:rPr>
        <w:t xml:space="preserve"> </w:t>
      </w:r>
      <w:r>
        <w:rPr>
          <w:rFonts w:cs="Times New Roman"/>
        </w:rPr>
        <w:t>да</w:t>
      </w:r>
      <w:r w:rsidRPr="00323F1B">
        <w:rPr>
          <w:rFonts w:cs="Times New Roman"/>
          <w:lang w:val="sr-Latn-RS"/>
        </w:rPr>
        <w:t xml:space="preserve"> 2021. </w:t>
      </w:r>
      <w:r>
        <w:rPr>
          <w:rFonts w:cs="Times New Roman"/>
        </w:rPr>
        <w:t>године</w:t>
      </w:r>
      <w:r w:rsidRPr="00323F1B">
        <w:rPr>
          <w:rFonts w:cs="Times New Roman"/>
          <w:lang w:val="sr-Latn-RS"/>
        </w:rPr>
        <w:t xml:space="preserve"> 4% </w:t>
      </w:r>
      <w:r>
        <w:rPr>
          <w:rFonts w:cs="Times New Roman"/>
        </w:rPr>
        <w:t>ученика</w:t>
      </w:r>
      <w:r w:rsidRPr="00323F1B">
        <w:rPr>
          <w:rFonts w:cs="Times New Roman"/>
          <w:lang w:val="sr-Latn-RS"/>
        </w:rPr>
        <w:t xml:space="preserve"> </w:t>
      </w:r>
      <w:r>
        <w:rPr>
          <w:rFonts w:cs="Times New Roman"/>
        </w:rPr>
        <w:t>није</w:t>
      </w:r>
      <w:r w:rsidRPr="00323F1B">
        <w:rPr>
          <w:rFonts w:cs="Times New Roman"/>
          <w:lang w:val="sr-Latn-RS"/>
        </w:rPr>
        <w:t xml:space="preserve"> </w:t>
      </w:r>
      <w:r>
        <w:rPr>
          <w:rFonts w:cs="Times New Roman"/>
        </w:rPr>
        <w:t>завршило</w:t>
      </w:r>
      <w:r w:rsidRPr="00323F1B">
        <w:rPr>
          <w:rFonts w:cs="Times New Roman"/>
          <w:lang w:val="sr-Latn-RS"/>
        </w:rPr>
        <w:t xml:space="preserve"> </w:t>
      </w:r>
      <w:r>
        <w:rPr>
          <w:rFonts w:cs="Times New Roman"/>
        </w:rPr>
        <w:t>основну</w:t>
      </w:r>
      <w:r w:rsidRPr="00323F1B">
        <w:rPr>
          <w:rFonts w:cs="Times New Roman"/>
          <w:lang w:val="sr-Latn-RS"/>
        </w:rPr>
        <w:t xml:space="preserve"> </w:t>
      </w:r>
      <w:r>
        <w:rPr>
          <w:rFonts w:cs="Times New Roman"/>
        </w:rPr>
        <w:t>школу</w:t>
      </w:r>
      <w:r w:rsidRPr="00323F1B">
        <w:rPr>
          <w:rFonts w:cs="Times New Roman"/>
          <w:lang w:val="sr-Latn-RS"/>
        </w:rPr>
        <w:t xml:space="preserve"> </w:t>
      </w:r>
      <w:r>
        <w:rPr>
          <w:rFonts w:cs="Times New Roman"/>
        </w:rPr>
        <w:t>или</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одустало</w:t>
      </w:r>
      <w:r w:rsidRPr="00323F1B">
        <w:rPr>
          <w:rFonts w:cs="Times New Roman"/>
          <w:lang w:val="sr-Latn-RS"/>
        </w:rPr>
        <w:t xml:space="preserve"> </w:t>
      </w:r>
      <w:r>
        <w:rPr>
          <w:rFonts w:cs="Times New Roman"/>
        </w:rPr>
        <w:t>од</w:t>
      </w:r>
      <w:r w:rsidRPr="00323F1B">
        <w:rPr>
          <w:rFonts w:cs="Times New Roman"/>
          <w:lang w:val="sr-Latn-RS"/>
        </w:rPr>
        <w:t xml:space="preserve"> </w:t>
      </w:r>
      <w:r>
        <w:rPr>
          <w:rFonts w:cs="Times New Roman"/>
        </w:rPr>
        <w:t>школовања</w:t>
      </w:r>
      <w:r w:rsidRPr="00323F1B">
        <w:rPr>
          <w:rFonts w:cs="Times New Roman"/>
          <w:lang w:val="sr-Latn-RS"/>
        </w:rPr>
        <w:t xml:space="preserve">. </w:t>
      </w:r>
      <w:r>
        <w:rPr>
          <w:rFonts w:cs="Times New Roman"/>
        </w:rPr>
        <w:t>Број</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удео</w:t>
      </w:r>
      <w:r w:rsidRPr="00323F1B">
        <w:rPr>
          <w:rFonts w:cs="Times New Roman"/>
          <w:lang w:val="sr-Latn-RS"/>
        </w:rPr>
        <w:t xml:space="preserve"> </w:t>
      </w:r>
      <w:r>
        <w:rPr>
          <w:rFonts w:cs="Times New Roman"/>
        </w:rPr>
        <w:t>ученика</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школује</w:t>
      </w:r>
      <w:r w:rsidRPr="00323F1B">
        <w:rPr>
          <w:rFonts w:cs="Times New Roman"/>
          <w:lang w:val="sr-Latn-RS"/>
        </w:rPr>
        <w:t xml:space="preserve"> </w:t>
      </w:r>
      <w:r>
        <w:rPr>
          <w:rFonts w:cs="Times New Roman"/>
        </w:rPr>
        <w:t>по</w:t>
      </w:r>
      <w:r w:rsidRPr="00323F1B">
        <w:rPr>
          <w:rFonts w:cs="Times New Roman"/>
          <w:lang w:val="sr-Latn-RS"/>
        </w:rPr>
        <w:t xml:space="preserve"> </w:t>
      </w:r>
      <w:r>
        <w:rPr>
          <w:rFonts w:cs="Times New Roman"/>
        </w:rPr>
        <w:t>ИОП</w:t>
      </w:r>
      <w:r w:rsidRPr="00323F1B">
        <w:rPr>
          <w:rFonts w:cs="Times New Roman"/>
          <w:lang w:val="sr-Latn-RS"/>
        </w:rPr>
        <w:t xml:space="preserve">1 </w:t>
      </w:r>
      <w:r>
        <w:rPr>
          <w:rFonts w:cs="Times New Roman"/>
        </w:rPr>
        <w:t>у</w:t>
      </w:r>
      <w:r w:rsidRPr="00323F1B">
        <w:rPr>
          <w:rFonts w:cs="Times New Roman"/>
          <w:lang w:val="sr-Latn-RS"/>
        </w:rPr>
        <w:t xml:space="preserve"> </w:t>
      </w:r>
      <w:r>
        <w:rPr>
          <w:rFonts w:cs="Times New Roman"/>
        </w:rPr>
        <w:t>основним</w:t>
      </w:r>
      <w:r w:rsidRPr="00323F1B">
        <w:rPr>
          <w:rFonts w:cs="Times New Roman"/>
          <w:lang w:val="sr-Latn-RS"/>
        </w:rPr>
        <w:t xml:space="preserve"> </w:t>
      </w:r>
      <w:r>
        <w:rPr>
          <w:rFonts w:cs="Times New Roman"/>
        </w:rPr>
        <w:t>школама</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у</w:t>
      </w:r>
      <w:r w:rsidRPr="00323F1B">
        <w:rPr>
          <w:rFonts w:cs="Times New Roman"/>
          <w:lang w:val="sr-Latn-RS"/>
        </w:rPr>
        <w:t xml:space="preserve"> 2021. </w:t>
      </w:r>
      <w:r>
        <w:rPr>
          <w:rFonts w:cs="Times New Roman"/>
        </w:rPr>
        <w:t>години</w:t>
      </w:r>
      <w:r w:rsidRPr="00323F1B">
        <w:rPr>
          <w:rFonts w:cs="Times New Roman"/>
          <w:lang w:val="sr-Latn-RS"/>
        </w:rPr>
        <w:t xml:space="preserve"> </w:t>
      </w:r>
      <w:r>
        <w:rPr>
          <w:rFonts w:cs="Times New Roman"/>
        </w:rPr>
        <w:t>повећао</w:t>
      </w:r>
      <w:r w:rsidRPr="00323F1B">
        <w:rPr>
          <w:rFonts w:cs="Times New Roman"/>
          <w:lang w:val="sr-Latn-RS"/>
        </w:rPr>
        <w:t xml:space="preserve"> </w:t>
      </w:r>
      <w:r>
        <w:rPr>
          <w:rFonts w:cs="Times New Roman"/>
        </w:rPr>
        <w:t>за</w:t>
      </w:r>
      <w:r w:rsidRPr="00323F1B">
        <w:rPr>
          <w:rFonts w:cs="Times New Roman"/>
          <w:lang w:val="sr-Latn-RS"/>
        </w:rPr>
        <w:t xml:space="preserve"> 555 </w:t>
      </w:r>
      <w:r>
        <w:rPr>
          <w:rFonts w:cs="Times New Roman"/>
        </w:rPr>
        <w:t>у</w:t>
      </w:r>
      <w:r w:rsidRPr="00323F1B">
        <w:rPr>
          <w:rFonts w:cs="Times New Roman"/>
          <w:lang w:val="sr-Latn-RS"/>
        </w:rPr>
        <w:t xml:space="preserve"> </w:t>
      </w:r>
      <w:r>
        <w:rPr>
          <w:rFonts w:cs="Times New Roman"/>
        </w:rPr>
        <w:t>односу</w:t>
      </w:r>
      <w:r w:rsidRPr="00323F1B">
        <w:rPr>
          <w:rFonts w:cs="Times New Roman"/>
          <w:lang w:val="sr-Latn-RS"/>
        </w:rPr>
        <w:t xml:space="preserve"> </w:t>
      </w:r>
      <w:r>
        <w:rPr>
          <w:rFonts w:cs="Times New Roman"/>
        </w:rPr>
        <w:t>на</w:t>
      </w:r>
      <w:r w:rsidRPr="00323F1B">
        <w:rPr>
          <w:rFonts w:cs="Times New Roman"/>
          <w:lang w:val="sr-Latn-RS"/>
        </w:rPr>
        <w:t xml:space="preserve"> 2019. </w:t>
      </w:r>
      <w:r>
        <w:rPr>
          <w:rFonts w:cs="Times New Roman"/>
        </w:rPr>
        <w:t>годину</w:t>
      </w:r>
      <w:r w:rsidRPr="00323F1B">
        <w:rPr>
          <w:rFonts w:cs="Times New Roman"/>
          <w:lang w:val="sr-Latn-RS"/>
        </w:rPr>
        <w:t xml:space="preserve">, </w:t>
      </w:r>
      <w:r>
        <w:rPr>
          <w:rFonts w:cs="Times New Roman"/>
        </w:rPr>
        <w:t>а</w:t>
      </w:r>
      <w:r w:rsidRPr="00323F1B">
        <w:rPr>
          <w:rFonts w:cs="Times New Roman"/>
          <w:lang w:val="sr-Latn-RS"/>
        </w:rPr>
        <w:t xml:space="preserve"> </w:t>
      </w:r>
      <w:r>
        <w:rPr>
          <w:rFonts w:cs="Times New Roman"/>
        </w:rPr>
        <w:t>удео</w:t>
      </w:r>
      <w:r w:rsidRPr="00323F1B">
        <w:rPr>
          <w:rFonts w:cs="Times New Roman"/>
          <w:lang w:val="sr-Latn-RS"/>
        </w:rPr>
        <w:t xml:space="preserve"> </w:t>
      </w:r>
      <w:r>
        <w:rPr>
          <w:rFonts w:cs="Times New Roman"/>
        </w:rPr>
        <w:t>ученика</w:t>
      </w:r>
      <w:r w:rsidRPr="00323F1B">
        <w:rPr>
          <w:rFonts w:cs="Times New Roman"/>
          <w:lang w:val="sr-Latn-RS"/>
        </w:rPr>
        <w:t xml:space="preserve"> </w:t>
      </w:r>
      <w:r>
        <w:rPr>
          <w:rFonts w:cs="Times New Roman"/>
        </w:rPr>
        <w:t>благо</w:t>
      </w:r>
      <w:r w:rsidRPr="00323F1B">
        <w:rPr>
          <w:rFonts w:cs="Times New Roman"/>
          <w:lang w:val="sr-Latn-RS"/>
        </w:rPr>
        <w:t xml:space="preserve"> </w:t>
      </w:r>
      <w:r>
        <w:rPr>
          <w:rFonts w:cs="Times New Roman"/>
        </w:rPr>
        <w:t>расте</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односу</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претходни</w:t>
      </w:r>
      <w:r w:rsidRPr="00323F1B">
        <w:rPr>
          <w:rFonts w:cs="Times New Roman"/>
          <w:lang w:val="sr-Latn-RS"/>
        </w:rPr>
        <w:t xml:space="preserve"> </w:t>
      </w:r>
      <w:r>
        <w:rPr>
          <w:rFonts w:cs="Times New Roman"/>
        </w:rPr>
        <w:t>извештајни</w:t>
      </w:r>
      <w:r w:rsidRPr="00323F1B">
        <w:rPr>
          <w:rFonts w:cs="Times New Roman"/>
          <w:lang w:val="sr-Latn-RS"/>
        </w:rPr>
        <w:t xml:space="preserve"> </w:t>
      </w:r>
      <w:r>
        <w:rPr>
          <w:rFonts w:cs="Times New Roman"/>
        </w:rPr>
        <w:t>период</w:t>
      </w:r>
      <w:r w:rsidRPr="00323F1B">
        <w:rPr>
          <w:rFonts w:cs="Times New Roman"/>
          <w:lang w:val="sr-Latn-RS"/>
        </w:rPr>
        <w:t xml:space="preserve"> (2018. </w:t>
      </w:r>
      <w:r>
        <w:rPr>
          <w:rFonts w:cs="Times New Roman"/>
        </w:rPr>
        <w:t>године</w:t>
      </w:r>
      <w:r w:rsidRPr="00323F1B">
        <w:rPr>
          <w:rFonts w:cs="Times New Roman"/>
          <w:lang w:val="sr-Latn-RS"/>
        </w:rPr>
        <w:t xml:space="preserve"> </w:t>
      </w:r>
      <w:r>
        <w:rPr>
          <w:rFonts w:cs="Times New Roman"/>
        </w:rPr>
        <w:t>удео</w:t>
      </w:r>
      <w:r w:rsidRPr="00323F1B">
        <w:rPr>
          <w:rFonts w:cs="Times New Roman"/>
          <w:lang w:val="sr-Latn-RS"/>
        </w:rPr>
        <w:t xml:space="preserve"> </w:t>
      </w:r>
      <w:r>
        <w:rPr>
          <w:rFonts w:cs="Times New Roman"/>
        </w:rPr>
        <w:t>ученика</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школовао</w:t>
      </w:r>
      <w:r w:rsidRPr="00323F1B">
        <w:rPr>
          <w:rFonts w:cs="Times New Roman"/>
          <w:lang w:val="sr-Latn-RS"/>
        </w:rPr>
        <w:t xml:space="preserve"> </w:t>
      </w:r>
      <w:r>
        <w:rPr>
          <w:rFonts w:cs="Times New Roman"/>
        </w:rPr>
        <w:t>по</w:t>
      </w:r>
      <w:r w:rsidRPr="00323F1B">
        <w:rPr>
          <w:rFonts w:cs="Times New Roman"/>
          <w:lang w:val="sr-Latn-RS"/>
        </w:rPr>
        <w:t xml:space="preserve"> </w:t>
      </w:r>
      <w:r>
        <w:rPr>
          <w:rFonts w:cs="Times New Roman"/>
        </w:rPr>
        <w:t>ИОП</w:t>
      </w:r>
      <w:r w:rsidRPr="00323F1B">
        <w:rPr>
          <w:rFonts w:cs="Times New Roman"/>
          <w:lang w:val="sr-Latn-RS"/>
        </w:rPr>
        <w:t xml:space="preserve">1 </w:t>
      </w:r>
      <w:r>
        <w:rPr>
          <w:rFonts w:cs="Times New Roman"/>
        </w:rPr>
        <w:t>био</w:t>
      </w:r>
      <w:r w:rsidRPr="00323F1B">
        <w:rPr>
          <w:rFonts w:cs="Times New Roman"/>
          <w:lang w:val="sr-Latn-RS"/>
        </w:rPr>
        <w:t xml:space="preserve"> </w:t>
      </w:r>
      <w:r>
        <w:rPr>
          <w:rFonts w:cs="Times New Roman"/>
        </w:rPr>
        <w:t>је</w:t>
      </w:r>
      <w:r w:rsidRPr="00323F1B">
        <w:rPr>
          <w:rFonts w:cs="Times New Roman"/>
          <w:lang w:val="sr-Latn-RS"/>
        </w:rPr>
        <w:t xml:space="preserve"> 1.54%, </w:t>
      </w:r>
      <w:r>
        <w:rPr>
          <w:rFonts w:cs="Times New Roman"/>
        </w:rPr>
        <w:t>а</w:t>
      </w:r>
      <w:r w:rsidRPr="00323F1B">
        <w:rPr>
          <w:rFonts w:cs="Times New Roman"/>
          <w:lang w:val="sr-Latn-RS"/>
        </w:rPr>
        <w:t xml:space="preserve"> 2021. </w:t>
      </w:r>
      <w:r>
        <w:rPr>
          <w:rFonts w:cs="Times New Roman"/>
        </w:rPr>
        <w:t>године</w:t>
      </w:r>
      <w:r w:rsidRPr="00323F1B">
        <w:rPr>
          <w:rFonts w:cs="Times New Roman"/>
          <w:lang w:val="sr-Latn-RS"/>
        </w:rPr>
        <w:t xml:space="preserve"> 1.74%). </w:t>
      </w:r>
      <w:r>
        <w:rPr>
          <w:rFonts w:cs="Times New Roman"/>
        </w:rPr>
        <w:t>Удео</w:t>
      </w:r>
      <w:r w:rsidRPr="00323F1B">
        <w:rPr>
          <w:rFonts w:cs="Times New Roman"/>
          <w:lang w:val="sr-Latn-RS"/>
        </w:rPr>
        <w:t xml:space="preserve"> </w:t>
      </w:r>
      <w:r>
        <w:rPr>
          <w:rFonts w:cs="Times New Roman"/>
        </w:rPr>
        <w:t>ученика</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школује</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основу</w:t>
      </w:r>
      <w:r w:rsidRPr="00323F1B">
        <w:rPr>
          <w:rFonts w:cs="Times New Roman"/>
          <w:lang w:val="sr-Latn-RS"/>
        </w:rPr>
        <w:t xml:space="preserve"> </w:t>
      </w:r>
      <w:r>
        <w:rPr>
          <w:rFonts w:cs="Times New Roman"/>
        </w:rPr>
        <w:t>ИОП</w:t>
      </w:r>
      <w:r w:rsidRPr="00323F1B">
        <w:rPr>
          <w:rFonts w:cs="Times New Roman"/>
          <w:lang w:val="sr-Latn-RS"/>
        </w:rPr>
        <w:t xml:space="preserve">1 </w:t>
      </w:r>
      <w:r>
        <w:rPr>
          <w:rFonts w:cs="Times New Roman"/>
        </w:rPr>
        <w:t>значајно</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већи</w:t>
      </w:r>
      <w:r w:rsidRPr="00323F1B">
        <w:rPr>
          <w:rFonts w:cs="Times New Roman"/>
          <w:lang w:val="sr-Latn-RS"/>
        </w:rPr>
        <w:t xml:space="preserve"> (</w:t>
      </w:r>
      <w:r>
        <w:rPr>
          <w:rFonts w:cs="Times New Roman"/>
        </w:rPr>
        <w:t>око</w:t>
      </w:r>
      <w:r w:rsidRPr="00323F1B">
        <w:rPr>
          <w:rFonts w:cs="Times New Roman"/>
          <w:lang w:val="sr-Latn-RS"/>
        </w:rPr>
        <w:t xml:space="preserve"> 60%) </w:t>
      </w:r>
      <w:r>
        <w:rPr>
          <w:rFonts w:cs="Times New Roman"/>
        </w:rPr>
        <w:t>у</w:t>
      </w:r>
      <w:r w:rsidRPr="00323F1B">
        <w:rPr>
          <w:rFonts w:cs="Times New Roman"/>
          <w:lang w:val="sr-Latn-RS"/>
        </w:rPr>
        <w:t xml:space="preserve"> </w:t>
      </w:r>
      <w:r>
        <w:rPr>
          <w:rFonts w:cs="Times New Roman"/>
        </w:rPr>
        <w:t>односу</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ученице</w:t>
      </w:r>
      <w:r w:rsidRPr="00323F1B">
        <w:rPr>
          <w:rFonts w:cs="Times New Roman"/>
          <w:lang w:val="sr-Latn-RS"/>
        </w:rPr>
        <w:t xml:space="preserve"> (40%), </w:t>
      </w:r>
      <w:r>
        <w:rPr>
          <w:rFonts w:cs="Times New Roman"/>
        </w:rPr>
        <w:t>а</w:t>
      </w:r>
      <w:r w:rsidRPr="00323F1B">
        <w:rPr>
          <w:rFonts w:cs="Times New Roman"/>
          <w:lang w:val="sr-Latn-RS"/>
        </w:rPr>
        <w:t xml:space="preserve"> </w:t>
      </w:r>
      <w:r>
        <w:rPr>
          <w:rFonts w:cs="Times New Roman"/>
        </w:rPr>
        <w:t>слична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ситуација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код</w:t>
      </w:r>
      <w:r w:rsidRPr="00323F1B">
        <w:rPr>
          <w:rFonts w:cs="Times New Roman"/>
          <w:lang w:val="sr-Latn-RS"/>
        </w:rPr>
        <w:t xml:space="preserve"> </w:t>
      </w:r>
      <w:r>
        <w:rPr>
          <w:rFonts w:cs="Times New Roman"/>
        </w:rPr>
        <w:t>удела</w:t>
      </w:r>
      <w:r w:rsidRPr="00323F1B">
        <w:rPr>
          <w:rFonts w:cs="Times New Roman"/>
          <w:lang w:val="sr-Latn-RS"/>
        </w:rPr>
        <w:t xml:space="preserve"> </w:t>
      </w:r>
      <w:r>
        <w:rPr>
          <w:rFonts w:cs="Times New Roman"/>
        </w:rPr>
        <w:t>дечака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девојчица</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школују</w:t>
      </w:r>
      <w:r w:rsidRPr="00323F1B">
        <w:rPr>
          <w:rFonts w:cs="Times New Roman"/>
          <w:lang w:val="sr-Latn-RS"/>
        </w:rPr>
        <w:t xml:space="preserve"> </w:t>
      </w:r>
      <w:r>
        <w:rPr>
          <w:rFonts w:cs="Times New Roman"/>
        </w:rPr>
        <w:t>по</w:t>
      </w:r>
      <w:r w:rsidRPr="00323F1B">
        <w:rPr>
          <w:rFonts w:cs="Times New Roman"/>
          <w:lang w:val="sr-Latn-RS"/>
        </w:rPr>
        <w:t xml:space="preserve"> </w:t>
      </w:r>
      <w:r>
        <w:rPr>
          <w:rFonts w:cs="Times New Roman"/>
        </w:rPr>
        <w:t>ИОП</w:t>
      </w:r>
      <w:r w:rsidRPr="00323F1B">
        <w:rPr>
          <w:rFonts w:cs="Times New Roman"/>
          <w:lang w:val="sr-Latn-RS"/>
        </w:rPr>
        <w:t xml:space="preserve">2. </w:t>
      </w:r>
      <w:r>
        <w:rPr>
          <w:rFonts w:cs="Times New Roman"/>
        </w:rPr>
        <w:t>Удео</w:t>
      </w:r>
      <w:r w:rsidRPr="00323F1B">
        <w:rPr>
          <w:rFonts w:cs="Times New Roman"/>
          <w:lang w:val="sr-Latn-RS"/>
        </w:rPr>
        <w:t xml:space="preserve"> </w:t>
      </w:r>
      <w:r>
        <w:rPr>
          <w:rFonts w:cs="Times New Roman"/>
        </w:rPr>
        <w:t>ученика</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школују</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основу</w:t>
      </w:r>
      <w:r w:rsidRPr="00323F1B">
        <w:rPr>
          <w:rFonts w:cs="Times New Roman"/>
          <w:lang w:val="sr-Latn-RS"/>
        </w:rPr>
        <w:t xml:space="preserve"> </w:t>
      </w:r>
      <w:r>
        <w:rPr>
          <w:rFonts w:cs="Times New Roman"/>
        </w:rPr>
        <w:t>ИОП</w:t>
      </w:r>
      <w:r w:rsidRPr="00323F1B">
        <w:rPr>
          <w:rFonts w:cs="Times New Roman"/>
          <w:lang w:val="sr-Latn-RS"/>
        </w:rPr>
        <w:t xml:space="preserve">2 </w:t>
      </w:r>
      <w:r>
        <w:rPr>
          <w:rFonts w:cs="Times New Roman"/>
        </w:rPr>
        <w:t>је</w:t>
      </w:r>
      <w:r w:rsidRPr="00323F1B">
        <w:rPr>
          <w:rFonts w:cs="Times New Roman"/>
          <w:lang w:val="sr-Latn-RS"/>
        </w:rPr>
        <w:t xml:space="preserve"> 2020. </w:t>
      </w:r>
      <w:r>
        <w:rPr>
          <w:rFonts w:cs="Times New Roman"/>
        </w:rPr>
        <w:t>и</w:t>
      </w:r>
      <w:r w:rsidRPr="00323F1B">
        <w:rPr>
          <w:rFonts w:cs="Times New Roman"/>
          <w:lang w:val="sr-Latn-RS"/>
        </w:rPr>
        <w:t xml:space="preserve"> 2021. </w:t>
      </w:r>
      <w:r>
        <w:rPr>
          <w:rFonts w:cs="Times New Roman"/>
        </w:rPr>
        <w:t>године</w:t>
      </w:r>
      <w:r w:rsidRPr="00323F1B">
        <w:rPr>
          <w:rFonts w:cs="Times New Roman"/>
          <w:lang w:val="sr-Latn-RS"/>
        </w:rPr>
        <w:t xml:space="preserve"> </w:t>
      </w:r>
      <w:r>
        <w:rPr>
          <w:rFonts w:cs="Times New Roman"/>
        </w:rPr>
        <w:t>износио</w:t>
      </w:r>
      <w:r w:rsidRPr="00323F1B">
        <w:rPr>
          <w:rFonts w:cs="Times New Roman"/>
          <w:lang w:val="sr-Latn-RS"/>
        </w:rPr>
        <w:t xml:space="preserve"> 1.06% </w:t>
      </w:r>
      <w:r>
        <w:rPr>
          <w:rFonts w:cs="Times New Roman"/>
        </w:rPr>
        <w:t>и</w:t>
      </w:r>
      <w:r w:rsidRPr="00323F1B">
        <w:rPr>
          <w:rFonts w:cs="Times New Roman"/>
          <w:lang w:val="sr-Latn-RS"/>
        </w:rPr>
        <w:t xml:space="preserve"> </w:t>
      </w:r>
      <w:r>
        <w:rPr>
          <w:rFonts w:cs="Times New Roman"/>
        </w:rPr>
        <w:t>показује</w:t>
      </w:r>
      <w:r w:rsidRPr="00323F1B">
        <w:rPr>
          <w:rFonts w:cs="Times New Roman"/>
          <w:lang w:val="sr-Latn-RS"/>
        </w:rPr>
        <w:t xml:space="preserve"> </w:t>
      </w:r>
      <w:r>
        <w:rPr>
          <w:rFonts w:cs="Times New Roman"/>
        </w:rPr>
        <w:t>тренд</w:t>
      </w:r>
      <w:r w:rsidRPr="00323F1B">
        <w:rPr>
          <w:rFonts w:cs="Times New Roman"/>
          <w:lang w:val="sr-Latn-RS"/>
        </w:rPr>
        <w:t xml:space="preserve"> </w:t>
      </w:r>
      <w:r>
        <w:rPr>
          <w:rFonts w:cs="Times New Roman"/>
        </w:rPr>
        <w:t>раста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односу</w:t>
      </w:r>
      <w:r w:rsidRPr="00323F1B">
        <w:rPr>
          <w:rFonts w:cs="Times New Roman"/>
          <w:lang w:val="sr-Latn-RS"/>
        </w:rPr>
        <w:t xml:space="preserve"> </w:t>
      </w:r>
      <w:r>
        <w:rPr>
          <w:rFonts w:cs="Times New Roman"/>
        </w:rPr>
        <w:t>на</w:t>
      </w:r>
      <w:r w:rsidRPr="00323F1B">
        <w:rPr>
          <w:rFonts w:cs="Times New Roman"/>
          <w:lang w:val="sr-Latn-RS"/>
        </w:rPr>
        <w:t xml:space="preserve"> 2019. </w:t>
      </w:r>
      <w:r>
        <w:rPr>
          <w:rFonts w:cs="Times New Roman"/>
        </w:rPr>
        <w:t>годину</w:t>
      </w:r>
      <w:r w:rsidRPr="00323F1B">
        <w:rPr>
          <w:rFonts w:cs="Times New Roman"/>
          <w:lang w:val="sr-Latn-RS"/>
        </w:rPr>
        <w:t xml:space="preserve"> (0.95%).</w:t>
      </w:r>
      <w:r>
        <w:rPr>
          <w:rStyle w:val="FootnoteAnchor"/>
          <w:rFonts w:cs="Times New Roman"/>
        </w:rPr>
        <w:footnoteReference w:id="83"/>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школској</w:t>
      </w:r>
      <w:r w:rsidRPr="00323F1B">
        <w:rPr>
          <w:rFonts w:cs="Times New Roman"/>
          <w:lang w:val="sr-Latn-RS"/>
        </w:rPr>
        <w:t xml:space="preserve"> 2021/2022. </w:t>
      </w:r>
      <w:r>
        <w:rPr>
          <w:rFonts w:cs="Times New Roman"/>
        </w:rPr>
        <w:t>години</w:t>
      </w:r>
      <w:r w:rsidRPr="00323F1B">
        <w:rPr>
          <w:rFonts w:cs="Times New Roman"/>
          <w:lang w:val="sr-Latn-RS"/>
        </w:rPr>
        <w:t xml:space="preserve"> </w:t>
      </w:r>
      <w:r>
        <w:rPr>
          <w:rFonts w:cs="Times New Roman"/>
        </w:rPr>
        <w:t>број</w:t>
      </w:r>
      <w:r w:rsidRPr="00323F1B">
        <w:rPr>
          <w:rFonts w:cs="Times New Roman"/>
          <w:lang w:val="sr-Latn-RS"/>
        </w:rPr>
        <w:t xml:space="preserve"> </w:t>
      </w:r>
      <w:r>
        <w:rPr>
          <w:rFonts w:cs="Times New Roman"/>
        </w:rPr>
        <w:t>ученика</w:t>
      </w:r>
      <w:r w:rsidRPr="00323F1B">
        <w:rPr>
          <w:rFonts w:cs="Times New Roman"/>
          <w:lang w:val="sr-Latn-RS"/>
        </w:rPr>
        <w:t xml:space="preserve"> </w:t>
      </w:r>
      <w:r>
        <w:rPr>
          <w:rFonts w:cs="Times New Roman"/>
        </w:rPr>
        <w:t>основношколског</w:t>
      </w:r>
      <w:r w:rsidRPr="00323F1B">
        <w:rPr>
          <w:rFonts w:cs="Times New Roman"/>
          <w:lang w:val="sr-Latn-RS"/>
        </w:rPr>
        <w:t xml:space="preserve"> </w:t>
      </w:r>
      <w:r>
        <w:rPr>
          <w:rFonts w:cs="Times New Roman"/>
        </w:rPr>
        <w:t>узраста</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похађају</w:t>
      </w:r>
      <w:r w:rsidRPr="00323F1B">
        <w:rPr>
          <w:rFonts w:cs="Times New Roman"/>
          <w:lang w:val="sr-Latn-RS"/>
        </w:rPr>
        <w:t xml:space="preserve"> </w:t>
      </w:r>
      <w:r>
        <w:rPr>
          <w:rFonts w:cs="Times New Roman"/>
        </w:rPr>
        <w:t>наставу</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школама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образовање</w:t>
      </w:r>
      <w:r w:rsidRPr="00323F1B">
        <w:rPr>
          <w:rFonts w:cs="Times New Roman"/>
          <w:lang w:val="sr-Latn-RS"/>
        </w:rPr>
        <w:t xml:space="preserve"> </w:t>
      </w:r>
      <w:r>
        <w:rPr>
          <w:rFonts w:cs="Times New Roman"/>
        </w:rPr>
        <w:t>деце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сметњама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развоју</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био</w:t>
      </w:r>
      <w:r w:rsidRPr="00323F1B">
        <w:rPr>
          <w:rFonts w:cs="Times New Roman"/>
          <w:lang w:val="sr-Latn-RS"/>
        </w:rPr>
        <w:t xml:space="preserve"> </w:t>
      </w:r>
      <w:r>
        <w:rPr>
          <w:rFonts w:cs="Times New Roman"/>
        </w:rPr>
        <w:t>је</w:t>
      </w:r>
      <w:r w:rsidRPr="00323F1B">
        <w:rPr>
          <w:rFonts w:cs="Times New Roman"/>
          <w:lang w:val="sr-Latn-RS"/>
        </w:rPr>
        <w:t xml:space="preserve"> 1075, </w:t>
      </w:r>
      <w:r>
        <w:rPr>
          <w:rFonts w:cs="Times New Roman"/>
        </w:rPr>
        <w:t>школске</w:t>
      </w:r>
      <w:r w:rsidRPr="00323F1B">
        <w:rPr>
          <w:rFonts w:cs="Times New Roman"/>
          <w:lang w:val="sr-Latn-RS"/>
        </w:rPr>
        <w:t xml:space="preserve"> 2022/2023. 1208, </w:t>
      </w:r>
      <w:r>
        <w:rPr>
          <w:rFonts w:cs="Times New Roman"/>
        </w:rPr>
        <w:t>а</w:t>
      </w:r>
      <w:r w:rsidRPr="00323F1B">
        <w:rPr>
          <w:rFonts w:cs="Times New Roman"/>
          <w:lang w:val="sr-Latn-RS"/>
        </w:rPr>
        <w:t xml:space="preserve"> 2023/2024. </w:t>
      </w:r>
      <w:r>
        <w:rPr>
          <w:rFonts w:cs="Times New Roman"/>
        </w:rPr>
        <w:t>године</w:t>
      </w:r>
      <w:r w:rsidRPr="00323F1B">
        <w:rPr>
          <w:rFonts w:cs="Times New Roman"/>
          <w:lang w:val="sr-Latn-RS"/>
        </w:rPr>
        <w:t xml:space="preserve"> 1242.</w:t>
      </w:r>
      <w:r>
        <w:rPr>
          <w:rStyle w:val="FootnoteAnchor"/>
          <w:rFonts w:cs="Times New Roman"/>
        </w:rPr>
        <w:footnoteReference w:id="84"/>
      </w:r>
      <w:r w:rsidRPr="00323F1B">
        <w:rPr>
          <w:rFonts w:cs="Times New Roman"/>
          <w:lang w:val="sr-Latn-RS"/>
        </w:rPr>
        <w:t xml:space="preserve"> </w:t>
      </w:r>
      <w:r>
        <w:rPr>
          <w:rFonts w:cs="Times New Roman"/>
        </w:rPr>
        <w:t>Обухват</w:t>
      </w:r>
      <w:r w:rsidRPr="00323F1B">
        <w:rPr>
          <w:rFonts w:cs="Times New Roman"/>
          <w:lang w:val="sr-Latn-RS"/>
        </w:rPr>
        <w:t xml:space="preserve"> </w:t>
      </w:r>
      <w:r>
        <w:rPr>
          <w:rFonts w:cs="Times New Roman"/>
        </w:rPr>
        <w:t>деце</w:t>
      </w:r>
      <w:r w:rsidRPr="00323F1B">
        <w:rPr>
          <w:rFonts w:cs="Times New Roman"/>
          <w:lang w:val="sr-Latn-RS"/>
        </w:rPr>
        <w:t xml:space="preserve"> </w:t>
      </w:r>
      <w:r>
        <w:rPr>
          <w:rFonts w:cs="Times New Roman"/>
        </w:rPr>
        <w:t>средњим</w:t>
      </w:r>
      <w:r w:rsidRPr="00323F1B">
        <w:rPr>
          <w:rFonts w:cs="Times New Roman"/>
          <w:lang w:val="sr-Latn-RS"/>
        </w:rPr>
        <w:t xml:space="preserve"> </w:t>
      </w:r>
      <w:r>
        <w:rPr>
          <w:rFonts w:cs="Times New Roman"/>
        </w:rPr>
        <w:t>образовањем</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испод</w:t>
      </w:r>
      <w:r w:rsidRPr="00323F1B">
        <w:rPr>
          <w:rFonts w:cs="Times New Roman"/>
          <w:lang w:val="sr-Latn-RS"/>
        </w:rPr>
        <w:t xml:space="preserve"> 90%, </w:t>
      </w:r>
      <w:r>
        <w:rPr>
          <w:rFonts w:cs="Times New Roman"/>
        </w:rPr>
        <w:t>а</w:t>
      </w:r>
      <w:r w:rsidRPr="00323F1B">
        <w:rPr>
          <w:rFonts w:cs="Times New Roman"/>
          <w:lang w:val="sr-Latn-RS"/>
        </w:rPr>
        <w:t xml:space="preserve"> </w:t>
      </w:r>
      <w:r>
        <w:rPr>
          <w:rFonts w:cs="Times New Roman"/>
        </w:rPr>
        <w:t>нето</w:t>
      </w:r>
      <w:r w:rsidRPr="00323F1B">
        <w:rPr>
          <w:rFonts w:cs="Times New Roman"/>
          <w:lang w:val="sr-Latn-RS"/>
        </w:rPr>
        <w:t xml:space="preserve"> </w:t>
      </w:r>
      <w:r>
        <w:rPr>
          <w:rFonts w:cs="Times New Roman"/>
        </w:rPr>
        <w:t>стопа</w:t>
      </w:r>
      <w:r w:rsidRPr="00323F1B">
        <w:rPr>
          <w:rFonts w:cs="Times New Roman"/>
          <w:lang w:val="sr-Latn-RS"/>
        </w:rPr>
        <w:t xml:space="preserve"> </w:t>
      </w:r>
      <w:r>
        <w:rPr>
          <w:rFonts w:cs="Times New Roman"/>
        </w:rPr>
        <w:t>обухвата</w:t>
      </w:r>
      <w:r w:rsidRPr="00323F1B">
        <w:rPr>
          <w:rFonts w:cs="Times New Roman"/>
          <w:lang w:val="sr-Latn-RS"/>
        </w:rPr>
        <w:t xml:space="preserve"> </w:t>
      </w:r>
      <w:r>
        <w:rPr>
          <w:rFonts w:cs="Times New Roman"/>
        </w:rPr>
        <w:t>показује</w:t>
      </w:r>
      <w:r w:rsidRPr="00323F1B">
        <w:rPr>
          <w:rFonts w:cs="Times New Roman"/>
          <w:lang w:val="sr-Latn-RS"/>
        </w:rPr>
        <w:t xml:space="preserve"> </w:t>
      </w:r>
      <w:r>
        <w:rPr>
          <w:rFonts w:cs="Times New Roman"/>
        </w:rPr>
        <w:t>тенденцију</w:t>
      </w:r>
      <w:r w:rsidRPr="00323F1B">
        <w:rPr>
          <w:rFonts w:cs="Times New Roman"/>
          <w:lang w:val="sr-Latn-RS"/>
        </w:rPr>
        <w:t xml:space="preserve"> </w:t>
      </w:r>
      <w:r>
        <w:rPr>
          <w:rFonts w:cs="Times New Roman"/>
        </w:rPr>
        <w:t>пада</w:t>
      </w:r>
      <w:r w:rsidRPr="00323F1B">
        <w:rPr>
          <w:rFonts w:cs="Times New Roman"/>
          <w:lang w:val="sr-Latn-RS"/>
        </w:rPr>
        <w:t xml:space="preserve"> </w:t>
      </w:r>
      <w:r>
        <w:rPr>
          <w:rFonts w:cs="Times New Roman"/>
        </w:rPr>
        <w:t>за</w:t>
      </w:r>
      <w:r w:rsidRPr="00323F1B">
        <w:rPr>
          <w:rFonts w:cs="Times New Roman"/>
          <w:lang w:val="sr-Latn-RS"/>
        </w:rPr>
        <w:t xml:space="preserve"> 2.5 </w:t>
      </w:r>
      <w:r>
        <w:rPr>
          <w:rFonts w:cs="Times New Roman"/>
        </w:rPr>
        <w:t>процентна</w:t>
      </w:r>
      <w:r w:rsidRPr="00323F1B">
        <w:rPr>
          <w:rFonts w:cs="Times New Roman"/>
          <w:lang w:val="sr-Latn-RS"/>
        </w:rPr>
        <w:t xml:space="preserve"> </w:t>
      </w:r>
      <w:r>
        <w:rPr>
          <w:rFonts w:cs="Times New Roman"/>
        </w:rPr>
        <w:t>поена</w:t>
      </w:r>
      <w:r w:rsidRPr="00323F1B">
        <w:rPr>
          <w:rFonts w:cs="Times New Roman"/>
          <w:lang w:val="sr-Latn-RS"/>
        </w:rPr>
        <w:t xml:space="preserve"> 2021. </w:t>
      </w:r>
      <w:r>
        <w:rPr>
          <w:rFonts w:cs="Times New Roman"/>
        </w:rPr>
        <w:t>године</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односу</w:t>
      </w:r>
      <w:r w:rsidRPr="00323F1B">
        <w:rPr>
          <w:rFonts w:cs="Times New Roman"/>
          <w:lang w:val="sr-Latn-RS"/>
        </w:rPr>
        <w:t xml:space="preserve"> </w:t>
      </w:r>
      <w:r>
        <w:rPr>
          <w:rFonts w:cs="Times New Roman"/>
        </w:rPr>
        <w:t>на</w:t>
      </w:r>
      <w:r w:rsidRPr="00323F1B">
        <w:rPr>
          <w:rFonts w:cs="Times New Roman"/>
          <w:lang w:val="sr-Latn-RS"/>
        </w:rPr>
        <w:t xml:space="preserve"> 2019. </w:t>
      </w:r>
      <w:r>
        <w:rPr>
          <w:rFonts w:cs="Times New Roman"/>
        </w:rPr>
        <w:t>годину</w:t>
      </w:r>
      <w:r w:rsidRPr="00323F1B">
        <w:rPr>
          <w:rFonts w:cs="Times New Roman"/>
          <w:lang w:val="sr-Latn-RS"/>
        </w:rPr>
        <w:t xml:space="preserve">, </w:t>
      </w:r>
      <w:r>
        <w:rPr>
          <w:rFonts w:cs="Times New Roman"/>
        </w:rPr>
        <w:t>док</w:t>
      </w:r>
      <w:r w:rsidRPr="00323F1B">
        <w:rPr>
          <w:rFonts w:cs="Times New Roman"/>
          <w:lang w:val="sr-Latn-RS"/>
        </w:rPr>
        <w:t xml:space="preserve"> </w:t>
      </w:r>
      <w:r>
        <w:rPr>
          <w:rFonts w:cs="Times New Roman"/>
        </w:rPr>
        <w:t>током</w:t>
      </w:r>
      <w:r w:rsidRPr="00323F1B">
        <w:rPr>
          <w:rFonts w:cs="Times New Roman"/>
          <w:lang w:val="sr-Latn-RS"/>
        </w:rPr>
        <w:t xml:space="preserve"> 2021. </w:t>
      </w:r>
      <w:r>
        <w:rPr>
          <w:rFonts w:cs="Times New Roman"/>
        </w:rPr>
        <w:t>године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други</w:t>
      </w:r>
      <w:r w:rsidRPr="00323F1B">
        <w:rPr>
          <w:rFonts w:cs="Times New Roman"/>
          <w:lang w:val="sr-Latn-RS"/>
        </w:rPr>
        <w:t xml:space="preserve"> </w:t>
      </w:r>
      <w:r>
        <w:rPr>
          <w:rFonts w:cs="Times New Roman"/>
        </w:rPr>
        <w:t>важни</w:t>
      </w:r>
      <w:r w:rsidRPr="00323F1B">
        <w:rPr>
          <w:rFonts w:cs="Times New Roman"/>
          <w:lang w:val="sr-Latn-RS"/>
        </w:rPr>
        <w:t xml:space="preserve"> </w:t>
      </w:r>
      <w:r>
        <w:rPr>
          <w:rFonts w:cs="Times New Roman"/>
        </w:rPr>
        <w:t>показатељи</w:t>
      </w:r>
      <w:r w:rsidRPr="00323F1B">
        <w:rPr>
          <w:rFonts w:cs="Times New Roman"/>
          <w:lang w:val="sr-Latn-RS"/>
        </w:rPr>
        <w:t xml:space="preserve"> </w:t>
      </w:r>
      <w:r>
        <w:rPr>
          <w:rFonts w:cs="Times New Roman"/>
        </w:rPr>
        <w:t>показују</w:t>
      </w:r>
      <w:r w:rsidRPr="00323F1B">
        <w:rPr>
          <w:rFonts w:cs="Times New Roman"/>
          <w:lang w:val="sr-Latn-RS"/>
        </w:rPr>
        <w:t xml:space="preserve"> </w:t>
      </w:r>
      <w:r>
        <w:rPr>
          <w:rFonts w:cs="Times New Roman"/>
        </w:rPr>
        <w:t>тренд</w:t>
      </w:r>
      <w:r w:rsidRPr="00323F1B">
        <w:rPr>
          <w:rFonts w:cs="Times New Roman"/>
          <w:lang w:val="sr-Latn-RS"/>
        </w:rPr>
        <w:t xml:space="preserve"> </w:t>
      </w:r>
      <w:r>
        <w:rPr>
          <w:rFonts w:cs="Times New Roman"/>
        </w:rPr>
        <w:t>смањења</w:t>
      </w:r>
      <w:r w:rsidRPr="00323F1B">
        <w:rPr>
          <w:rFonts w:cs="Times New Roman"/>
          <w:lang w:val="sr-Latn-RS"/>
        </w:rPr>
        <w:t xml:space="preserve"> (</w:t>
      </w:r>
      <w:r>
        <w:rPr>
          <w:rFonts w:cs="Times New Roman"/>
        </w:rPr>
        <w:t>смањене</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стопа</w:t>
      </w:r>
      <w:r w:rsidRPr="00323F1B">
        <w:rPr>
          <w:rFonts w:cs="Times New Roman"/>
          <w:lang w:val="sr-Latn-RS"/>
        </w:rPr>
        <w:t xml:space="preserve"> </w:t>
      </w:r>
      <w:r>
        <w:rPr>
          <w:rFonts w:cs="Times New Roman"/>
        </w:rPr>
        <w:t>завршавања</w:t>
      </w:r>
      <w:r w:rsidRPr="00323F1B">
        <w:rPr>
          <w:rFonts w:cs="Times New Roman"/>
          <w:lang w:val="sr-Latn-RS"/>
        </w:rPr>
        <w:t xml:space="preserve"> </w:t>
      </w:r>
      <w:r>
        <w:rPr>
          <w:rFonts w:cs="Times New Roman"/>
        </w:rPr>
        <w:t>СШ</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стопа</w:t>
      </w:r>
      <w:r w:rsidRPr="00323F1B">
        <w:rPr>
          <w:rFonts w:cs="Times New Roman"/>
          <w:lang w:val="sr-Latn-RS"/>
        </w:rPr>
        <w:t xml:space="preserve"> </w:t>
      </w:r>
      <w:r>
        <w:rPr>
          <w:rFonts w:cs="Times New Roman"/>
        </w:rPr>
        <w:t>преласка</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ОШ</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СШ</w:t>
      </w:r>
      <w:r w:rsidRPr="00323F1B">
        <w:rPr>
          <w:rFonts w:cs="Times New Roman"/>
          <w:lang w:val="sr-Latn-RS"/>
        </w:rPr>
        <w:t>).</w:t>
      </w:r>
      <w:r>
        <w:rPr>
          <w:rStyle w:val="FootnoteAnchor"/>
          <w:rFonts w:cs="Times New Roman"/>
        </w:rPr>
        <w:footnoteReference w:id="85"/>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даље</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присутан</w:t>
      </w:r>
      <w:r w:rsidRPr="00323F1B">
        <w:rPr>
          <w:rFonts w:cs="Times New Roman"/>
          <w:lang w:val="sr-Latn-RS"/>
        </w:rPr>
        <w:t xml:space="preserve"> </w:t>
      </w:r>
      <w:r>
        <w:rPr>
          <w:rFonts w:cs="Times New Roman"/>
        </w:rPr>
        <w:t>недостатак</w:t>
      </w:r>
      <w:r w:rsidRPr="00323F1B">
        <w:rPr>
          <w:rFonts w:cs="Times New Roman"/>
          <w:lang w:val="sr-Latn-RS"/>
        </w:rPr>
        <w:t xml:space="preserve"> </w:t>
      </w:r>
      <w:r>
        <w:rPr>
          <w:rFonts w:cs="Times New Roman"/>
        </w:rPr>
        <w:t>педагошких</w:t>
      </w:r>
      <w:r w:rsidRPr="00323F1B">
        <w:rPr>
          <w:rFonts w:cs="Times New Roman"/>
          <w:lang w:val="sr-Latn-RS"/>
        </w:rPr>
        <w:t xml:space="preserve"> </w:t>
      </w:r>
      <w:r>
        <w:rPr>
          <w:rFonts w:cs="Times New Roman"/>
        </w:rPr>
        <w:t>асистената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ученике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сметњама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развоју</w:t>
      </w:r>
      <w:r w:rsidRPr="00323F1B">
        <w:rPr>
          <w:rFonts w:cs="Times New Roman"/>
          <w:lang w:val="sr-Latn-RS"/>
        </w:rPr>
        <w:t xml:space="preserve">, </w:t>
      </w:r>
      <w:r>
        <w:rPr>
          <w:rFonts w:cs="Times New Roman"/>
        </w:rPr>
        <w:t>те</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потребно</w:t>
      </w:r>
      <w:r w:rsidRPr="00323F1B">
        <w:rPr>
          <w:rFonts w:cs="Times New Roman"/>
          <w:lang w:val="sr-Latn-RS"/>
        </w:rPr>
        <w:t xml:space="preserve"> </w:t>
      </w:r>
      <w:r>
        <w:rPr>
          <w:rFonts w:cs="Times New Roman"/>
        </w:rPr>
        <w:t>појачати</w:t>
      </w:r>
      <w:r w:rsidRPr="00323F1B">
        <w:rPr>
          <w:rFonts w:cs="Times New Roman"/>
          <w:lang w:val="sr-Latn-RS"/>
        </w:rPr>
        <w:t xml:space="preserve"> </w:t>
      </w:r>
      <w:r>
        <w:rPr>
          <w:rFonts w:cs="Times New Roman"/>
        </w:rPr>
        <w:t>напоре</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циљу</w:t>
      </w:r>
      <w:r w:rsidRPr="00323F1B">
        <w:rPr>
          <w:rFonts w:cs="Times New Roman"/>
          <w:lang w:val="sr-Latn-RS"/>
        </w:rPr>
        <w:t xml:space="preserve"> </w:t>
      </w:r>
      <w:r>
        <w:rPr>
          <w:rFonts w:cs="Times New Roman"/>
        </w:rPr>
        <w:t>даље</w:t>
      </w:r>
      <w:r w:rsidRPr="00323F1B">
        <w:rPr>
          <w:rFonts w:cs="Times New Roman"/>
          <w:lang w:val="sr-Latn-RS"/>
        </w:rPr>
        <w:t xml:space="preserve"> </w:t>
      </w:r>
      <w:r>
        <w:rPr>
          <w:rFonts w:cs="Times New Roman"/>
        </w:rPr>
        <w:t>подршке</w:t>
      </w:r>
      <w:r w:rsidRPr="00323F1B">
        <w:rPr>
          <w:rFonts w:cs="Times New Roman"/>
          <w:lang w:val="sr-Latn-RS"/>
        </w:rPr>
        <w:t xml:space="preserve"> </w:t>
      </w:r>
      <w:r>
        <w:rPr>
          <w:rFonts w:cs="Times New Roman"/>
        </w:rPr>
        <w:t>укључивању</w:t>
      </w:r>
      <w:r w:rsidRPr="00323F1B">
        <w:rPr>
          <w:rFonts w:cs="Times New Roman"/>
          <w:lang w:val="sr-Latn-RS"/>
        </w:rPr>
        <w:t xml:space="preserve"> </w:t>
      </w:r>
      <w:r>
        <w:rPr>
          <w:rFonts w:cs="Times New Roman"/>
        </w:rPr>
        <w:t>деце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сметњама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развоју</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образовање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системски</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континуирано</w:t>
      </w:r>
      <w:r w:rsidRPr="00323F1B">
        <w:rPr>
          <w:rFonts w:cs="Times New Roman"/>
          <w:lang w:val="sr-Latn-RS"/>
        </w:rPr>
        <w:t xml:space="preserve"> </w:t>
      </w:r>
      <w:r>
        <w:rPr>
          <w:rFonts w:cs="Times New Roman"/>
        </w:rPr>
        <w:t>предузимати</w:t>
      </w:r>
      <w:r w:rsidRPr="00323F1B">
        <w:rPr>
          <w:rFonts w:cs="Times New Roman"/>
          <w:lang w:val="sr-Latn-RS"/>
        </w:rPr>
        <w:t xml:space="preserve"> </w:t>
      </w:r>
      <w:r>
        <w:rPr>
          <w:rFonts w:cs="Times New Roman"/>
        </w:rPr>
        <w:t>мере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активности</w:t>
      </w:r>
      <w:r w:rsidRPr="00323F1B">
        <w:rPr>
          <w:rFonts w:cs="Times New Roman"/>
          <w:lang w:val="sr-Latn-RS"/>
        </w:rPr>
        <w:t xml:space="preserve">. </w:t>
      </w:r>
      <w:r>
        <w:rPr>
          <w:rFonts w:cs="Times New Roman"/>
        </w:rPr>
        <w:t>Треба</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придржавати</w:t>
      </w:r>
      <w:r w:rsidRPr="00323F1B">
        <w:rPr>
          <w:rFonts w:cs="Times New Roman"/>
          <w:lang w:val="sr-Latn-RS"/>
        </w:rPr>
        <w:t xml:space="preserve"> </w:t>
      </w:r>
      <w:r>
        <w:rPr>
          <w:rFonts w:cs="Times New Roman"/>
        </w:rPr>
        <w:t>принципа</w:t>
      </w:r>
      <w:r w:rsidRPr="00323F1B">
        <w:rPr>
          <w:rFonts w:cs="Times New Roman"/>
          <w:lang w:val="sr-Latn-RS"/>
        </w:rPr>
        <w:t xml:space="preserve"> </w:t>
      </w:r>
      <w:r>
        <w:rPr>
          <w:rFonts w:cs="Times New Roman"/>
        </w:rPr>
        <w:t>најбољег</w:t>
      </w:r>
      <w:r w:rsidRPr="00323F1B">
        <w:rPr>
          <w:rFonts w:cs="Times New Roman"/>
          <w:lang w:val="sr-Latn-RS"/>
        </w:rPr>
        <w:t xml:space="preserve"> </w:t>
      </w:r>
      <w:r>
        <w:rPr>
          <w:rFonts w:cs="Times New Roman"/>
        </w:rPr>
        <w:t>интереса</w:t>
      </w:r>
      <w:r w:rsidRPr="00323F1B">
        <w:rPr>
          <w:rFonts w:cs="Times New Roman"/>
          <w:lang w:val="sr-Latn-RS"/>
        </w:rPr>
        <w:t xml:space="preserve"> </w:t>
      </w:r>
      <w:r>
        <w:rPr>
          <w:rFonts w:cs="Times New Roman"/>
        </w:rPr>
        <w:t>детета</w:t>
      </w:r>
      <w:r w:rsidRPr="00323F1B">
        <w:rPr>
          <w:rFonts w:cs="Times New Roman"/>
          <w:lang w:val="sr-Latn-RS"/>
        </w:rPr>
        <w:t xml:space="preserve"> </w:t>
      </w:r>
      <w:r>
        <w:rPr>
          <w:rFonts w:cs="Times New Roman"/>
        </w:rPr>
        <w:t>приликом</w:t>
      </w:r>
      <w:r w:rsidRPr="00323F1B">
        <w:rPr>
          <w:rFonts w:cs="Times New Roman"/>
          <w:lang w:val="sr-Latn-RS"/>
        </w:rPr>
        <w:t xml:space="preserve"> </w:t>
      </w:r>
      <w:r>
        <w:rPr>
          <w:rFonts w:cs="Times New Roman"/>
        </w:rPr>
        <w:t>доношења</w:t>
      </w:r>
      <w:r w:rsidRPr="00323F1B">
        <w:rPr>
          <w:rFonts w:cs="Times New Roman"/>
          <w:lang w:val="sr-Latn-RS"/>
        </w:rPr>
        <w:t xml:space="preserve"> </w:t>
      </w:r>
      <w:r>
        <w:rPr>
          <w:rFonts w:cs="Times New Roman"/>
        </w:rPr>
        <w:t>одлуке</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укључивању</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образовање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избора</w:t>
      </w:r>
      <w:r w:rsidRPr="00323F1B">
        <w:rPr>
          <w:rFonts w:cs="Times New Roman"/>
          <w:lang w:val="sr-Latn-RS"/>
        </w:rPr>
        <w:t xml:space="preserve"> </w:t>
      </w:r>
      <w:r>
        <w:rPr>
          <w:rFonts w:cs="Times New Roman"/>
        </w:rPr>
        <w:t>школе</w:t>
      </w:r>
      <w:r w:rsidRPr="00323F1B">
        <w:rPr>
          <w:rFonts w:cs="Times New Roman"/>
          <w:lang w:val="sr-Latn-RS"/>
        </w:rPr>
        <w:t xml:space="preserve">, </w:t>
      </w:r>
      <w:r>
        <w:rPr>
          <w:rFonts w:cs="Times New Roman"/>
        </w:rPr>
        <w:t>а</w:t>
      </w:r>
      <w:r w:rsidRPr="00323F1B">
        <w:rPr>
          <w:rFonts w:cs="Times New Roman"/>
          <w:lang w:val="sr-Latn-RS"/>
        </w:rPr>
        <w:t xml:space="preserve"> </w:t>
      </w:r>
      <w:r>
        <w:rPr>
          <w:rFonts w:cs="Times New Roman"/>
        </w:rPr>
        <w:t>посебну</w:t>
      </w:r>
      <w:r w:rsidRPr="00323F1B">
        <w:rPr>
          <w:rFonts w:cs="Times New Roman"/>
          <w:lang w:val="sr-Latn-RS"/>
        </w:rPr>
        <w:t xml:space="preserve"> </w:t>
      </w:r>
      <w:r>
        <w:rPr>
          <w:rFonts w:cs="Times New Roman"/>
        </w:rPr>
        <w:t>пажњу</w:t>
      </w:r>
      <w:r w:rsidRPr="00323F1B">
        <w:rPr>
          <w:rFonts w:cs="Times New Roman"/>
          <w:lang w:val="sr-Latn-RS"/>
        </w:rPr>
        <w:t xml:space="preserve"> </w:t>
      </w:r>
      <w:r>
        <w:rPr>
          <w:rFonts w:cs="Times New Roman"/>
        </w:rPr>
        <w:t>треба</w:t>
      </w:r>
      <w:r w:rsidRPr="00323F1B">
        <w:rPr>
          <w:rFonts w:cs="Times New Roman"/>
          <w:lang w:val="sr-Latn-RS"/>
        </w:rPr>
        <w:t xml:space="preserve"> </w:t>
      </w:r>
      <w:r>
        <w:rPr>
          <w:rFonts w:cs="Times New Roman"/>
        </w:rPr>
        <w:t>усмерити</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обухват</w:t>
      </w:r>
      <w:r w:rsidRPr="00323F1B">
        <w:rPr>
          <w:rFonts w:cs="Times New Roman"/>
          <w:lang w:val="sr-Latn-RS"/>
        </w:rPr>
        <w:t xml:space="preserve"> </w:t>
      </w:r>
      <w:r>
        <w:rPr>
          <w:rFonts w:cs="Times New Roman"/>
        </w:rPr>
        <w:t>деце</w:t>
      </w:r>
      <w:r w:rsidRPr="00323F1B">
        <w:rPr>
          <w:rFonts w:cs="Times New Roman"/>
          <w:lang w:val="sr-Latn-RS"/>
        </w:rPr>
        <w:t xml:space="preserve"> </w:t>
      </w:r>
      <w:r>
        <w:rPr>
          <w:rFonts w:cs="Times New Roman"/>
        </w:rPr>
        <w:t>која</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установама</w:t>
      </w:r>
      <w:r w:rsidRPr="00323F1B">
        <w:rPr>
          <w:rFonts w:cs="Times New Roman"/>
          <w:lang w:val="sr-Latn-RS"/>
        </w:rPr>
        <w:t xml:space="preserve"> </w:t>
      </w:r>
      <w:r>
        <w:rPr>
          <w:rFonts w:cs="Times New Roman"/>
        </w:rPr>
        <w:t>социјалне</w:t>
      </w:r>
      <w:r w:rsidRPr="00323F1B">
        <w:rPr>
          <w:rFonts w:cs="Times New Roman"/>
          <w:lang w:val="sr-Latn-RS"/>
        </w:rPr>
        <w:t xml:space="preserve"> </w:t>
      </w:r>
      <w:r>
        <w:rPr>
          <w:rFonts w:cs="Times New Roman"/>
        </w:rPr>
        <w:t>заштите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укљученост</w:t>
      </w:r>
      <w:r w:rsidRPr="00323F1B">
        <w:rPr>
          <w:rFonts w:cs="Times New Roman"/>
          <w:lang w:val="sr-Latn-RS"/>
        </w:rPr>
        <w:t xml:space="preserve"> </w:t>
      </w:r>
      <w:r>
        <w:rPr>
          <w:rFonts w:cs="Times New Roman"/>
        </w:rPr>
        <w:t>деце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вишеструким</w:t>
      </w:r>
      <w:r w:rsidRPr="00323F1B">
        <w:rPr>
          <w:rFonts w:cs="Times New Roman"/>
          <w:lang w:val="sr-Latn-RS"/>
        </w:rPr>
        <w:t xml:space="preserve"> </w:t>
      </w:r>
      <w:r>
        <w:rPr>
          <w:rFonts w:cs="Times New Roman"/>
        </w:rPr>
        <w:t>сметњама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систем</w:t>
      </w:r>
      <w:r w:rsidRPr="00323F1B">
        <w:rPr>
          <w:rFonts w:cs="Times New Roman"/>
          <w:lang w:val="sr-Latn-RS"/>
        </w:rPr>
        <w:t xml:space="preserve"> </w:t>
      </w:r>
      <w:r>
        <w:rPr>
          <w:rFonts w:cs="Times New Roman"/>
        </w:rPr>
        <w:t>образовања</w:t>
      </w:r>
      <w:r w:rsidRPr="00323F1B">
        <w:rPr>
          <w:rFonts w:cs="Times New Roman"/>
          <w:lang w:val="sr-Latn-RS"/>
        </w:rPr>
        <w:t xml:space="preserve">. </w:t>
      </w:r>
      <w:r>
        <w:rPr>
          <w:rFonts w:cs="Times New Roman"/>
        </w:rPr>
        <w:t>Важно</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успоставити</w:t>
      </w:r>
      <w:r w:rsidRPr="00323F1B">
        <w:rPr>
          <w:rFonts w:cs="Times New Roman"/>
          <w:lang w:val="sr-Latn-RS"/>
        </w:rPr>
        <w:t xml:space="preserve"> </w:t>
      </w:r>
      <w:r>
        <w:rPr>
          <w:rFonts w:cs="Times New Roman"/>
        </w:rPr>
        <w:t>системске</w:t>
      </w:r>
      <w:r w:rsidRPr="00323F1B">
        <w:rPr>
          <w:rFonts w:cs="Times New Roman"/>
          <w:lang w:val="sr-Latn-RS"/>
        </w:rPr>
        <w:t xml:space="preserve"> </w:t>
      </w:r>
      <w:r>
        <w:rPr>
          <w:rFonts w:cs="Times New Roman"/>
        </w:rPr>
        <w:t>начине</w:t>
      </w:r>
      <w:r w:rsidRPr="00323F1B">
        <w:rPr>
          <w:rFonts w:cs="Times New Roman"/>
          <w:lang w:val="sr-Latn-RS"/>
        </w:rPr>
        <w:t xml:space="preserve"> </w:t>
      </w:r>
      <w:r>
        <w:rPr>
          <w:rFonts w:cs="Times New Roman"/>
        </w:rPr>
        <w:t>сарадње</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локалном</w:t>
      </w:r>
      <w:r w:rsidRPr="00323F1B">
        <w:rPr>
          <w:rFonts w:cs="Times New Roman"/>
          <w:lang w:val="sr-Latn-RS"/>
        </w:rPr>
        <w:t xml:space="preserve"> </w:t>
      </w:r>
      <w:r>
        <w:rPr>
          <w:rFonts w:cs="Times New Roman"/>
        </w:rPr>
        <w:t>нивоу</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могу</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омогуће</w:t>
      </w:r>
      <w:r w:rsidRPr="00323F1B">
        <w:rPr>
          <w:rFonts w:cs="Times New Roman"/>
          <w:lang w:val="sr-Latn-RS"/>
        </w:rPr>
        <w:t xml:space="preserve"> </w:t>
      </w:r>
      <w:r>
        <w:rPr>
          <w:rFonts w:cs="Times New Roman"/>
        </w:rPr>
        <w:t>адекватну</w:t>
      </w:r>
      <w:r w:rsidRPr="00323F1B">
        <w:rPr>
          <w:rFonts w:cs="Times New Roman"/>
          <w:lang w:val="sr-Latn-RS"/>
        </w:rPr>
        <w:t xml:space="preserve"> </w:t>
      </w:r>
      <w:r>
        <w:rPr>
          <w:rFonts w:cs="Times New Roman"/>
        </w:rPr>
        <w:t>транзицију</w:t>
      </w:r>
      <w:r w:rsidRPr="00323F1B">
        <w:rPr>
          <w:rFonts w:cs="Times New Roman"/>
          <w:lang w:val="sr-Latn-RS"/>
        </w:rPr>
        <w:t xml:space="preserve"> </w:t>
      </w:r>
      <w:r>
        <w:rPr>
          <w:rFonts w:cs="Times New Roman"/>
        </w:rPr>
        <w:t>деце</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систем</w:t>
      </w:r>
      <w:r w:rsidRPr="00323F1B">
        <w:rPr>
          <w:rFonts w:cs="Times New Roman"/>
          <w:lang w:val="sr-Latn-RS"/>
        </w:rPr>
        <w:t xml:space="preserve"> </w:t>
      </w:r>
      <w:r>
        <w:rPr>
          <w:rFonts w:cs="Times New Roman"/>
        </w:rPr>
        <w:t>средњег</w:t>
      </w:r>
      <w:r w:rsidRPr="00323F1B">
        <w:rPr>
          <w:rFonts w:cs="Times New Roman"/>
          <w:lang w:val="sr-Latn-RS"/>
        </w:rPr>
        <w:t xml:space="preserve"> </w:t>
      </w:r>
      <w:r>
        <w:rPr>
          <w:rFonts w:cs="Times New Roman"/>
        </w:rPr>
        <w:t>образовања</w:t>
      </w:r>
      <w:r w:rsidRPr="00323F1B">
        <w:rPr>
          <w:rFonts w:cs="Times New Roman"/>
          <w:lang w:val="sr-Latn-RS"/>
        </w:rPr>
        <w:t>.</w:t>
      </w:r>
      <w:r>
        <w:rPr>
          <w:rStyle w:val="FootnoteAnchor"/>
          <w:rFonts w:cs="Times New Roman"/>
        </w:rPr>
        <w:footnoteReference w:id="86"/>
      </w:r>
    </w:p>
    <w:p w14:paraId="6512BA87" w14:textId="77777777" w:rsidR="0064131B" w:rsidRPr="00323F1B" w:rsidRDefault="00B71315">
      <w:pPr>
        <w:pStyle w:val="BodyB"/>
        <w:tabs>
          <w:tab w:val="left" w:pos="1440"/>
        </w:tabs>
        <w:spacing w:after="0" w:line="360" w:lineRule="auto"/>
        <w:ind w:firstLine="567"/>
        <w:jc w:val="both"/>
        <w:rPr>
          <w:lang w:val="sr-Latn-RS"/>
        </w:rPr>
      </w:pPr>
      <w:r>
        <w:rPr>
          <w:rFonts w:cs="Times New Roman"/>
        </w:rPr>
        <w:lastRenderedPageBreak/>
        <w:t>У</w:t>
      </w:r>
      <w:r w:rsidRPr="00323F1B">
        <w:rPr>
          <w:rFonts w:cs="Times New Roman"/>
          <w:lang w:val="sr-Latn-RS"/>
        </w:rPr>
        <w:t xml:space="preserve"> </w:t>
      </w:r>
      <w:r>
        <w:rPr>
          <w:rFonts w:cs="Times New Roman"/>
        </w:rPr>
        <w:t>односу</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мере</w:t>
      </w:r>
      <w:r w:rsidRPr="00323F1B">
        <w:rPr>
          <w:rFonts w:cs="Times New Roman"/>
          <w:lang w:val="sr-Latn-RS"/>
        </w:rPr>
        <w:t xml:space="preserve"> </w:t>
      </w:r>
      <w:r>
        <w:rPr>
          <w:rFonts w:cs="Times New Roman"/>
        </w:rPr>
        <w:t>запошљавања</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отвореном</w:t>
      </w:r>
      <w:r w:rsidRPr="00323F1B">
        <w:rPr>
          <w:rFonts w:cs="Times New Roman"/>
          <w:lang w:val="sr-Latn-RS"/>
        </w:rPr>
        <w:t xml:space="preserve"> </w:t>
      </w:r>
      <w:r>
        <w:rPr>
          <w:rFonts w:cs="Times New Roman"/>
        </w:rPr>
        <w:t>тржишту</w:t>
      </w:r>
      <w:r w:rsidRPr="00323F1B">
        <w:rPr>
          <w:rFonts w:cs="Times New Roman"/>
          <w:lang w:val="sr-Latn-RS"/>
        </w:rPr>
        <w:t xml:space="preserve">, </w:t>
      </w:r>
      <w:r>
        <w:rPr>
          <w:rFonts w:cs="Times New Roman"/>
        </w:rPr>
        <w:t>као</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мере</w:t>
      </w:r>
      <w:r w:rsidRPr="00323F1B">
        <w:rPr>
          <w:rFonts w:cs="Times New Roman"/>
          <w:lang w:val="sr-Latn-RS"/>
        </w:rPr>
        <w:t xml:space="preserve"> </w:t>
      </w:r>
      <w:r>
        <w:rPr>
          <w:rFonts w:cs="Times New Roman"/>
        </w:rPr>
        <w:t>активне</w:t>
      </w:r>
      <w:r w:rsidRPr="00323F1B">
        <w:rPr>
          <w:rFonts w:cs="Times New Roman"/>
          <w:lang w:val="sr-Latn-RS"/>
        </w:rPr>
        <w:t xml:space="preserve"> </w:t>
      </w:r>
      <w:r>
        <w:rPr>
          <w:rFonts w:cs="Times New Roman"/>
        </w:rPr>
        <w:t>политике</w:t>
      </w:r>
      <w:r w:rsidRPr="00323F1B">
        <w:rPr>
          <w:rFonts w:cs="Times New Roman"/>
          <w:lang w:val="sr-Latn-RS"/>
        </w:rPr>
        <w:t xml:space="preserve"> </w:t>
      </w:r>
      <w:r>
        <w:rPr>
          <w:rFonts w:cs="Times New Roman"/>
        </w:rPr>
        <w:t>запошљавања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особе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које</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запошљавају</w:t>
      </w:r>
      <w:r w:rsidRPr="00323F1B">
        <w:rPr>
          <w:rFonts w:cs="Times New Roman"/>
          <w:lang w:val="sr-Latn-RS"/>
        </w:rPr>
        <w:t xml:space="preserve"> </w:t>
      </w:r>
      <w:r>
        <w:rPr>
          <w:rFonts w:cs="Times New Roman"/>
        </w:rPr>
        <w:t>под</w:t>
      </w:r>
      <w:r w:rsidRPr="00323F1B">
        <w:rPr>
          <w:rFonts w:cs="Times New Roman"/>
          <w:lang w:val="sr-Latn-RS"/>
        </w:rPr>
        <w:t xml:space="preserve"> </w:t>
      </w:r>
      <w:r>
        <w:rPr>
          <w:rFonts w:cs="Times New Roman"/>
        </w:rPr>
        <w:t>посебним</w:t>
      </w:r>
      <w:r w:rsidRPr="00323F1B">
        <w:rPr>
          <w:rFonts w:cs="Times New Roman"/>
          <w:lang w:val="sr-Latn-RS"/>
        </w:rPr>
        <w:t xml:space="preserve"> </w:t>
      </w:r>
      <w:r>
        <w:rPr>
          <w:rFonts w:cs="Times New Roman"/>
        </w:rPr>
        <w:t>условима</w:t>
      </w:r>
      <w:r w:rsidRPr="00323F1B">
        <w:rPr>
          <w:rFonts w:cs="Times New Roman"/>
          <w:lang w:val="sr-Latn-RS"/>
        </w:rPr>
        <w:t xml:space="preserve"> </w:t>
      </w:r>
      <w:r>
        <w:rPr>
          <w:rFonts w:cs="Times New Roman"/>
        </w:rPr>
        <w:t>утврђено</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програми</w:t>
      </w:r>
      <w:r w:rsidRPr="00323F1B">
        <w:rPr>
          <w:rFonts w:cs="Times New Roman"/>
          <w:lang w:val="sr-Latn-RS"/>
        </w:rPr>
        <w:t xml:space="preserve"> </w:t>
      </w:r>
      <w:r>
        <w:rPr>
          <w:rFonts w:cs="Times New Roman"/>
        </w:rPr>
        <w:t>прилагођавања</w:t>
      </w:r>
      <w:r w:rsidRPr="00323F1B">
        <w:rPr>
          <w:rFonts w:cs="Times New Roman"/>
          <w:lang w:val="sr-Latn-RS"/>
        </w:rPr>
        <w:t xml:space="preserve"> </w:t>
      </w:r>
      <w:r>
        <w:rPr>
          <w:rFonts w:cs="Times New Roman"/>
        </w:rPr>
        <w:t>радног</w:t>
      </w:r>
      <w:r w:rsidRPr="00323F1B">
        <w:rPr>
          <w:rFonts w:cs="Times New Roman"/>
          <w:lang w:val="sr-Latn-RS"/>
        </w:rPr>
        <w:t xml:space="preserve"> </w:t>
      </w:r>
      <w:r>
        <w:rPr>
          <w:rFonts w:cs="Times New Roman"/>
        </w:rPr>
        <w:t>места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ОСИ</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подршке</w:t>
      </w:r>
      <w:r w:rsidRPr="00323F1B">
        <w:rPr>
          <w:rFonts w:cs="Times New Roman"/>
          <w:lang w:val="sr-Latn-RS"/>
        </w:rPr>
        <w:t xml:space="preserve"> </w:t>
      </w:r>
      <w:r>
        <w:rPr>
          <w:rFonts w:cs="Times New Roman"/>
        </w:rPr>
        <w:t>радног</w:t>
      </w:r>
      <w:r w:rsidRPr="00323F1B">
        <w:rPr>
          <w:rFonts w:cs="Times New Roman"/>
          <w:lang w:val="sr-Latn-RS"/>
        </w:rPr>
        <w:t xml:space="preserve"> </w:t>
      </w:r>
      <w:r>
        <w:rPr>
          <w:rFonts w:cs="Times New Roman"/>
        </w:rPr>
        <w:t>асистента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великој</w:t>
      </w:r>
      <w:r w:rsidRPr="00323F1B">
        <w:rPr>
          <w:rFonts w:cs="Times New Roman"/>
          <w:lang w:val="sr-Latn-RS"/>
        </w:rPr>
        <w:t xml:space="preserve"> </w:t>
      </w:r>
      <w:r>
        <w:rPr>
          <w:rFonts w:cs="Times New Roman"/>
        </w:rPr>
        <w:t>мери</w:t>
      </w:r>
      <w:r w:rsidRPr="00323F1B">
        <w:rPr>
          <w:rFonts w:cs="Times New Roman"/>
          <w:lang w:val="sr-Latn-RS"/>
        </w:rPr>
        <w:t xml:space="preserve"> </w:t>
      </w:r>
      <w:r>
        <w:rPr>
          <w:rFonts w:cs="Times New Roman"/>
        </w:rPr>
        <w:t>наишли</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интересовање</w:t>
      </w:r>
      <w:r w:rsidRPr="00323F1B">
        <w:rPr>
          <w:rFonts w:cs="Times New Roman"/>
          <w:lang w:val="sr-Latn-RS"/>
        </w:rPr>
        <w:t xml:space="preserve"> </w:t>
      </w:r>
      <w:r>
        <w:rPr>
          <w:rFonts w:cs="Times New Roman"/>
        </w:rPr>
        <w:t>послодаваца</w:t>
      </w:r>
      <w:r w:rsidRPr="00323F1B">
        <w:rPr>
          <w:rFonts w:cs="Times New Roman"/>
          <w:lang w:val="sr-Latn-RS"/>
        </w:rPr>
        <w:t xml:space="preserve">, </w:t>
      </w:r>
      <w:r>
        <w:rPr>
          <w:rFonts w:cs="Times New Roman"/>
        </w:rPr>
        <w:t>али</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потребно</w:t>
      </w:r>
      <w:r w:rsidRPr="00323F1B">
        <w:rPr>
          <w:rFonts w:cs="Times New Roman"/>
          <w:lang w:val="sr-Latn-RS"/>
        </w:rPr>
        <w:t xml:space="preserve"> </w:t>
      </w:r>
      <w:r>
        <w:rPr>
          <w:rFonts w:cs="Times New Roman"/>
        </w:rPr>
        <w:t>повећати</w:t>
      </w:r>
      <w:r w:rsidRPr="00323F1B">
        <w:rPr>
          <w:rFonts w:cs="Times New Roman"/>
          <w:lang w:val="sr-Latn-RS"/>
        </w:rPr>
        <w:t xml:space="preserve"> </w:t>
      </w:r>
      <w:r>
        <w:rPr>
          <w:rFonts w:cs="Times New Roman"/>
        </w:rPr>
        <w:t>фонд</w:t>
      </w:r>
      <w:r w:rsidRPr="00323F1B">
        <w:rPr>
          <w:rFonts w:cs="Times New Roman"/>
          <w:lang w:val="sr-Latn-RS"/>
        </w:rPr>
        <w:t xml:space="preserve"> </w:t>
      </w:r>
      <w:r>
        <w:rPr>
          <w:rFonts w:cs="Times New Roman"/>
        </w:rPr>
        <w:t>средстава</w:t>
      </w:r>
      <w:r w:rsidRPr="00323F1B">
        <w:rPr>
          <w:rFonts w:cs="Times New Roman"/>
          <w:lang w:val="sr-Latn-RS"/>
        </w:rPr>
        <w:t xml:space="preserve"> </w:t>
      </w:r>
      <w:r>
        <w:rPr>
          <w:rFonts w:cs="Times New Roman"/>
        </w:rPr>
        <w:t>јер</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интересовање</w:t>
      </w:r>
      <w:r w:rsidRPr="00323F1B">
        <w:rPr>
          <w:rFonts w:cs="Times New Roman"/>
          <w:lang w:val="sr-Latn-RS"/>
        </w:rPr>
        <w:t xml:space="preserve"> </w:t>
      </w:r>
      <w:r>
        <w:rPr>
          <w:rFonts w:cs="Times New Roman"/>
        </w:rPr>
        <w:t>послодаваца</w:t>
      </w:r>
      <w:r w:rsidRPr="00323F1B">
        <w:rPr>
          <w:rFonts w:cs="Times New Roman"/>
          <w:lang w:val="sr-Latn-RS"/>
        </w:rPr>
        <w:t xml:space="preserve"> </w:t>
      </w:r>
      <w:r>
        <w:rPr>
          <w:rFonts w:cs="Times New Roman"/>
        </w:rPr>
        <w:t>веће</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односу</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расположива</w:t>
      </w:r>
      <w:r w:rsidRPr="00323F1B">
        <w:rPr>
          <w:rFonts w:cs="Times New Roman"/>
          <w:lang w:val="sr-Latn-RS"/>
        </w:rPr>
        <w:t xml:space="preserve"> </w:t>
      </w:r>
      <w:r>
        <w:rPr>
          <w:rFonts w:cs="Times New Roman"/>
        </w:rPr>
        <w:t>средства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односу</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претходне</w:t>
      </w:r>
      <w:r w:rsidRPr="00323F1B">
        <w:rPr>
          <w:rFonts w:cs="Times New Roman"/>
          <w:lang w:val="sr-Latn-RS"/>
        </w:rPr>
        <w:t xml:space="preserve"> </w:t>
      </w:r>
      <w:r>
        <w:rPr>
          <w:rFonts w:cs="Times New Roman"/>
        </w:rPr>
        <w:t>четири</w:t>
      </w:r>
      <w:r w:rsidRPr="00323F1B">
        <w:rPr>
          <w:rFonts w:cs="Times New Roman"/>
          <w:lang w:val="sr-Latn-RS"/>
        </w:rPr>
        <w:t xml:space="preserve"> </w:t>
      </w:r>
      <w:r>
        <w:rPr>
          <w:rFonts w:cs="Times New Roman"/>
        </w:rPr>
        <w:t>године</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програм</w:t>
      </w:r>
      <w:r w:rsidRPr="00323F1B">
        <w:rPr>
          <w:rFonts w:cs="Times New Roman"/>
          <w:lang w:val="sr-Latn-RS"/>
        </w:rPr>
        <w:t xml:space="preserve"> </w:t>
      </w:r>
      <w:r>
        <w:rPr>
          <w:rFonts w:cs="Times New Roman"/>
        </w:rPr>
        <w:t>прилагођавања</w:t>
      </w:r>
      <w:r w:rsidRPr="00323F1B">
        <w:rPr>
          <w:rFonts w:cs="Times New Roman"/>
          <w:lang w:val="sr-Latn-RS"/>
        </w:rPr>
        <w:t xml:space="preserve"> </w:t>
      </w:r>
      <w:r>
        <w:rPr>
          <w:rFonts w:cs="Times New Roman"/>
        </w:rPr>
        <w:t>радног</w:t>
      </w:r>
      <w:r w:rsidRPr="00323F1B">
        <w:rPr>
          <w:rFonts w:cs="Times New Roman"/>
          <w:lang w:val="sr-Latn-RS"/>
        </w:rPr>
        <w:t xml:space="preserve"> </w:t>
      </w:r>
      <w:r>
        <w:rPr>
          <w:rFonts w:cs="Times New Roman"/>
        </w:rPr>
        <w:t>места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ОСИ</w:t>
      </w:r>
      <w:r w:rsidRPr="00323F1B">
        <w:rPr>
          <w:rFonts w:cs="Times New Roman"/>
          <w:lang w:val="sr-Latn-RS"/>
        </w:rPr>
        <w:t xml:space="preserve"> </w:t>
      </w:r>
      <w:r>
        <w:rPr>
          <w:rFonts w:cs="Times New Roman"/>
        </w:rPr>
        <w:t>било</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укључено</w:t>
      </w:r>
      <w:r w:rsidRPr="00323F1B">
        <w:rPr>
          <w:rFonts w:cs="Times New Roman"/>
          <w:lang w:val="sr-Latn-RS"/>
        </w:rPr>
        <w:t xml:space="preserve"> 22 </w:t>
      </w:r>
      <w:r>
        <w:rPr>
          <w:rFonts w:cs="Times New Roman"/>
        </w:rPr>
        <w:t>ОСИ</w:t>
      </w:r>
      <w:r w:rsidRPr="00323F1B">
        <w:rPr>
          <w:rFonts w:cs="Times New Roman"/>
          <w:lang w:val="sr-Latn-RS"/>
        </w:rPr>
        <w:t xml:space="preserve"> </w:t>
      </w:r>
      <w:r>
        <w:rPr>
          <w:rFonts w:cs="Times New Roman"/>
        </w:rPr>
        <w:t>у</w:t>
      </w:r>
      <w:r w:rsidRPr="00323F1B">
        <w:rPr>
          <w:rFonts w:cs="Times New Roman"/>
          <w:lang w:val="sr-Latn-RS"/>
        </w:rPr>
        <w:t xml:space="preserve"> 2020. </w:t>
      </w:r>
      <w:r>
        <w:rPr>
          <w:rFonts w:cs="Times New Roman"/>
        </w:rPr>
        <w:t>години</w:t>
      </w:r>
      <w:r w:rsidRPr="00323F1B">
        <w:rPr>
          <w:rFonts w:cs="Times New Roman"/>
          <w:lang w:val="sr-Latn-RS"/>
        </w:rPr>
        <w:t>;</w:t>
      </w:r>
      <w:r>
        <w:rPr>
          <w:rStyle w:val="FootnoteAnchor"/>
          <w:rFonts w:cs="Times New Roman"/>
        </w:rPr>
        <w:footnoteReference w:id="87"/>
      </w:r>
      <w:r w:rsidRPr="00323F1B">
        <w:rPr>
          <w:rFonts w:cs="Times New Roman"/>
          <w:lang w:val="sr-Latn-RS"/>
        </w:rPr>
        <w:t xml:space="preserve"> 21 </w:t>
      </w:r>
      <w:r>
        <w:rPr>
          <w:rFonts w:cs="Times New Roman"/>
        </w:rPr>
        <w:t>ОСИ</w:t>
      </w:r>
      <w:r w:rsidRPr="00323F1B">
        <w:rPr>
          <w:rFonts w:cs="Times New Roman"/>
          <w:lang w:val="sr-Latn-RS"/>
        </w:rPr>
        <w:t xml:space="preserve"> (33.3% </w:t>
      </w:r>
      <w:r>
        <w:rPr>
          <w:rFonts w:cs="Times New Roman"/>
        </w:rPr>
        <w:t>жена</w:t>
      </w:r>
      <w:r w:rsidRPr="00323F1B">
        <w:rPr>
          <w:rFonts w:cs="Times New Roman"/>
          <w:lang w:val="sr-Latn-RS"/>
        </w:rPr>
        <w:t xml:space="preserve">) </w:t>
      </w:r>
      <w:r>
        <w:rPr>
          <w:rFonts w:cs="Times New Roman"/>
        </w:rPr>
        <w:t>у</w:t>
      </w:r>
      <w:r w:rsidRPr="00323F1B">
        <w:rPr>
          <w:rFonts w:cs="Times New Roman"/>
          <w:lang w:val="sr-Latn-RS"/>
        </w:rPr>
        <w:t xml:space="preserve"> 2021. </w:t>
      </w:r>
      <w:r>
        <w:rPr>
          <w:rFonts w:cs="Times New Roman"/>
        </w:rPr>
        <w:t>години</w:t>
      </w:r>
      <w:r w:rsidRPr="00323F1B">
        <w:rPr>
          <w:rFonts w:cs="Times New Roman"/>
          <w:lang w:val="sr-Latn-RS"/>
        </w:rPr>
        <w:t>;</w:t>
      </w:r>
      <w:r>
        <w:rPr>
          <w:rStyle w:val="FootnoteAnchor"/>
          <w:rFonts w:cs="Times New Roman"/>
        </w:rPr>
        <w:footnoteReference w:id="88"/>
      </w:r>
      <w:r w:rsidRPr="00323F1B">
        <w:rPr>
          <w:rFonts w:cs="Times New Roman"/>
          <w:lang w:val="sr-Latn-RS"/>
        </w:rPr>
        <w:t xml:space="preserve"> 28 </w:t>
      </w:r>
      <w:r>
        <w:rPr>
          <w:rFonts w:cs="Times New Roman"/>
        </w:rPr>
        <w:t>ОСИ</w:t>
      </w:r>
      <w:r w:rsidRPr="00323F1B">
        <w:rPr>
          <w:rFonts w:cs="Times New Roman"/>
          <w:lang w:val="sr-Latn-RS"/>
        </w:rPr>
        <w:t xml:space="preserve"> (32.1% </w:t>
      </w:r>
      <w:r>
        <w:rPr>
          <w:rFonts w:cs="Times New Roman"/>
        </w:rPr>
        <w:t>жена</w:t>
      </w:r>
      <w:r w:rsidRPr="00323F1B">
        <w:rPr>
          <w:rFonts w:cs="Times New Roman"/>
          <w:lang w:val="sr-Latn-RS"/>
        </w:rPr>
        <w:t xml:space="preserve">) </w:t>
      </w:r>
      <w:r>
        <w:rPr>
          <w:rFonts w:cs="Times New Roman"/>
        </w:rPr>
        <w:t>у</w:t>
      </w:r>
      <w:r w:rsidRPr="00323F1B">
        <w:rPr>
          <w:rFonts w:cs="Times New Roman"/>
          <w:lang w:val="sr-Latn-RS"/>
        </w:rPr>
        <w:t xml:space="preserve"> 2022. </w:t>
      </w:r>
      <w:r>
        <w:rPr>
          <w:rFonts w:cs="Times New Roman"/>
        </w:rPr>
        <w:t>години</w:t>
      </w:r>
      <w:r w:rsidRPr="00323F1B">
        <w:rPr>
          <w:rFonts w:cs="Times New Roman"/>
          <w:lang w:val="sr-Latn-RS"/>
        </w:rPr>
        <w:t>;</w:t>
      </w:r>
      <w:r>
        <w:rPr>
          <w:rStyle w:val="FootnoteAnchor"/>
          <w:rFonts w:cs="Times New Roman"/>
        </w:rPr>
        <w:footnoteReference w:id="89"/>
      </w:r>
      <w:r w:rsidRPr="00323F1B">
        <w:rPr>
          <w:rFonts w:cs="Times New Roman"/>
          <w:lang w:val="sr-Latn-RS"/>
        </w:rPr>
        <w:t xml:space="preserve"> </w:t>
      </w:r>
      <w:r>
        <w:rPr>
          <w:rFonts w:cs="Times New Roman"/>
        </w:rPr>
        <w:t>и</w:t>
      </w:r>
      <w:r w:rsidRPr="00323F1B">
        <w:rPr>
          <w:rFonts w:cs="Times New Roman"/>
          <w:lang w:val="sr-Latn-RS"/>
        </w:rPr>
        <w:t xml:space="preserve"> 35 </w:t>
      </w:r>
      <w:r>
        <w:rPr>
          <w:rFonts w:cs="Times New Roman"/>
        </w:rPr>
        <w:t>ОСИ</w:t>
      </w:r>
      <w:r w:rsidRPr="00323F1B">
        <w:rPr>
          <w:rFonts w:cs="Times New Roman"/>
          <w:lang w:val="sr-Latn-RS"/>
        </w:rPr>
        <w:t xml:space="preserve"> (45.7% </w:t>
      </w:r>
      <w:r>
        <w:rPr>
          <w:rFonts w:cs="Times New Roman"/>
        </w:rPr>
        <w:t>жена</w:t>
      </w:r>
      <w:r w:rsidRPr="00323F1B">
        <w:rPr>
          <w:rFonts w:cs="Times New Roman"/>
          <w:lang w:val="sr-Latn-RS"/>
        </w:rPr>
        <w:t xml:space="preserve">) </w:t>
      </w:r>
      <w:r>
        <w:rPr>
          <w:rFonts w:cs="Times New Roman"/>
        </w:rPr>
        <w:t>у</w:t>
      </w:r>
      <w:r w:rsidRPr="00323F1B">
        <w:rPr>
          <w:rFonts w:cs="Times New Roman"/>
          <w:lang w:val="sr-Latn-RS"/>
        </w:rPr>
        <w:t xml:space="preserve"> 2023.</w:t>
      </w:r>
      <w:r>
        <w:rPr>
          <w:rStyle w:val="FootnoteAnchor"/>
          <w:rFonts w:cs="Times New Roman"/>
        </w:rPr>
        <w:footnoteReference w:id="90"/>
      </w:r>
      <w:r w:rsidRPr="00323F1B">
        <w:rPr>
          <w:rFonts w:cs="Times New Roman"/>
          <w:lang w:val="sr-Latn-RS"/>
        </w:rPr>
        <w:t xml:space="preserve"> </w:t>
      </w:r>
      <w:r>
        <w:rPr>
          <w:rFonts w:cs="Times New Roman"/>
        </w:rPr>
        <w:t>Мера</w:t>
      </w:r>
      <w:r w:rsidRPr="00323F1B">
        <w:rPr>
          <w:rFonts w:cs="Times New Roman"/>
          <w:lang w:val="sr-Latn-RS"/>
        </w:rPr>
        <w:t xml:space="preserve"> </w:t>
      </w:r>
      <w:r>
        <w:rPr>
          <w:rFonts w:cs="Times New Roman"/>
        </w:rPr>
        <w:t>пружања</w:t>
      </w:r>
      <w:r w:rsidRPr="00323F1B">
        <w:rPr>
          <w:rFonts w:cs="Times New Roman"/>
          <w:lang w:val="sr-Latn-RS"/>
        </w:rPr>
        <w:t xml:space="preserve"> </w:t>
      </w:r>
      <w:r>
        <w:rPr>
          <w:rFonts w:cs="Times New Roman"/>
        </w:rPr>
        <w:t>стручне</w:t>
      </w:r>
      <w:r w:rsidRPr="00323F1B">
        <w:rPr>
          <w:rFonts w:cs="Times New Roman"/>
          <w:lang w:val="sr-Latn-RS"/>
        </w:rPr>
        <w:t xml:space="preserve"> </w:t>
      </w:r>
      <w:r>
        <w:rPr>
          <w:rFonts w:cs="Times New Roman"/>
        </w:rPr>
        <w:t>подршке</w:t>
      </w:r>
      <w:r w:rsidRPr="00323F1B">
        <w:rPr>
          <w:rFonts w:cs="Times New Roman"/>
          <w:lang w:val="sr-Latn-RS"/>
        </w:rPr>
        <w:t xml:space="preserve"> </w:t>
      </w:r>
      <w:r>
        <w:rPr>
          <w:rFonts w:cs="Times New Roman"/>
        </w:rPr>
        <w:t>новозапосленој</w:t>
      </w:r>
      <w:r w:rsidRPr="00323F1B">
        <w:rPr>
          <w:rFonts w:cs="Times New Roman"/>
          <w:lang w:val="sr-Latn-RS"/>
        </w:rPr>
        <w:t xml:space="preserve"> </w:t>
      </w:r>
      <w:r>
        <w:rPr>
          <w:rFonts w:cs="Times New Roman"/>
        </w:rPr>
        <w:t>особи</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 </w:t>
      </w:r>
      <w:r>
        <w:rPr>
          <w:rFonts w:cs="Times New Roman"/>
        </w:rPr>
        <w:t>радна</w:t>
      </w:r>
      <w:r w:rsidRPr="00323F1B">
        <w:rPr>
          <w:rFonts w:cs="Times New Roman"/>
          <w:lang w:val="sr-Latn-RS"/>
        </w:rPr>
        <w:t xml:space="preserve"> </w:t>
      </w:r>
      <w:r>
        <w:rPr>
          <w:rFonts w:cs="Times New Roman"/>
        </w:rPr>
        <w:t>асистенција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у</w:t>
      </w:r>
      <w:r w:rsidRPr="00323F1B">
        <w:rPr>
          <w:rFonts w:cs="Times New Roman"/>
          <w:lang w:val="sr-Latn-RS"/>
        </w:rPr>
        <w:t xml:space="preserve"> 2020. </w:t>
      </w:r>
      <w:r>
        <w:rPr>
          <w:rFonts w:cs="Times New Roman"/>
        </w:rPr>
        <w:t>години</w:t>
      </w:r>
      <w:r w:rsidRPr="00323F1B">
        <w:rPr>
          <w:rFonts w:cs="Times New Roman"/>
          <w:lang w:val="sr-Latn-RS"/>
        </w:rPr>
        <w:t xml:space="preserve"> </w:t>
      </w:r>
      <w:r>
        <w:rPr>
          <w:rFonts w:cs="Times New Roman"/>
        </w:rPr>
        <w:t>реализована</w:t>
      </w:r>
      <w:r w:rsidRPr="00323F1B">
        <w:rPr>
          <w:rFonts w:cs="Times New Roman"/>
          <w:lang w:val="sr-Latn-RS"/>
        </w:rPr>
        <w:t xml:space="preserve"> </w:t>
      </w:r>
      <w:r>
        <w:rPr>
          <w:rFonts w:cs="Times New Roman"/>
        </w:rPr>
        <w:t>за</w:t>
      </w:r>
      <w:r w:rsidRPr="00323F1B">
        <w:rPr>
          <w:rFonts w:cs="Times New Roman"/>
          <w:lang w:val="sr-Latn-RS"/>
        </w:rPr>
        <w:t xml:space="preserve"> 27 </w:t>
      </w:r>
      <w:r>
        <w:rPr>
          <w:rFonts w:cs="Times New Roman"/>
        </w:rPr>
        <w:t>ОСИ</w:t>
      </w:r>
      <w:r w:rsidRPr="00323F1B">
        <w:rPr>
          <w:rFonts w:cs="Times New Roman"/>
          <w:lang w:val="sr-Latn-RS"/>
        </w:rPr>
        <w:t>;</w:t>
      </w:r>
      <w:r>
        <w:rPr>
          <w:rStyle w:val="FootnoteAnchor"/>
          <w:rFonts w:cs="Times New Roman"/>
        </w:rPr>
        <w:footnoteReference w:id="91"/>
      </w:r>
      <w:r w:rsidRPr="00323F1B">
        <w:rPr>
          <w:rFonts w:cs="Times New Roman"/>
          <w:lang w:val="sr-Latn-RS"/>
        </w:rPr>
        <w:t xml:space="preserve"> </w:t>
      </w:r>
      <w:r>
        <w:rPr>
          <w:rFonts w:cs="Times New Roman"/>
        </w:rPr>
        <w:t>у</w:t>
      </w:r>
      <w:r w:rsidRPr="00323F1B">
        <w:rPr>
          <w:rFonts w:cs="Times New Roman"/>
          <w:lang w:val="sr-Latn-RS"/>
        </w:rPr>
        <w:t xml:space="preserve"> 2021. </w:t>
      </w:r>
      <w:r>
        <w:rPr>
          <w:rFonts w:cs="Times New Roman"/>
        </w:rPr>
        <w:t>години</w:t>
      </w:r>
      <w:r w:rsidRPr="00323F1B">
        <w:rPr>
          <w:rFonts w:cs="Times New Roman"/>
          <w:lang w:val="sr-Latn-RS"/>
        </w:rPr>
        <w:t xml:space="preserve"> </w:t>
      </w:r>
      <w:r>
        <w:rPr>
          <w:rFonts w:cs="Times New Roman"/>
        </w:rPr>
        <w:t>за</w:t>
      </w:r>
      <w:r w:rsidRPr="00323F1B">
        <w:rPr>
          <w:rFonts w:cs="Times New Roman"/>
          <w:lang w:val="sr-Latn-RS"/>
        </w:rPr>
        <w:t xml:space="preserve"> 32 </w:t>
      </w:r>
      <w:r>
        <w:rPr>
          <w:rFonts w:cs="Times New Roman"/>
        </w:rPr>
        <w:t>ОСИ</w:t>
      </w:r>
      <w:r w:rsidRPr="00323F1B">
        <w:rPr>
          <w:rFonts w:cs="Times New Roman"/>
          <w:lang w:val="sr-Latn-RS"/>
        </w:rPr>
        <w:t xml:space="preserve"> (31.2% </w:t>
      </w:r>
      <w:r>
        <w:rPr>
          <w:rFonts w:cs="Times New Roman"/>
        </w:rPr>
        <w:t>жена</w:t>
      </w:r>
      <w:r w:rsidRPr="00323F1B">
        <w:rPr>
          <w:rFonts w:cs="Times New Roman"/>
          <w:lang w:val="sr-Latn-RS"/>
        </w:rPr>
        <w:t>);</w:t>
      </w:r>
      <w:r>
        <w:rPr>
          <w:rStyle w:val="FootnoteAnchor"/>
          <w:rFonts w:cs="Times New Roman"/>
        </w:rPr>
        <w:footnoteReference w:id="92"/>
      </w:r>
      <w:r w:rsidRPr="00323F1B">
        <w:rPr>
          <w:rFonts w:cs="Times New Roman"/>
          <w:lang w:val="sr-Latn-RS"/>
        </w:rPr>
        <w:t xml:space="preserve"> </w:t>
      </w:r>
      <w:r>
        <w:rPr>
          <w:rFonts w:cs="Times New Roman"/>
        </w:rPr>
        <w:t>у</w:t>
      </w:r>
      <w:r w:rsidRPr="00323F1B">
        <w:rPr>
          <w:rFonts w:cs="Times New Roman"/>
          <w:lang w:val="sr-Latn-RS"/>
        </w:rPr>
        <w:t xml:space="preserve"> 2022. </w:t>
      </w:r>
      <w:r>
        <w:rPr>
          <w:rFonts w:cs="Times New Roman"/>
        </w:rPr>
        <w:t>години</w:t>
      </w:r>
      <w:r w:rsidRPr="00323F1B">
        <w:rPr>
          <w:rFonts w:cs="Times New Roman"/>
          <w:lang w:val="sr-Latn-RS"/>
        </w:rPr>
        <w:t xml:space="preserve"> </w:t>
      </w:r>
      <w:r>
        <w:rPr>
          <w:rFonts w:cs="Times New Roman"/>
        </w:rPr>
        <w:t>за</w:t>
      </w:r>
      <w:r w:rsidRPr="00323F1B">
        <w:rPr>
          <w:rFonts w:cs="Times New Roman"/>
          <w:lang w:val="sr-Latn-RS"/>
        </w:rPr>
        <w:t xml:space="preserve">  40 </w:t>
      </w:r>
      <w:r>
        <w:rPr>
          <w:rFonts w:cs="Times New Roman"/>
        </w:rPr>
        <w:t>ОСИ</w:t>
      </w:r>
      <w:r w:rsidRPr="00323F1B">
        <w:rPr>
          <w:rFonts w:cs="Times New Roman"/>
          <w:lang w:val="sr-Latn-RS"/>
        </w:rPr>
        <w:t xml:space="preserve"> (25% </w:t>
      </w:r>
      <w:r>
        <w:rPr>
          <w:rFonts w:cs="Times New Roman"/>
        </w:rPr>
        <w:t>жена</w:t>
      </w:r>
      <w:r w:rsidRPr="00323F1B">
        <w:rPr>
          <w:rFonts w:cs="Times New Roman"/>
          <w:lang w:val="sr-Latn-RS"/>
        </w:rPr>
        <w:t>);</w:t>
      </w:r>
      <w:r>
        <w:rPr>
          <w:rStyle w:val="FootnoteAnchor"/>
          <w:rFonts w:cs="Times New Roman"/>
        </w:rPr>
        <w:footnoteReference w:id="93"/>
      </w:r>
      <w:r w:rsidRPr="00323F1B">
        <w:rPr>
          <w:rFonts w:cs="Times New Roman"/>
          <w:lang w:val="sr-Latn-RS"/>
        </w:rPr>
        <w:t xml:space="preserve"> </w:t>
      </w:r>
      <w:r>
        <w:rPr>
          <w:rFonts w:cs="Times New Roman"/>
        </w:rPr>
        <w:t>док</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у</w:t>
      </w:r>
      <w:r w:rsidRPr="00323F1B">
        <w:rPr>
          <w:rFonts w:cs="Times New Roman"/>
          <w:lang w:val="sr-Latn-RS"/>
        </w:rPr>
        <w:t xml:space="preserve"> 2023. </w:t>
      </w:r>
      <w:r>
        <w:rPr>
          <w:rFonts w:cs="Times New Roman"/>
        </w:rPr>
        <w:t>години</w:t>
      </w:r>
      <w:r w:rsidRPr="00323F1B">
        <w:rPr>
          <w:rFonts w:cs="Times New Roman"/>
          <w:lang w:val="sr-Latn-RS"/>
        </w:rPr>
        <w:t xml:space="preserve"> </w:t>
      </w:r>
      <w:r>
        <w:rPr>
          <w:rFonts w:cs="Times New Roman"/>
        </w:rPr>
        <w:t>реализована</w:t>
      </w:r>
      <w:r w:rsidRPr="00323F1B">
        <w:rPr>
          <w:rFonts w:cs="Times New Roman"/>
          <w:lang w:val="sr-Latn-RS"/>
        </w:rPr>
        <w:t xml:space="preserve"> </w:t>
      </w:r>
      <w:r>
        <w:rPr>
          <w:rFonts w:cs="Times New Roman"/>
        </w:rPr>
        <w:t>за</w:t>
      </w:r>
      <w:r w:rsidRPr="00323F1B">
        <w:rPr>
          <w:rFonts w:cs="Times New Roman"/>
          <w:lang w:val="sr-Latn-RS"/>
        </w:rPr>
        <w:t xml:space="preserve"> 60 </w:t>
      </w:r>
      <w:r>
        <w:rPr>
          <w:rFonts w:cs="Times New Roman"/>
        </w:rPr>
        <w:t>ОСИ</w:t>
      </w:r>
      <w:r w:rsidRPr="00323F1B">
        <w:rPr>
          <w:rFonts w:cs="Times New Roman"/>
          <w:lang w:val="sr-Latn-RS"/>
        </w:rPr>
        <w:t xml:space="preserve"> (46.7% </w:t>
      </w:r>
      <w:r>
        <w:rPr>
          <w:rFonts w:cs="Times New Roman"/>
        </w:rPr>
        <w:t>жена</w:t>
      </w:r>
      <w:r w:rsidRPr="00323F1B">
        <w:rPr>
          <w:rFonts w:cs="Times New Roman"/>
          <w:lang w:val="sr-Latn-RS"/>
        </w:rPr>
        <w:t>).</w:t>
      </w:r>
      <w:r>
        <w:rPr>
          <w:rStyle w:val="FootnoteAnchor"/>
          <w:rFonts w:cs="Times New Roman"/>
        </w:rPr>
        <w:footnoteReference w:id="94"/>
      </w:r>
      <w:r w:rsidRPr="00323F1B">
        <w:rPr>
          <w:rFonts w:cs="Times New Roman"/>
          <w:lang w:val="sr-Latn-RS"/>
        </w:rPr>
        <w:t xml:space="preserve"> </w:t>
      </w:r>
      <w:r>
        <w:rPr>
          <w:rFonts w:cs="Times New Roman"/>
        </w:rPr>
        <w:t>Када</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питању</w:t>
      </w:r>
      <w:r w:rsidRPr="00323F1B">
        <w:rPr>
          <w:rFonts w:cs="Times New Roman"/>
          <w:lang w:val="sr-Latn-RS"/>
        </w:rPr>
        <w:t xml:space="preserve"> </w:t>
      </w:r>
      <w:r>
        <w:rPr>
          <w:rFonts w:cs="Times New Roman"/>
        </w:rPr>
        <w:t>јавни</w:t>
      </w:r>
      <w:r w:rsidRPr="00323F1B">
        <w:rPr>
          <w:rFonts w:cs="Times New Roman"/>
          <w:lang w:val="sr-Latn-RS"/>
        </w:rPr>
        <w:t xml:space="preserve"> </w:t>
      </w:r>
      <w:r>
        <w:rPr>
          <w:rFonts w:cs="Times New Roman"/>
        </w:rPr>
        <w:t>радови</w:t>
      </w:r>
      <w:r w:rsidRPr="00323F1B">
        <w:rPr>
          <w:rFonts w:cs="Times New Roman"/>
          <w:lang w:val="sr-Latn-RS"/>
        </w:rPr>
        <w:t xml:space="preserve"> </w:t>
      </w:r>
      <w:r>
        <w:rPr>
          <w:rFonts w:cs="Times New Roman"/>
        </w:rPr>
        <w:t>приметан</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следећи</w:t>
      </w:r>
      <w:r w:rsidRPr="00323F1B">
        <w:rPr>
          <w:rFonts w:cs="Times New Roman"/>
          <w:lang w:val="sr-Latn-RS"/>
        </w:rPr>
        <w:t xml:space="preserve"> </w:t>
      </w:r>
      <w:r>
        <w:rPr>
          <w:rFonts w:cs="Times New Roman"/>
        </w:rPr>
        <w:t>тренд</w:t>
      </w:r>
      <w:r w:rsidRPr="00323F1B">
        <w:rPr>
          <w:rFonts w:cs="Times New Roman"/>
          <w:lang w:val="sr-Latn-RS"/>
        </w:rPr>
        <w:t xml:space="preserve"> </w:t>
      </w:r>
      <w:r>
        <w:rPr>
          <w:rFonts w:cs="Times New Roman"/>
        </w:rPr>
        <w:t>по</w:t>
      </w:r>
      <w:r w:rsidRPr="00323F1B">
        <w:rPr>
          <w:rFonts w:cs="Times New Roman"/>
          <w:lang w:val="sr-Latn-RS"/>
        </w:rPr>
        <w:t xml:space="preserve"> </w:t>
      </w:r>
      <w:r>
        <w:rPr>
          <w:rFonts w:cs="Times New Roman"/>
        </w:rPr>
        <w:t>годинама</w:t>
      </w:r>
      <w:r w:rsidRPr="00323F1B">
        <w:rPr>
          <w:rFonts w:cs="Times New Roman"/>
          <w:lang w:val="sr-Latn-RS"/>
        </w:rPr>
        <w:t xml:space="preserve">: </w:t>
      </w:r>
      <w:r>
        <w:rPr>
          <w:rFonts w:cs="Times New Roman"/>
        </w:rPr>
        <w:t>у</w:t>
      </w:r>
      <w:r w:rsidRPr="00323F1B">
        <w:rPr>
          <w:rFonts w:cs="Times New Roman"/>
          <w:lang w:val="sr-Latn-RS"/>
        </w:rPr>
        <w:t xml:space="preserve"> 2020. </w:t>
      </w:r>
      <w:r>
        <w:rPr>
          <w:rFonts w:cs="Times New Roman"/>
        </w:rPr>
        <w:t>години</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јавним</w:t>
      </w:r>
      <w:r w:rsidRPr="00323F1B">
        <w:rPr>
          <w:rFonts w:cs="Times New Roman"/>
          <w:lang w:val="sr-Latn-RS"/>
        </w:rPr>
        <w:t xml:space="preserve"> </w:t>
      </w:r>
      <w:r>
        <w:rPr>
          <w:rFonts w:cs="Times New Roman"/>
        </w:rPr>
        <w:t>радовима</w:t>
      </w:r>
      <w:r w:rsidRPr="00323F1B">
        <w:rPr>
          <w:rFonts w:cs="Times New Roman"/>
          <w:lang w:val="sr-Latn-RS"/>
        </w:rPr>
        <w:t xml:space="preserve"> </w:t>
      </w:r>
      <w:r>
        <w:rPr>
          <w:rFonts w:cs="Times New Roman"/>
        </w:rPr>
        <w:t>биле</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ангажоване</w:t>
      </w:r>
      <w:r w:rsidRPr="00323F1B">
        <w:rPr>
          <w:rFonts w:cs="Times New Roman"/>
          <w:lang w:val="sr-Latn-RS"/>
        </w:rPr>
        <w:t xml:space="preserve"> 1032 </w:t>
      </w:r>
      <w:r>
        <w:rPr>
          <w:rFonts w:cs="Times New Roman"/>
        </w:rPr>
        <w:t>незапослене</w:t>
      </w:r>
      <w:r w:rsidRPr="00323F1B">
        <w:rPr>
          <w:rFonts w:cs="Times New Roman"/>
          <w:lang w:val="sr-Latn-RS"/>
        </w:rPr>
        <w:t xml:space="preserve"> </w:t>
      </w:r>
      <w:r>
        <w:rPr>
          <w:rFonts w:cs="Times New Roman"/>
        </w:rPr>
        <w:t>особе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при</w:t>
      </w:r>
      <w:r w:rsidRPr="00323F1B">
        <w:rPr>
          <w:rFonts w:cs="Times New Roman"/>
          <w:lang w:val="sr-Latn-RS"/>
        </w:rPr>
        <w:t xml:space="preserve"> </w:t>
      </w:r>
      <w:r>
        <w:rPr>
          <w:rFonts w:cs="Times New Roman"/>
        </w:rPr>
        <w:t>чему</w:t>
      </w:r>
      <w:r w:rsidRPr="00323F1B">
        <w:rPr>
          <w:rFonts w:cs="Times New Roman"/>
          <w:lang w:val="sr-Latn-RS"/>
        </w:rPr>
        <w:t xml:space="preserve"> </w:t>
      </w:r>
      <w:r>
        <w:rPr>
          <w:rFonts w:cs="Times New Roman"/>
        </w:rPr>
        <w:t>су</w:t>
      </w:r>
      <w:r w:rsidRPr="00323F1B">
        <w:rPr>
          <w:rFonts w:cs="Times New Roman"/>
          <w:lang w:val="sr-Latn-RS"/>
        </w:rPr>
        <w:t xml:space="preserve"> 509 </w:t>
      </w:r>
      <w:r>
        <w:rPr>
          <w:rFonts w:cs="Times New Roman"/>
        </w:rPr>
        <w:t>незапослених</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жене</w:t>
      </w:r>
      <w:r w:rsidRPr="00323F1B">
        <w:rPr>
          <w:rFonts w:cs="Times New Roman"/>
          <w:lang w:val="sr-Latn-RS"/>
        </w:rPr>
        <w:t xml:space="preserve"> (49.3%), </w:t>
      </w:r>
      <w:r>
        <w:rPr>
          <w:rFonts w:cs="Times New Roman"/>
        </w:rPr>
        <w:t>док</w:t>
      </w:r>
      <w:r w:rsidRPr="00323F1B">
        <w:rPr>
          <w:rFonts w:cs="Times New Roman"/>
          <w:lang w:val="sr-Latn-RS"/>
        </w:rPr>
        <w:t xml:space="preserve"> 298 </w:t>
      </w:r>
      <w:r>
        <w:rPr>
          <w:rFonts w:cs="Times New Roman"/>
        </w:rPr>
        <w:t>припада</w:t>
      </w:r>
      <w:r w:rsidRPr="00323F1B">
        <w:rPr>
          <w:rFonts w:cs="Times New Roman"/>
          <w:lang w:val="sr-Latn-RS"/>
        </w:rPr>
        <w:t xml:space="preserve"> </w:t>
      </w:r>
      <w:r>
        <w:rPr>
          <w:rFonts w:cs="Times New Roman"/>
        </w:rPr>
        <w:t>категорији</w:t>
      </w:r>
      <w:r w:rsidRPr="00323F1B">
        <w:rPr>
          <w:rFonts w:cs="Times New Roman"/>
          <w:lang w:val="sr-Latn-RS"/>
        </w:rPr>
        <w:t xml:space="preserve"> </w:t>
      </w:r>
      <w:r>
        <w:rPr>
          <w:rFonts w:cs="Times New Roman"/>
        </w:rPr>
        <w:t>дугорочно</w:t>
      </w:r>
      <w:r w:rsidRPr="00323F1B">
        <w:rPr>
          <w:rFonts w:cs="Times New Roman"/>
          <w:lang w:val="sr-Latn-RS"/>
        </w:rPr>
        <w:t xml:space="preserve"> </w:t>
      </w:r>
      <w:r>
        <w:rPr>
          <w:rFonts w:cs="Times New Roman"/>
        </w:rPr>
        <w:t>незапослених</w:t>
      </w:r>
      <w:r w:rsidRPr="00323F1B">
        <w:rPr>
          <w:rFonts w:cs="Times New Roman"/>
          <w:lang w:val="sr-Latn-RS"/>
        </w:rPr>
        <w:t xml:space="preserve"> </w:t>
      </w:r>
      <w:r w:rsidRPr="00323F1B">
        <w:rPr>
          <w:rFonts w:cs="Times New Roman"/>
          <w:lang w:val="sr-Latn-RS"/>
        </w:rPr>
        <w:lastRenderedPageBreak/>
        <w:t>(28.9%);</w:t>
      </w:r>
      <w:r>
        <w:rPr>
          <w:rStyle w:val="FootnoteAnchor"/>
          <w:rFonts w:cs="Times New Roman"/>
        </w:rPr>
        <w:footnoteReference w:id="95"/>
      </w:r>
      <w:r w:rsidRPr="00323F1B">
        <w:rPr>
          <w:rFonts w:cs="Times New Roman"/>
          <w:lang w:val="sr-Latn-RS"/>
        </w:rPr>
        <w:t xml:space="preserve"> </w:t>
      </w:r>
      <w:r>
        <w:rPr>
          <w:rFonts w:cs="Times New Roman"/>
        </w:rPr>
        <w:t>у</w:t>
      </w:r>
      <w:r w:rsidRPr="00323F1B">
        <w:rPr>
          <w:rFonts w:cs="Times New Roman"/>
          <w:lang w:val="sr-Latn-RS"/>
        </w:rPr>
        <w:t xml:space="preserve"> 2021. </w:t>
      </w:r>
      <w:r>
        <w:rPr>
          <w:rFonts w:cs="Times New Roman"/>
        </w:rPr>
        <w:t>години</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јавним</w:t>
      </w:r>
      <w:r w:rsidRPr="00323F1B">
        <w:rPr>
          <w:rFonts w:cs="Times New Roman"/>
          <w:lang w:val="sr-Latn-RS"/>
        </w:rPr>
        <w:t xml:space="preserve"> </w:t>
      </w:r>
      <w:r>
        <w:rPr>
          <w:rFonts w:cs="Times New Roman"/>
        </w:rPr>
        <w:t>радовима</w:t>
      </w:r>
      <w:r w:rsidRPr="00323F1B">
        <w:rPr>
          <w:rFonts w:cs="Times New Roman"/>
          <w:lang w:val="sr-Latn-RS"/>
        </w:rPr>
        <w:t xml:space="preserve"> </w:t>
      </w:r>
      <w:r>
        <w:rPr>
          <w:rFonts w:cs="Times New Roman"/>
        </w:rPr>
        <w:t>ангажовано</w:t>
      </w:r>
      <w:r w:rsidRPr="00323F1B">
        <w:rPr>
          <w:rFonts w:cs="Times New Roman"/>
          <w:lang w:val="sr-Latn-RS"/>
        </w:rPr>
        <w:t xml:space="preserve"> </w:t>
      </w:r>
      <w:r>
        <w:rPr>
          <w:rFonts w:cs="Times New Roman"/>
        </w:rPr>
        <w:t>је</w:t>
      </w:r>
      <w:r w:rsidRPr="00323F1B">
        <w:rPr>
          <w:rFonts w:cs="Times New Roman"/>
          <w:lang w:val="sr-Latn-RS"/>
        </w:rPr>
        <w:t xml:space="preserve"> 800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при</w:t>
      </w:r>
      <w:r w:rsidRPr="00323F1B">
        <w:rPr>
          <w:rFonts w:cs="Times New Roman"/>
          <w:lang w:val="sr-Latn-RS"/>
        </w:rPr>
        <w:t xml:space="preserve"> </w:t>
      </w:r>
      <w:r>
        <w:rPr>
          <w:rFonts w:cs="Times New Roman"/>
        </w:rPr>
        <w:t>чему</w:t>
      </w:r>
      <w:r w:rsidRPr="00323F1B">
        <w:rPr>
          <w:rFonts w:cs="Times New Roman"/>
          <w:lang w:val="sr-Latn-RS"/>
        </w:rPr>
        <w:t xml:space="preserve"> </w:t>
      </w:r>
      <w:r>
        <w:rPr>
          <w:rFonts w:cs="Times New Roman"/>
        </w:rPr>
        <w:t>је</w:t>
      </w:r>
      <w:r w:rsidRPr="00323F1B">
        <w:rPr>
          <w:rFonts w:cs="Times New Roman"/>
          <w:lang w:val="sr-Latn-RS"/>
        </w:rPr>
        <w:t xml:space="preserve"> 385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било</w:t>
      </w:r>
      <w:r w:rsidRPr="00323F1B">
        <w:rPr>
          <w:rFonts w:cs="Times New Roman"/>
          <w:lang w:val="sr-Latn-RS"/>
        </w:rPr>
        <w:t xml:space="preserve"> </w:t>
      </w:r>
      <w:r>
        <w:rPr>
          <w:rFonts w:cs="Times New Roman"/>
        </w:rPr>
        <w:t>женског</w:t>
      </w:r>
      <w:r w:rsidRPr="00323F1B">
        <w:rPr>
          <w:rFonts w:cs="Times New Roman"/>
          <w:lang w:val="sr-Latn-RS"/>
        </w:rPr>
        <w:t xml:space="preserve"> </w:t>
      </w:r>
      <w:r>
        <w:rPr>
          <w:rFonts w:cs="Times New Roman"/>
        </w:rPr>
        <w:t>пола</w:t>
      </w:r>
      <w:r w:rsidRPr="00323F1B">
        <w:rPr>
          <w:rFonts w:cs="Times New Roman"/>
          <w:lang w:val="sr-Latn-RS"/>
        </w:rPr>
        <w:t xml:space="preserve"> (48.1%), </w:t>
      </w:r>
      <w:r>
        <w:rPr>
          <w:rFonts w:cs="Times New Roman"/>
        </w:rPr>
        <w:t>док</w:t>
      </w:r>
      <w:r w:rsidRPr="00323F1B">
        <w:rPr>
          <w:rFonts w:cs="Times New Roman"/>
          <w:lang w:val="sr-Latn-RS"/>
        </w:rPr>
        <w:t xml:space="preserve"> 227 </w:t>
      </w:r>
      <w:r>
        <w:rPr>
          <w:rFonts w:cs="Times New Roman"/>
        </w:rPr>
        <w:t>лица</w:t>
      </w:r>
      <w:r w:rsidRPr="00323F1B">
        <w:rPr>
          <w:rFonts w:cs="Times New Roman"/>
          <w:lang w:val="sr-Latn-RS"/>
        </w:rPr>
        <w:t xml:space="preserve"> </w:t>
      </w:r>
      <w:r>
        <w:rPr>
          <w:rFonts w:cs="Times New Roman"/>
        </w:rPr>
        <w:t>посао</w:t>
      </w:r>
      <w:r w:rsidRPr="00323F1B">
        <w:rPr>
          <w:rFonts w:cs="Times New Roman"/>
          <w:lang w:val="sr-Latn-RS"/>
        </w:rPr>
        <w:t xml:space="preserve"> </w:t>
      </w:r>
      <w:r>
        <w:rPr>
          <w:rFonts w:cs="Times New Roman"/>
        </w:rPr>
        <w:t>тражи</w:t>
      </w:r>
      <w:r w:rsidRPr="00323F1B">
        <w:rPr>
          <w:rFonts w:cs="Times New Roman"/>
          <w:lang w:val="sr-Latn-RS"/>
        </w:rPr>
        <w:t xml:space="preserve"> </w:t>
      </w:r>
      <w:r>
        <w:rPr>
          <w:rFonts w:cs="Times New Roman"/>
        </w:rPr>
        <w:t>дуже</w:t>
      </w:r>
      <w:r w:rsidRPr="00323F1B">
        <w:rPr>
          <w:rFonts w:cs="Times New Roman"/>
          <w:lang w:val="sr-Latn-RS"/>
        </w:rPr>
        <w:t xml:space="preserve"> </w:t>
      </w:r>
      <w:r>
        <w:rPr>
          <w:rFonts w:cs="Times New Roman"/>
        </w:rPr>
        <w:t>од</w:t>
      </w:r>
      <w:r w:rsidRPr="00323F1B">
        <w:rPr>
          <w:rFonts w:cs="Times New Roman"/>
          <w:lang w:val="sr-Latn-RS"/>
        </w:rPr>
        <w:t xml:space="preserve"> 12 </w:t>
      </w:r>
      <w:r>
        <w:rPr>
          <w:rFonts w:cs="Times New Roman"/>
        </w:rPr>
        <w:t>месеци</w:t>
      </w:r>
      <w:r w:rsidRPr="00323F1B">
        <w:rPr>
          <w:rFonts w:cs="Times New Roman"/>
          <w:lang w:val="sr-Latn-RS"/>
        </w:rPr>
        <w:t xml:space="preserve"> (28.4%);</w:t>
      </w:r>
      <w:r>
        <w:rPr>
          <w:rStyle w:val="FootnoteAnchor"/>
          <w:rFonts w:cs="Times New Roman"/>
        </w:rPr>
        <w:footnoteReference w:id="96"/>
      </w:r>
      <w:r w:rsidRPr="00323F1B">
        <w:rPr>
          <w:rFonts w:cs="Times New Roman"/>
          <w:lang w:val="sr-Latn-RS"/>
        </w:rPr>
        <w:t xml:space="preserve"> </w:t>
      </w:r>
      <w:r>
        <w:rPr>
          <w:rFonts w:cs="Times New Roman"/>
        </w:rPr>
        <w:t>у</w:t>
      </w:r>
      <w:r w:rsidRPr="00323F1B">
        <w:rPr>
          <w:rFonts w:cs="Times New Roman"/>
          <w:lang w:val="sr-Latn-RS"/>
        </w:rPr>
        <w:t xml:space="preserve"> 2022. </w:t>
      </w:r>
      <w:r>
        <w:rPr>
          <w:rFonts w:cs="Times New Roman"/>
        </w:rPr>
        <w:t>години</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јавним</w:t>
      </w:r>
      <w:r w:rsidRPr="00323F1B">
        <w:rPr>
          <w:rFonts w:cs="Times New Roman"/>
          <w:lang w:val="sr-Latn-RS"/>
        </w:rPr>
        <w:t xml:space="preserve"> </w:t>
      </w:r>
      <w:r>
        <w:rPr>
          <w:rFonts w:cs="Times New Roman"/>
        </w:rPr>
        <w:t>радовима</w:t>
      </w:r>
      <w:r w:rsidRPr="00323F1B">
        <w:rPr>
          <w:rFonts w:cs="Times New Roman"/>
          <w:lang w:val="sr-Latn-RS"/>
        </w:rPr>
        <w:t xml:space="preserve"> </w:t>
      </w:r>
      <w:r>
        <w:rPr>
          <w:rFonts w:cs="Times New Roman"/>
        </w:rPr>
        <w:t>ангажоване</w:t>
      </w:r>
      <w:r w:rsidRPr="00323F1B">
        <w:rPr>
          <w:rFonts w:cs="Times New Roman"/>
          <w:lang w:val="sr-Latn-RS"/>
        </w:rPr>
        <w:t xml:space="preserve"> </w:t>
      </w:r>
      <w:r>
        <w:rPr>
          <w:rFonts w:cs="Times New Roman"/>
        </w:rPr>
        <w:t>су</w:t>
      </w:r>
      <w:r w:rsidRPr="00323F1B">
        <w:rPr>
          <w:rFonts w:cs="Times New Roman"/>
          <w:lang w:val="sr-Latn-RS"/>
        </w:rPr>
        <w:t xml:space="preserve"> 954 </w:t>
      </w:r>
      <w:r>
        <w:rPr>
          <w:rFonts w:cs="Times New Roman"/>
        </w:rPr>
        <w:t>особе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од</w:t>
      </w:r>
      <w:r w:rsidRPr="00323F1B">
        <w:rPr>
          <w:rFonts w:cs="Times New Roman"/>
          <w:lang w:val="sr-Latn-RS"/>
        </w:rPr>
        <w:t xml:space="preserve"> </w:t>
      </w:r>
      <w:r>
        <w:rPr>
          <w:rFonts w:cs="Times New Roman"/>
        </w:rPr>
        <w:t>укупног</w:t>
      </w:r>
      <w:r w:rsidRPr="00323F1B">
        <w:rPr>
          <w:rFonts w:cs="Times New Roman"/>
          <w:lang w:val="sr-Latn-RS"/>
        </w:rPr>
        <w:t xml:space="preserve"> </w:t>
      </w:r>
      <w:r>
        <w:rPr>
          <w:rFonts w:cs="Times New Roman"/>
        </w:rPr>
        <w:t>броја</w:t>
      </w:r>
      <w:r w:rsidRPr="00323F1B">
        <w:rPr>
          <w:rFonts w:cs="Times New Roman"/>
          <w:lang w:val="sr-Latn-RS"/>
        </w:rPr>
        <w:t xml:space="preserve"> </w:t>
      </w:r>
      <w:r>
        <w:rPr>
          <w:rFonts w:cs="Times New Roman"/>
        </w:rPr>
        <w:t>укључених</w:t>
      </w:r>
      <w:r w:rsidRPr="00323F1B">
        <w:rPr>
          <w:rFonts w:cs="Times New Roman"/>
          <w:lang w:val="sr-Latn-RS"/>
        </w:rPr>
        <w:t xml:space="preserve">, 474 </w:t>
      </w:r>
      <w:r>
        <w:rPr>
          <w:rFonts w:cs="Times New Roman"/>
        </w:rPr>
        <w:t>особе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жене</w:t>
      </w:r>
      <w:r w:rsidRPr="00323F1B">
        <w:rPr>
          <w:rFonts w:cs="Times New Roman"/>
          <w:lang w:val="sr-Latn-RS"/>
        </w:rPr>
        <w:t xml:space="preserve"> (49.7%), </w:t>
      </w:r>
      <w:r>
        <w:rPr>
          <w:rFonts w:cs="Times New Roman"/>
        </w:rPr>
        <w:t>док</w:t>
      </w:r>
      <w:r w:rsidRPr="00323F1B">
        <w:rPr>
          <w:rFonts w:cs="Times New Roman"/>
          <w:lang w:val="sr-Latn-RS"/>
        </w:rPr>
        <w:t xml:space="preserve"> 299 </w:t>
      </w:r>
      <w:r>
        <w:rPr>
          <w:rFonts w:cs="Times New Roman"/>
        </w:rPr>
        <w:t>лица</w:t>
      </w:r>
      <w:r w:rsidRPr="00323F1B">
        <w:rPr>
          <w:rFonts w:cs="Times New Roman"/>
          <w:lang w:val="sr-Latn-RS"/>
        </w:rPr>
        <w:t xml:space="preserve"> </w:t>
      </w:r>
      <w:r>
        <w:rPr>
          <w:rFonts w:cs="Times New Roman"/>
        </w:rPr>
        <w:t>посао</w:t>
      </w:r>
      <w:r w:rsidRPr="00323F1B">
        <w:rPr>
          <w:rFonts w:cs="Times New Roman"/>
          <w:lang w:val="sr-Latn-RS"/>
        </w:rPr>
        <w:t xml:space="preserve"> </w:t>
      </w:r>
      <w:r>
        <w:rPr>
          <w:rFonts w:cs="Times New Roman"/>
        </w:rPr>
        <w:t>тражи</w:t>
      </w:r>
      <w:r w:rsidRPr="00323F1B">
        <w:rPr>
          <w:rFonts w:cs="Times New Roman"/>
          <w:lang w:val="sr-Latn-RS"/>
        </w:rPr>
        <w:t xml:space="preserve"> </w:t>
      </w:r>
      <w:r>
        <w:rPr>
          <w:rFonts w:cs="Times New Roman"/>
        </w:rPr>
        <w:t>дуже</w:t>
      </w:r>
      <w:r w:rsidRPr="00323F1B">
        <w:rPr>
          <w:rFonts w:cs="Times New Roman"/>
          <w:lang w:val="sr-Latn-RS"/>
        </w:rPr>
        <w:t xml:space="preserve"> </w:t>
      </w:r>
      <w:r>
        <w:rPr>
          <w:rFonts w:cs="Times New Roman"/>
        </w:rPr>
        <w:t>од</w:t>
      </w:r>
      <w:r w:rsidRPr="00323F1B">
        <w:rPr>
          <w:rFonts w:cs="Times New Roman"/>
          <w:lang w:val="sr-Latn-RS"/>
        </w:rPr>
        <w:t xml:space="preserve"> 12 </w:t>
      </w:r>
      <w:r>
        <w:rPr>
          <w:rFonts w:cs="Times New Roman"/>
        </w:rPr>
        <w:t>месеци</w:t>
      </w:r>
      <w:r w:rsidRPr="00323F1B">
        <w:rPr>
          <w:rFonts w:cs="Times New Roman"/>
          <w:lang w:val="sr-Latn-RS"/>
        </w:rPr>
        <w:t xml:space="preserve"> (31.3%);</w:t>
      </w:r>
      <w:r>
        <w:rPr>
          <w:rStyle w:val="FootnoteAnchor"/>
          <w:rFonts w:cs="Times New Roman"/>
        </w:rPr>
        <w:footnoteReference w:id="97"/>
      </w:r>
      <w:r w:rsidRPr="00323F1B">
        <w:rPr>
          <w:rFonts w:cs="Times New Roman"/>
          <w:lang w:val="sr-Latn-RS"/>
        </w:rPr>
        <w:t xml:space="preserve"> </w:t>
      </w:r>
      <w:r>
        <w:rPr>
          <w:rFonts w:cs="Times New Roman"/>
        </w:rPr>
        <w:t>у</w:t>
      </w:r>
      <w:r w:rsidRPr="00323F1B">
        <w:rPr>
          <w:rFonts w:cs="Times New Roman"/>
          <w:lang w:val="sr-Latn-RS"/>
        </w:rPr>
        <w:t xml:space="preserve"> 2023. </w:t>
      </w:r>
      <w:r>
        <w:rPr>
          <w:rFonts w:cs="Times New Roman"/>
        </w:rPr>
        <w:t>години</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јавним</w:t>
      </w:r>
      <w:r w:rsidRPr="00323F1B">
        <w:rPr>
          <w:rFonts w:cs="Times New Roman"/>
          <w:lang w:val="sr-Latn-RS"/>
        </w:rPr>
        <w:t xml:space="preserve"> </w:t>
      </w:r>
      <w:r>
        <w:rPr>
          <w:rFonts w:cs="Times New Roman"/>
        </w:rPr>
        <w:t>радовима</w:t>
      </w:r>
      <w:r w:rsidRPr="00323F1B">
        <w:rPr>
          <w:rFonts w:cs="Times New Roman"/>
          <w:lang w:val="sr-Latn-RS"/>
        </w:rPr>
        <w:t xml:space="preserve"> </w:t>
      </w:r>
      <w:r>
        <w:rPr>
          <w:rFonts w:cs="Times New Roman"/>
        </w:rPr>
        <w:t>ангажовано</w:t>
      </w:r>
      <w:r w:rsidRPr="00323F1B">
        <w:rPr>
          <w:rFonts w:cs="Times New Roman"/>
          <w:lang w:val="sr-Latn-RS"/>
        </w:rPr>
        <w:t xml:space="preserve"> </w:t>
      </w:r>
      <w:r>
        <w:rPr>
          <w:rFonts w:cs="Times New Roman"/>
        </w:rPr>
        <w:t>је</w:t>
      </w:r>
      <w:r w:rsidRPr="00323F1B">
        <w:rPr>
          <w:rFonts w:cs="Times New Roman"/>
          <w:lang w:val="sr-Latn-RS"/>
        </w:rPr>
        <w:t xml:space="preserve"> 819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399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жене</w:t>
      </w:r>
      <w:r w:rsidRPr="00323F1B">
        <w:rPr>
          <w:rFonts w:cs="Times New Roman"/>
          <w:lang w:val="sr-Latn-RS"/>
        </w:rPr>
        <w:t xml:space="preserve"> (48.7%), </w:t>
      </w:r>
      <w:r>
        <w:rPr>
          <w:rFonts w:cs="Times New Roman"/>
        </w:rPr>
        <w:t>док</w:t>
      </w:r>
      <w:r w:rsidRPr="00323F1B">
        <w:rPr>
          <w:rFonts w:cs="Times New Roman"/>
          <w:lang w:val="sr-Latn-RS"/>
        </w:rPr>
        <w:t xml:space="preserve"> 213 </w:t>
      </w:r>
      <w:r>
        <w:rPr>
          <w:rFonts w:cs="Times New Roman"/>
        </w:rPr>
        <w:t>лица</w:t>
      </w:r>
      <w:r w:rsidRPr="00323F1B">
        <w:rPr>
          <w:rFonts w:cs="Times New Roman"/>
          <w:lang w:val="sr-Latn-RS"/>
        </w:rPr>
        <w:t xml:space="preserve"> </w:t>
      </w:r>
      <w:r>
        <w:rPr>
          <w:rFonts w:cs="Times New Roman"/>
        </w:rPr>
        <w:t>посао</w:t>
      </w:r>
      <w:r w:rsidRPr="00323F1B">
        <w:rPr>
          <w:rFonts w:cs="Times New Roman"/>
          <w:lang w:val="sr-Latn-RS"/>
        </w:rPr>
        <w:t xml:space="preserve"> </w:t>
      </w:r>
      <w:r>
        <w:rPr>
          <w:rFonts w:cs="Times New Roman"/>
        </w:rPr>
        <w:t>тражи</w:t>
      </w:r>
      <w:r w:rsidRPr="00323F1B">
        <w:rPr>
          <w:rFonts w:cs="Times New Roman"/>
          <w:lang w:val="sr-Latn-RS"/>
        </w:rPr>
        <w:t xml:space="preserve"> </w:t>
      </w:r>
      <w:r>
        <w:rPr>
          <w:rFonts w:cs="Times New Roman"/>
        </w:rPr>
        <w:t>дуже</w:t>
      </w:r>
      <w:r w:rsidRPr="00323F1B">
        <w:rPr>
          <w:rFonts w:cs="Times New Roman"/>
          <w:lang w:val="sr-Latn-RS"/>
        </w:rPr>
        <w:t xml:space="preserve"> </w:t>
      </w:r>
      <w:r>
        <w:rPr>
          <w:rFonts w:cs="Times New Roman"/>
        </w:rPr>
        <w:t>од</w:t>
      </w:r>
      <w:r w:rsidRPr="00323F1B">
        <w:rPr>
          <w:rFonts w:cs="Times New Roman"/>
          <w:lang w:val="sr-Latn-RS"/>
        </w:rPr>
        <w:t xml:space="preserve"> 12 </w:t>
      </w:r>
      <w:r>
        <w:rPr>
          <w:rFonts w:cs="Times New Roman"/>
        </w:rPr>
        <w:t>месеци</w:t>
      </w:r>
      <w:r w:rsidRPr="00323F1B">
        <w:rPr>
          <w:rFonts w:cs="Times New Roman"/>
          <w:lang w:val="sr-Latn-RS"/>
        </w:rPr>
        <w:t xml:space="preserve"> (26.%).</w:t>
      </w:r>
      <w:r>
        <w:rPr>
          <w:rStyle w:val="FootnoteAnchor"/>
          <w:rFonts w:cs="Times New Roman"/>
        </w:rPr>
        <w:footnoteReference w:id="98"/>
      </w:r>
      <w:r w:rsidRPr="00323F1B">
        <w:rPr>
          <w:rFonts w:cs="Times New Roman"/>
          <w:lang w:val="sr-Latn-RS"/>
        </w:rPr>
        <w:t xml:space="preserve"> </w:t>
      </w:r>
    </w:p>
    <w:p w14:paraId="1A8ABFC3" w14:textId="14102231" w:rsidR="0064131B" w:rsidRPr="00323F1B" w:rsidRDefault="00B71315">
      <w:pPr>
        <w:pStyle w:val="BodyB"/>
        <w:tabs>
          <w:tab w:val="left" w:pos="1440"/>
        </w:tabs>
        <w:spacing w:after="0" w:line="360" w:lineRule="auto"/>
        <w:ind w:firstLine="567"/>
        <w:jc w:val="both"/>
        <w:rPr>
          <w:lang w:val="sr-Latn-RS"/>
        </w:rPr>
      </w:pPr>
      <w:r>
        <w:rPr>
          <w:rFonts w:cs="Times New Roman"/>
        </w:rPr>
        <w:t>Према</w:t>
      </w:r>
      <w:r w:rsidRPr="00323F1B">
        <w:rPr>
          <w:rFonts w:cs="Times New Roman"/>
          <w:lang w:val="sr-Latn-RS"/>
        </w:rPr>
        <w:t xml:space="preserve"> </w:t>
      </w:r>
      <w:r>
        <w:rPr>
          <w:rFonts w:cs="Times New Roman"/>
        </w:rPr>
        <w:t>подацима</w:t>
      </w:r>
      <w:r w:rsidRPr="00323F1B">
        <w:rPr>
          <w:rFonts w:cs="Times New Roman"/>
          <w:lang w:val="sr-Latn-RS"/>
        </w:rPr>
        <w:t xml:space="preserve"> </w:t>
      </w:r>
      <w:r>
        <w:rPr>
          <w:rFonts w:cs="Times New Roman"/>
        </w:rPr>
        <w:t>Министарства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рад</w:t>
      </w:r>
      <w:r w:rsidRPr="00323F1B">
        <w:rPr>
          <w:rFonts w:cs="Times New Roman"/>
          <w:lang w:val="sr-Latn-RS"/>
        </w:rPr>
        <w:t xml:space="preserve">, </w:t>
      </w:r>
      <w:r>
        <w:rPr>
          <w:rFonts w:cs="Times New Roman"/>
        </w:rPr>
        <w:t>запошљавање</w:t>
      </w:r>
      <w:r w:rsidRPr="00323F1B">
        <w:rPr>
          <w:rFonts w:cs="Times New Roman"/>
          <w:lang w:val="sr-Latn-RS"/>
        </w:rPr>
        <w:t xml:space="preserve">, </w:t>
      </w:r>
      <w:r>
        <w:rPr>
          <w:rFonts w:cs="Times New Roman"/>
        </w:rPr>
        <w:t>борачка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социјална</w:t>
      </w:r>
      <w:r w:rsidRPr="00323F1B">
        <w:rPr>
          <w:rFonts w:cs="Times New Roman"/>
          <w:lang w:val="sr-Latn-RS"/>
        </w:rPr>
        <w:t xml:space="preserve"> </w:t>
      </w:r>
      <w:r>
        <w:rPr>
          <w:rFonts w:cs="Times New Roman"/>
        </w:rPr>
        <w:t>питања</w:t>
      </w:r>
      <w:r w:rsidRPr="00323F1B">
        <w:rPr>
          <w:rFonts w:cs="Times New Roman"/>
          <w:lang w:val="sr-Latn-RS"/>
        </w:rPr>
        <w:t xml:space="preserve"> </w:t>
      </w:r>
      <w:r>
        <w:rPr>
          <w:rFonts w:cs="Times New Roman"/>
        </w:rPr>
        <w:t>нова</w:t>
      </w:r>
      <w:r w:rsidRPr="00323F1B">
        <w:rPr>
          <w:rFonts w:cs="Times New Roman"/>
          <w:lang w:val="sr-Latn-RS"/>
        </w:rPr>
        <w:t xml:space="preserve"> </w:t>
      </w:r>
      <w:r>
        <w:rPr>
          <w:rFonts w:cs="Times New Roman"/>
        </w:rPr>
        <w:t>предузећа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професионалну</w:t>
      </w:r>
      <w:r w:rsidRPr="00323F1B">
        <w:rPr>
          <w:rFonts w:cs="Times New Roman"/>
          <w:lang w:val="sr-Latn-RS"/>
        </w:rPr>
        <w:t xml:space="preserve"> </w:t>
      </w:r>
      <w:r>
        <w:rPr>
          <w:rFonts w:cs="Times New Roman"/>
        </w:rPr>
        <w:t>рехабилитацију</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запошљавање</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континуирано</w:t>
      </w:r>
      <w:r w:rsidRPr="00323F1B">
        <w:rPr>
          <w:rFonts w:cs="Times New Roman"/>
          <w:lang w:val="sr-Latn-RS"/>
        </w:rPr>
        <w:t xml:space="preserve"> </w:t>
      </w:r>
      <w:r>
        <w:rPr>
          <w:rFonts w:cs="Times New Roman"/>
        </w:rPr>
        <w:t>оснивају</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године</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годину</w:t>
      </w:r>
      <w:r w:rsidRPr="00323F1B">
        <w:rPr>
          <w:rFonts w:cs="Times New Roman"/>
          <w:lang w:val="sr-Latn-RS"/>
        </w:rPr>
        <w:t xml:space="preserve">, </w:t>
      </w:r>
      <w:r>
        <w:rPr>
          <w:rFonts w:cs="Times New Roman"/>
        </w:rPr>
        <w:t>па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рецимо</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периоду</w:t>
      </w:r>
      <w:r w:rsidRPr="00323F1B">
        <w:rPr>
          <w:rFonts w:cs="Times New Roman"/>
          <w:lang w:val="sr-Latn-RS"/>
        </w:rPr>
        <w:t xml:space="preserve"> </w:t>
      </w:r>
      <w:r>
        <w:rPr>
          <w:rFonts w:cs="Times New Roman"/>
        </w:rPr>
        <w:t>од</w:t>
      </w:r>
      <w:r w:rsidRPr="00323F1B">
        <w:rPr>
          <w:rFonts w:cs="Times New Roman"/>
          <w:lang w:val="sr-Latn-RS"/>
        </w:rPr>
        <w:t xml:space="preserve"> 2019. </w:t>
      </w:r>
      <w:r>
        <w:rPr>
          <w:rFonts w:cs="Times New Roman"/>
        </w:rPr>
        <w:t>године</w:t>
      </w:r>
      <w:r w:rsidRPr="00323F1B">
        <w:rPr>
          <w:rFonts w:cs="Times New Roman"/>
          <w:lang w:val="sr-Latn-RS"/>
        </w:rPr>
        <w:t xml:space="preserve"> </w:t>
      </w:r>
      <w:r>
        <w:rPr>
          <w:rFonts w:cs="Times New Roman"/>
        </w:rPr>
        <w:t>закључно</w:t>
      </w:r>
      <w:r w:rsidRPr="00323F1B">
        <w:rPr>
          <w:rFonts w:cs="Times New Roman"/>
          <w:lang w:val="sr-Latn-RS"/>
        </w:rPr>
        <w:t xml:space="preserve"> </w:t>
      </w:r>
      <w:r>
        <w:rPr>
          <w:rFonts w:cs="Times New Roman"/>
        </w:rPr>
        <w:t>са</w:t>
      </w:r>
      <w:r w:rsidRPr="00323F1B">
        <w:rPr>
          <w:rFonts w:cs="Times New Roman"/>
          <w:lang w:val="sr-Latn-RS"/>
        </w:rPr>
        <w:t xml:space="preserve"> 2023. </w:t>
      </w:r>
      <w:r>
        <w:rPr>
          <w:rFonts w:cs="Times New Roman"/>
        </w:rPr>
        <w:t>годином</w:t>
      </w:r>
      <w:r w:rsidRPr="00323F1B">
        <w:rPr>
          <w:rFonts w:cs="Times New Roman"/>
          <w:lang w:val="sr-Latn-RS"/>
        </w:rPr>
        <w:t xml:space="preserve"> </w:t>
      </w:r>
      <w:r>
        <w:rPr>
          <w:rFonts w:cs="Times New Roman"/>
        </w:rPr>
        <w:t>дозволу</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обављање</w:t>
      </w:r>
      <w:r w:rsidRPr="00323F1B">
        <w:rPr>
          <w:rFonts w:cs="Times New Roman"/>
          <w:lang w:val="sr-Latn-RS"/>
        </w:rPr>
        <w:t xml:space="preserve"> </w:t>
      </w:r>
      <w:r>
        <w:rPr>
          <w:rFonts w:cs="Times New Roman"/>
        </w:rPr>
        <w:t>делатности</w:t>
      </w:r>
      <w:r w:rsidRPr="00323F1B">
        <w:rPr>
          <w:rFonts w:cs="Times New Roman"/>
          <w:lang w:val="sr-Latn-RS"/>
        </w:rPr>
        <w:t xml:space="preserve"> </w:t>
      </w:r>
      <w:r>
        <w:rPr>
          <w:rFonts w:cs="Times New Roman"/>
        </w:rPr>
        <w:t>добило</w:t>
      </w:r>
      <w:r w:rsidRPr="00323F1B">
        <w:rPr>
          <w:rFonts w:cs="Times New Roman"/>
          <w:lang w:val="sr-Latn-RS"/>
        </w:rPr>
        <w:t xml:space="preserve"> 12 </w:t>
      </w:r>
      <w:r>
        <w:rPr>
          <w:rFonts w:cs="Times New Roman"/>
        </w:rPr>
        <w:t>нових</w:t>
      </w:r>
      <w:r w:rsidRPr="00323F1B">
        <w:rPr>
          <w:rFonts w:cs="Times New Roman"/>
          <w:lang w:val="sr-Latn-RS"/>
        </w:rPr>
        <w:t xml:space="preserve"> </w:t>
      </w:r>
      <w:r>
        <w:rPr>
          <w:rFonts w:cs="Times New Roman"/>
        </w:rPr>
        <w:t>предузећа</w:t>
      </w:r>
      <w:r w:rsidRPr="00323F1B">
        <w:rPr>
          <w:rFonts w:cs="Times New Roman"/>
          <w:lang w:val="sr-Latn-RS"/>
        </w:rPr>
        <w:t>.</w:t>
      </w:r>
      <w:r>
        <w:rPr>
          <w:rStyle w:val="FootnoteAnchor"/>
          <w:rFonts w:cs="Times New Roman"/>
        </w:rPr>
        <w:footnoteReference w:id="99"/>
      </w:r>
      <w:r w:rsidRPr="00323F1B">
        <w:rPr>
          <w:rFonts w:cs="Times New Roman"/>
          <w:lang w:val="sr-Latn-RS"/>
        </w:rPr>
        <w:t xml:space="preserve"> </w:t>
      </w:r>
      <w:r>
        <w:rPr>
          <w:rFonts w:cs="Times New Roman"/>
        </w:rPr>
        <w:t>Спровођење</w:t>
      </w:r>
      <w:r w:rsidRPr="00323F1B">
        <w:rPr>
          <w:rFonts w:cs="Times New Roman"/>
          <w:lang w:val="sr-Latn-RS"/>
        </w:rPr>
        <w:t xml:space="preserve"> </w:t>
      </w:r>
      <w:r>
        <w:rPr>
          <w:rFonts w:cs="Times New Roman"/>
        </w:rPr>
        <w:t>мера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активности</w:t>
      </w:r>
      <w:r w:rsidRPr="00323F1B">
        <w:rPr>
          <w:rFonts w:cs="Times New Roman"/>
          <w:lang w:val="sr-Latn-RS"/>
        </w:rPr>
        <w:t xml:space="preserve"> </w:t>
      </w:r>
      <w:r>
        <w:rPr>
          <w:rFonts w:cs="Times New Roman"/>
        </w:rPr>
        <w:t>професионалне</w:t>
      </w:r>
      <w:r w:rsidRPr="00323F1B">
        <w:rPr>
          <w:rFonts w:cs="Times New Roman"/>
          <w:lang w:val="sr-Latn-RS"/>
        </w:rPr>
        <w:t xml:space="preserve"> </w:t>
      </w:r>
      <w:r>
        <w:rPr>
          <w:rFonts w:cs="Times New Roman"/>
        </w:rPr>
        <w:t>рехабилитације</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предузећима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професионалну</w:t>
      </w:r>
      <w:r w:rsidRPr="00323F1B">
        <w:rPr>
          <w:rFonts w:cs="Times New Roman"/>
          <w:lang w:val="sr-Latn-RS"/>
        </w:rPr>
        <w:t xml:space="preserve"> </w:t>
      </w:r>
      <w:r>
        <w:rPr>
          <w:rFonts w:cs="Times New Roman"/>
        </w:rPr>
        <w:t>рехабилитацију</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запошљавање</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циљу</w:t>
      </w:r>
      <w:r w:rsidRPr="00323F1B">
        <w:rPr>
          <w:rFonts w:cs="Times New Roman"/>
          <w:lang w:val="sr-Latn-RS"/>
        </w:rPr>
        <w:t xml:space="preserve"> </w:t>
      </w:r>
      <w:r>
        <w:rPr>
          <w:rFonts w:cs="Times New Roman"/>
        </w:rPr>
        <w:t>радног</w:t>
      </w:r>
      <w:r w:rsidRPr="00323F1B">
        <w:rPr>
          <w:rFonts w:cs="Times New Roman"/>
          <w:lang w:val="sr-Latn-RS"/>
        </w:rPr>
        <w:t xml:space="preserve"> </w:t>
      </w:r>
      <w:r>
        <w:rPr>
          <w:rFonts w:cs="Times New Roman"/>
        </w:rPr>
        <w:t>оспособљавања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интеграције</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отворено</w:t>
      </w:r>
      <w:r w:rsidRPr="00323F1B">
        <w:rPr>
          <w:rFonts w:cs="Times New Roman"/>
          <w:lang w:val="sr-Latn-RS"/>
        </w:rPr>
        <w:t xml:space="preserve"> </w:t>
      </w:r>
      <w:r>
        <w:rPr>
          <w:rFonts w:cs="Times New Roman"/>
        </w:rPr>
        <w:t>тржиште</w:t>
      </w:r>
      <w:r w:rsidRPr="00323F1B">
        <w:rPr>
          <w:rFonts w:cs="Times New Roman"/>
          <w:lang w:val="sr-Latn-RS"/>
        </w:rPr>
        <w:t xml:space="preserve"> </w:t>
      </w:r>
      <w:r>
        <w:rPr>
          <w:rFonts w:cs="Times New Roman"/>
        </w:rPr>
        <w:t>рада</w:t>
      </w:r>
      <w:r w:rsidRPr="00323F1B">
        <w:rPr>
          <w:rFonts w:cs="Times New Roman"/>
          <w:lang w:val="sr-Latn-RS"/>
        </w:rPr>
        <w:t xml:space="preserve"> </w:t>
      </w:r>
      <w:r>
        <w:rPr>
          <w:rFonts w:cs="Times New Roman"/>
        </w:rPr>
        <w:t>није</w:t>
      </w:r>
      <w:r w:rsidRPr="00323F1B">
        <w:rPr>
          <w:rFonts w:cs="Times New Roman"/>
          <w:lang w:val="sr-Latn-RS"/>
        </w:rPr>
        <w:t xml:space="preserve"> </w:t>
      </w:r>
      <w:r>
        <w:rPr>
          <w:rFonts w:cs="Times New Roman"/>
        </w:rPr>
        <w:t>реализовано</w:t>
      </w:r>
      <w:r w:rsidRPr="00323F1B">
        <w:rPr>
          <w:rFonts w:cs="Times New Roman"/>
          <w:lang w:val="sr-Latn-RS"/>
        </w:rPr>
        <w:t xml:space="preserve"> </w:t>
      </w:r>
      <w:r>
        <w:rPr>
          <w:rFonts w:cs="Times New Roman"/>
        </w:rPr>
        <w:t>значајним</w:t>
      </w:r>
      <w:r w:rsidRPr="00323F1B">
        <w:rPr>
          <w:rFonts w:cs="Times New Roman"/>
          <w:lang w:val="sr-Latn-RS"/>
        </w:rPr>
        <w:t xml:space="preserve"> </w:t>
      </w:r>
      <w:r>
        <w:rPr>
          <w:rFonts w:cs="Times New Roman"/>
        </w:rPr>
        <w:t>обухватом</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присутна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неискоришћеност</w:t>
      </w:r>
      <w:r w:rsidRPr="00323F1B">
        <w:rPr>
          <w:rFonts w:cs="Times New Roman"/>
          <w:lang w:val="sr-Latn-RS"/>
        </w:rPr>
        <w:t xml:space="preserve"> </w:t>
      </w:r>
      <w:r>
        <w:rPr>
          <w:rFonts w:cs="Times New Roman"/>
        </w:rPr>
        <w:t>ресурса</w:t>
      </w:r>
      <w:r w:rsidRPr="00323F1B">
        <w:rPr>
          <w:rFonts w:cs="Times New Roman"/>
          <w:lang w:val="sr-Latn-RS"/>
        </w:rPr>
        <w:t xml:space="preserve"> </w:t>
      </w:r>
      <w:r>
        <w:rPr>
          <w:rFonts w:cs="Times New Roman"/>
        </w:rPr>
        <w:t>ових</w:t>
      </w:r>
      <w:r w:rsidRPr="00323F1B">
        <w:rPr>
          <w:rFonts w:cs="Times New Roman"/>
          <w:lang w:val="sr-Latn-RS"/>
        </w:rPr>
        <w:t xml:space="preserve"> </w:t>
      </w:r>
      <w:r>
        <w:rPr>
          <w:rFonts w:cs="Times New Roman"/>
        </w:rPr>
        <w:t>предузећа</w:t>
      </w:r>
      <w:r w:rsidRPr="00323F1B">
        <w:rPr>
          <w:rFonts w:cs="Times New Roman"/>
          <w:lang w:val="sr-Latn-RS"/>
        </w:rPr>
        <w:t xml:space="preserve"> </w:t>
      </w:r>
      <w:r>
        <w:rPr>
          <w:rFonts w:cs="Times New Roman"/>
        </w:rPr>
        <w:t>као</w:t>
      </w:r>
      <w:r w:rsidRPr="00323F1B">
        <w:rPr>
          <w:rFonts w:cs="Times New Roman"/>
          <w:lang w:val="sr-Latn-RS"/>
        </w:rPr>
        <w:t xml:space="preserve"> </w:t>
      </w:r>
      <w:r>
        <w:rPr>
          <w:rFonts w:cs="Times New Roman"/>
        </w:rPr>
        <w:t>носилаца</w:t>
      </w:r>
      <w:r w:rsidRPr="00323F1B">
        <w:rPr>
          <w:rFonts w:cs="Times New Roman"/>
          <w:lang w:val="sr-Latn-RS"/>
        </w:rPr>
        <w:t xml:space="preserve"> </w:t>
      </w:r>
      <w:r>
        <w:rPr>
          <w:rFonts w:cs="Times New Roman"/>
        </w:rPr>
        <w:t>послова</w:t>
      </w:r>
      <w:r w:rsidRPr="00323F1B">
        <w:rPr>
          <w:rFonts w:cs="Times New Roman"/>
          <w:lang w:val="sr-Latn-RS"/>
        </w:rPr>
        <w:t xml:space="preserve"> </w:t>
      </w:r>
      <w:r>
        <w:rPr>
          <w:rFonts w:cs="Times New Roman"/>
        </w:rPr>
        <w:t>професионалне</w:t>
      </w:r>
      <w:r w:rsidRPr="00323F1B">
        <w:rPr>
          <w:rFonts w:cs="Times New Roman"/>
          <w:lang w:val="sr-Latn-RS"/>
        </w:rPr>
        <w:t xml:space="preserve"> </w:t>
      </w:r>
      <w:r>
        <w:rPr>
          <w:rFonts w:cs="Times New Roman"/>
        </w:rPr>
        <w:t>рехабилитације</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па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потребно</w:t>
      </w:r>
      <w:r w:rsidRPr="00323F1B">
        <w:rPr>
          <w:rFonts w:cs="Times New Roman"/>
          <w:lang w:val="sr-Latn-RS"/>
        </w:rPr>
        <w:t xml:space="preserve"> </w:t>
      </w:r>
      <w:r>
        <w:rPr>
          <w:rFonts w:cs="Times New Roman"/>
        </w:rPr>
        <w:t>анализирати</w:t>
      </w:r>
      <w:r w:rsidRPr="00323F1B">
        <w:rPr>
          <w:rFonts w:cs="Times New Roman"/>
          <w:lang w:val="sr-Latn-RS"/>
        </w:rPr>
        <w:t xml:space="preserve"> </w:t>
      </w:r>
      <w:r>
        <w:rPr>
          <w:rFonts w:cs="Times New Roman"/>
        </w:rPr>
        <w:t>узроке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могуће</w:t>
      </w:r>
      <w:r w:rsidRPr="00323F1B">
        <w:rPr>
          <w:rFonts w:cs="Times New Roman"/>
          <w:lang w:val="sr-Latn-RS"/>
        </w:rPr>
        <w:t xml:space="preserve"> </w:t>
      </w:r>
      <w:r>
        <w:rPr>
          <w:rFonts w:cs="Times New Roman"/>
        </w:rPr>
        <w:t>аспекте</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унапређење</w:t>
      </w:r>
      <w:r w:rsidRPr="00323F1B">
        <w:rPr>
          <w:rFonts w:cs="Times New Roman"/>
          <w:lang w:val="sr-Latn-RS"/>
        </w:rPr>
        <w:t xml:space="preserve"> </w:t>
      </w:r>
      <w:r>
        <w:rPr>
          <w:rFonts w:cs="Times New Roman"/>
        </w:rPr>
        <w:t>ове</w:t>
      </w:r>
      <w:r w:rsidRPr="00323F1B">
        <w:rPr>
          <w:rFonts w:cs="Times New Roman"/>
          <w:lang w:val="sr-Latn-RS"/>
        </w:rPr>
        <w:t xml:space="preserve"> </w:t>
      </w:r>
      <w:r>
        <w:rPr>
          <w:rFonts w:cs="Times New Roman"/>
        </w:rPr>
        <w:t>улоге</w:t>
      </w:r>
      <w:r w:rsidRPr="00323F1B">
        <w:rPr>
          <w:rFonts w:cs="Times New Roman"/>
          <w:lang w:val="sr-Latn-RS"/>
        </w:rPr>
        <w:t xml:space="preserve"> </w:t>
      </w:r>
      <w:r>
        <w:rPr>
          <w:rFonts w:cs="Times New Roman"/>
        </w:rPr>
        <w:t>предузећа</w:t>
      </w:r>
      <w:r w:rsidRPr="00323F1B">
        <w:rPr>
          <w:rFonts w:cs="Times New Roman"/>
          <w:lang w:val="sr-Latn-RS"/>
        </w:rPr>
        <w:t xml:space="preserve">. </w:t>
      </w:r>
      <w:r>
        <w:rPr>
          <w:rFonts w:cs="Times New Roman"/>
        </w:rPr>
        <w:t>Планирано</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спровођење</w:t>
      </w:r>
      <w:r w:rsidRPr="00323F1B">
        <w:rPr>
          <w:rFonts w:cs="Times New Roman"/>
          <w:lang w:val="sr-Latn-RS"/>
        </w:rPr>
        <w:t xml:space="preserve"> </w:t>
      </w:r>
      <w:r>
        <w:rPr>
          <w:rFonts w:cs="Times New Roman"/>
        </w:rPr>
        <w:t>анализе</w:t>
      </w:r>
      <w:r w:rsidRPr="00323F1B">
        <w:rPr>
          <w:rFonts w:cs="Times New Roman"/>
          <w:lang w:val="sr-Latn-RS"/>
        </w:rPr>
        <w:t xml:space="preserve"> </w:t>
      </w:r>
      <w:r>
        <w:rPr>
          <w:rFonts w:cs="Times New Roman"/>
        </w:rPr>
        <w:t>поступка</w:t>
      </w:r>
      <w:r w:rsidRPr="00323F1B">
        <w:rPr>
          <w:rFonts w:cs="Times New Roman"/>
          <w:lang w:val="sr-Latn-RS"/>
        </w:rPr>
        <w:t xml:space="preserve"> </w:t>
      </w:r>
      <w:r>
        <w:rPr>
          <w:rFonts w:cs="Times New Roman"/>
        </w:rPr>
        <w:t>издавања</w:t>
      </w:r>
      <w:r w:rsidRPr="00323F1B">
        <w:rPr>
          <w:rFonts w:cs="Times New Roman"/>
          <w:lang w:val="sr-Latn-RS"/>
        </w:rPr>
        <w:t xml:space="preserve"> </w:t>
      </w:r>
      <w:r>
        <w:rPr>
          <w:rFonts w:cs="Times New Roman"/>
        </w:rPr>
        <w:t>одобрења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спровођење</w:t>
      </w:r>
      <w:r w:rsidRPr="00323F1B">
        <w:rPr>
          <w:rFonts w:cs="Times New Roman"/>
          <w:lang w:val="sr-Latn-RS"/>
        </w:rPr>
        <w:t xml:space="preserve"> </w:t>
      </w:r>
      <w:r>
        <w:rPr>
          <w:rFonts w:cs="Times New Roman"/>
        </w:rPr>
        <w:t>мера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активности</w:t>
      </w:r>
      <w:r w:rsidRPr="00323F1B">
        <w:rPr>
          <w:rFonts w:cs="Times New Roman"/>
          <w:lang w:val="sr-Latn-RS"/>
        </w:rPr>
        <w:t xml:space="preserve"> </w:t>
      </w:r>
      <w:r>
        <w:rPr>
          <w:rFonts w:cs="Times New Roman"/>
        </w:rPr>
        <w:t>професионалне</w:t>
      </w:r>
      <w:r w:rsidRPr="00323F1B">
        <w:rPr>
          <w:rFonts w:cs="Times New Roman"/>
          <w:lang w:val="sr-Latn-RS"/>
        </w:rPr>
        <w:t xml:space="preserve"> </w:t>
      </w:r>
      <w:r>
        <w:rPr>
          <w:rFonts w:cs="Times New Roman"/>
        </w:rPr>
        <w:t>рехабилитације</w:t>
      </w:r>
      <w:r w:rsidRPr="00323F1B">
        <w:rPr>
          <w:rFonts w:cs="Times New Roman"/>
          <w:lang w:val="sr-Latn-RS"/>
        </w:rPr>
        <w:t xml:space="preserve"> </w:t>
      </w:r>
      <w:r>
        <w:rPr>
          <w:rFonts w:cs="Times New Roman"/>
        </w:rPr>
        <w:t>ради</w:t>
      </w:r>
      <w:r w:rsidRPr="00323F1B">
        <w:rPr>
          <w:rFonts w:cs="Times New Roman"/>
          <w:lang w:val="sr-Latn-RS"/>
        </w:rPr>
        <w:t xml:space="preserve"> </w:t>
      </w:r>
      <w:r>
        <w:rPr>
          <w:rFonts w:cs="Times New Roman"/>
        </w:rPr>
        <w:t>усклађивања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прописима</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области</w:t>
      </w:r>
      <w:r w:rsidRPr="00323F1B">
        <w:rPr>
          <w:rFonts w:cs="Times New Roman"/>
          <w:lang w:val="sr-Latn-RS"/>
        </w:rPr>
        <w:t xml:space="preserve"> </w:t>
      </w:r>
      <w:r>
        <w:rPr>
          <w:rFonts w:cs="Times New Roman"/>
        </w:rPr>
        <w:t>образовања</w:t>
      </w:r>
      <w:r w:rsidRPr="00323F1B">
        <w:rPr>
          <w:rFonts w:cs="Times New Roman"/>
          <w:lang w:val="sr-Latn-RS"/>
        </w:rPr>
        <w:t xml:space="preserve"> </w:t>
      </w:r>
      <w:r>
        <w:rPr>
          <w:rFonts w:cs="Times New Roman"/>
        </w:rPr>
        <w:t>одраслих</w:t>
      </w:r>
      <w:r w:rsidRPr="00323F1B">
        <w:rPr>
          <w:rFonts w:cs="Times New Roman"/>
          <w:lang w:val="sr-Latn-RS"/>
        </w:rPr>
        <w:t xml:space="preserve"> </w:t>
      </w:r>
      <w:r>
        <w:rPr>
          <w:rFonts w:cs="Times New Roman"/>
        </w:rPr>
        <w:t>која</w:t>
      </w:r>
      <w:r w:rsidRPr="00323F1B">
        <w:rPr>
          <w:rFonts w:cs="Times New Roman"/>
          <w:lang w:val="sr-Latn-RS"/>
        </w:rPr>
        <w:t xml:space="preserve"> </w:t>
      </w:r>
      <w:r>
        <w:rPr>
          <w:rFonts w:cs="Times New Roman"/>
        </w:rPr>
        <w:t>уређују</w:t>
      </w:r>
      <w:r w:rsidRPr="00323F1B">
        <w:rPr>
          <w:rFonts w:cs="Times New Roman"/>
          <w:lang w:val="sr-Latn-RS"/>
        </w:rPr>
        <w:t xml:space="preserve"> </w:t>
      </w:r>
      <w:r>
        <w:rPr>
          <w:rFonts w:cs="Times New Roman"/>
        </w:rPr>
        <w:t>статус</w:t>
      </w:r>
      <w:r w:rsidRPr="00323F1B">
        <w:rPr>
          <w:rFonts w:cs="Times New Roman"/>
          <w:lang w:val="sr-Latn-RS"/>
        </w:rPr>
        <w:t xml:space="preserve"> </w:t>
      </w:r>
      <w:r>
        <w:rPr>
          <w:rFonts w:cs="Times New Roman"/>
        </w:rPr>
        <w:t>јавно</w:t>
      </w:r>
      <w:r w:rsidRPr="00323F1B">
        <w:rPr>
          <w:rFonts w:cs="Times New Roman"/>
          <w:lang w:val="sr-Latn-RS"/>
        </w:rPr>
        <w:t xml:space="preserve"> </w:t>
      </w:r>
      <w:r>
        <w:rPr>
          <w:rFonts w:cs="Times New Roman"/>
        </w:rPr>
        <w:t>признатог</w:t>
      </w:r>
      <w:r w:rsidRPr="00323F1B">
        <w:rPr>
          <w:rFonts w:cs="Times New Roman"/>
          <w:lang w:val="sr-Latn-RS"/>
        </w:rPr>
        <w:t xml:space="preserve"> </w:t>
      </w:r>
      <w:r>
        <w:rPr>
          <w:rFonts w:cs="Times New Roman"/>
        </w:rPr>
        <w:t>организатора</w:t>
      </w:r>
      <w:r w:rsidRPr="00323F1B">
        <w:rPr>
          <w:rFonts w:cs="Times New Roman"/>
          <w:lang w:val="sr-Latn-RS"/>
        </w:rPr>
        <w:t xml:space="preserve"> </w:t>
      </w:r>
      <w:r>
        <w:rPr>
          <w:rFonts w:cs="Times New Roman"/>
        </w:rPr>
        <w:t>активности</w:t>
      </w:r>
      <w:r w:rsidRPr="00323F1B">
        <w:rPr>
          <w:rFonts w:cs="Times New Roman"/>
          <w:lang w:val="sr-Latn-RS"/>
        </w:rPr>
        <w:t xml:space="preserve"> </w:t>
      </w:r>
      <w:r>
        <w:rPr>
          <w:rFonts w:cs="Times New Roman"/>
        </w:rPr>
        <w:t>образовања</w:t>
      </w:r>
      <w:r w:rsidRPr="00323F1B">
        <w:rPr>
          <w:rFonts w:cs="Times New Roman"/>
          <w:lang w:val="sr-Latn-RS"/>
        </w:rPr>
        <w:t xml:space="preserve"> </w:t>
      </w:r>
      <w:r>
        <w:rPr>
          <w:rFonts w:cs="Times New Roman"/>
        </w:rPr>
        <w:t>одраслих</w:t>
      </w:r>
      <w:r w:rsidRPr="00323F1B">
        <w:rPr>
          <w:rFonts w:cs="Times New Roman"/>
          <w:lang w:val="sr-Latn-RS"/>
        </w:rPr>
        <w:t xml:space="preserve"> (</w:t>
      </w:r>
      <w:r>
        <w:rPr>
          <w:rFonts w:cs="Times New Roman"/>
        </w:rPr>
        <w:t>ЈПОА</w:t>
      </w:r>
      <w:r w:rsidRPr="00323F1B">
        <w:rPr>
          <w:rFonts w:cs="Times New Roman"/>
          <w:lang w:val="sr-Latn-RS"/>
        </w:rPr>
        <w:t xml:space="preserve">). </w:t>
      </w:r>
      <w:r>
        <w:rPr>
          <w:rFonts w:cs="Times New Roman"/>
        </w:rPr>
        <w:t>Ово</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предвиђено</w:t>
      </w:r>
      <w:r w:rsidRPr="00323F1B">
        <w:rPr>
          <w:rFonts w:cs="Times New Roman"/>
          <w:lang w:val="sr-Latn-RS"/>
        </w:rPr>
        <w:t xml:space="preserve"> </w:t>
      </w:r>
      <w:r>
        <w:rPr>
          <w:rFonts w:cs="Times New Roman"/>
        </w:rPr>
        <w:t>Акционим</w:t>
      </w:r>
      <w:r w:rsidRPr="00323F1B">
        <w:rPr>
          <w:rFonts w:cs="Times New Roman"/>
          <w:lang w:val="sr-Latn-RS"/>
        </w:rPr>
        <w:t xml:space="preserve"> </w:t>
      </w:r>
      <w:r>
        <w:rPr>
          <w:rFonts w:cs="Times New Roman"/>
        </w:rPr>
        <w:t>планом</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период</w:t>
      </w:r>
      <w:r w:rsidRPr="00323F1B">
        <w:rPr>
          <w:rFonts w:cs="Times New Roman"/>
          <w:lang w:val="sr-Latn-RS"/>
        </w:rPr>
        <w:t xml:space="preserve"> </w:t>
      </w:r>
      <w:r>
        <w:rPr>
          <w:rFonts w:cs="Times New Roman"/>
        </w:rPr>
        <w:t>од</w:t>
      </w:r>
      <w:r w:rsidRPr="00323F1B">
        <w:rPr>
          <w:rFonts w:cs="Times New Roman"/>
          <w:lang w:val="sr-Latn-RS"/>
        </w:rPr>
        <w:t xml:space="preserve"> 2024. </w:t>
      </w:r>
      <w:r>
        <w:rPr>
          <w:rFonts w:cs="Times New Roman"/>
        </w:rPr>
        <w:t>до</w:t>
      </w:r>
      <w:r w:rsidRPr="00323F1B">
        <w:rPr>
          <w:rFonts w:cs="Times New Roman"/>
          <w:lang w:val="sr-Latn-RS"/>
        </w:rPr>
        <w:t xml:space="preserve"> 2026. </w:t>
      </w:r>
      <w:r>
        <w:rPr>
          <w:rFonts w:cs="Times New Roman"/>
        </w:rPr>
        <w:t>године</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спровођење</w:t>
      </w:r>
      <w:r w:rsidRPr="00323F1B">
        <w:rPr>
          <w:rFonts w:cs="Times New Roman"/>
          <w:lang w:val="sr-Latn-RS"/>
        </w:rPr>
        <w:t xml:space="preserve"> </w:t>
      </w:r>
      <w:r>
        <w:rPr>
          <w:rFonts w:cs="Times New Roman"/>
        </w:rPr>
        <w:t>Стратегије</w:t>
      </w:r>
      <w:r w:rsidRPr="00323F1B">
        <w:rPr>
          <w:rFonts w:cs="Times New Roman"/>
          <w:lang w:val="sr-Latn-RS"/>
        </w:rPr>
        <w:t xml:space="preserve"> </w:t>
      </w:r>
      <w:r>
        <w:rPr>
          <w:rFonts w:cs="Times New Roman"/>
        </w:rPr>
        <w:t>запошљавања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Републици</w:t>
      </w:r>
      <w:r w:rsidRPr="00323F1B">
        <w:rPr>
          <w:rFonts w:cs="Times New Roman"/>
          <w:lang w:val="sr-Latn-RS"/>
        </w:rPr>
        <w:t xml:space="preserve"> </w:t>
      </w:r>
      <w:r>
        <w:rPr>
          <w:rFonts w:cs="Times New Roman"/>
        </w:rPr>
        <w:t>Србији</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период</w:t>
      </w:r>
      <w:r w:rsidRPr="00323F1B">
        <w:rPr>
          <w:rFonts w:cs="Times New Roman"/>
          <w:lang w:val="sr-Latn-RS"/>
        </w:rPr>
        <w:t xml:space="preserve"> </w:t>
      </w:r>
      <w:r>
        <w:rPr>
          <w:rFonts w:cs="Times New Roman"/>
        </w:rPr>
        <w:t>од</w:t>
      </w:r>
      <w:r w:rsidRPr="00323F1B">
        <w:rPr>
          <w:rFonts w:cs="Times New Roman"/>
          <w:lang w:val="sr-Latn-RS"/>
        </w:rPr>
        <w:t xml:space="preserve"> 2021. </w:t>
      </w:r>
      <w:r>
        <w:rPr>
          <w:rFonts w:cs="Times New Roman"/>
        </w:rPr>
        <w:lastRenderedPageBreak/>
        <w:t>до</w:t>
      </w:r>
      <w:r w:rsidRPr="00323F1B">
        <w:rPr>
          <w:rFonts w:cs="Times New Roman"/>
          <w:lang w:val="sr-Latn-RS"/>
        </w:rPr>
        <w:t xml:space="preserve"> 2026. </w:t>
      </w:r>
      <w:r>
        <w:rPr>
          <w:rFonts w:cs="Times New Roman"/>
        </w:rPr>
        <w:t>године</w:t>
      </w:r>
      <w:r w:rsidRPr="00323F1B">
        <w:rPr>
          <w:rFonts w:cs="Times New Roman"/>
          <w:lang w:val="sr-Latn-RS"/>
        </w:rPr>
        <w:t>.</w:t>
      </w:r>
      <w:r>
        <w:rPr>
          <w:rStyle w:val="FootnoteAnchor"/>
          <w:rFonts w:cs="Times New Roman"/>
        </w:rPr>
        <w:footnoteReference w:id="100"/>
      </w:r>
      <w:r w:rsidRPr="00323F1B">
        <w:rPr>
          <w:rFonts w:cs="Times New Roman"/>
          <w:lang w:val="sr-Latn-RS"/>
        </w:rPr>
        <w:t xml:space="preserve"> </w:t>
      </w:r>
      <w:r>
        <w:rPr>
          <w:rFonts w:cs="Times New Roman"/>
        </w:rPr>
        <w:t>Континуирана</w:t>
      </w:r>
      <w:r w:rsidRPr="00323F1B">
        <w:rPr>
          <w:rFonts w:cs="Times New Roman"/>
          <w:lang w:val="sr-Latn-RS"/>
        </w:rPr>
        <w:t xml:space="preserve"> </w:t>
      </w:r>
      <w:r>
        <w:rPr>
          <w:rFonts w:cs="Times New Roman"/>
        </w:rPr>
        <w:t>подршка</w:t>
      </w:r>
      <w:r w:rsidRPr="00323F1B">
        <w:rPr>
          <w:rFonts w:cs="Times New Roman"/>
          <w:lang w:val="sr-Latn-RS"/>
        </w:rPr>
        <w:t xml:space="preserve"> </w:t>
      </w:r>
      <w:r>
        <w:rPr>
          <w:rFonts w:cs="Times New Roman"/>
        </w:rPr>
        <w:t>предузећима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професионалну</w:t>
      </w:r>
      <w:r w:rsidRPr="00323F1B">
        <w:rPr>
          <w:rFonts w:cs="Times New Roman"/>
          <w:lang w:val="sr-Latn-RS"/>
        </w:rPr>
        <w:t xml:space="preserve"> </w:t>
      </w:r>
      <w:r>
        <w:rPr>
          <w:rFonts w:cs="Times New Roman"/>
        </w:rPr>
        <w:t>рехабилитацију</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запошљавање</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складу</w:t>
      </w:r>
      <w:r w:rsidRPr="00323F1B">
        <w:rPr>
          <w:rFonts w:cs="Times New Roman"/>
          <w:lang w:val="sr-Latn-RS"/>
        </w:rPr>
        <w:t xml:space="preserve"> </w:t>
      </w:r>
      <w:r>
        <w:rPr>
          <w:rFonts w:cs="Times New Roman"/>
        </w:rPr>
        <w:t>са</w:t>
      </w:r>
      <w:r w:rsidRPr="00323F1B">
        <w:rPr>
          <w:rFonts w:cs="Times New Roman"/>
          <w:lang w:val="sr-Latn-RS"/>
        </w:rPr>
        <w:t xml:space="preserve"> </w:t>
      </w:r>
      <w:r w:rsidR="009353C9">
        <w:rPr>
          <w:rFonts w:cs="Times New Roman"/>
        </w:rPr>
        <w:t>чл.</w:t>
      </w:r>
      <w:r w:rsidRPr="00323F1B">
        <w:rPr>
          <w:rFonts w:cs="Times New Roman"/>
          <w:lang w:val="sr-Latn-RS"/>
        </w:rPr>
        <w:t xml:space="preserve"> 40. </w:t>
      </w:r>
      <w:r>
        <w:rPr>
          <w:rFonts w:cs="Times New Roman"/>
        </w:rPr>
        <w:t>и</w:t>
      </w:r>
      <w:r w:rsidRPr="00323F1B">
        <w:rPr>
          <w:rFonts w:cs="Times New Roman"/>
          <w:lang w:val="sr-Latn-RS"/>
        </w:rPr>
        <w:t xml:space="preserve"> 41. </w:t>
      </w:r>
      <w:r>
        <w:rPr>
          <w:rFonts w:cs="Times New Roman"/>
        </w:rPr>
        <w:t>Закона</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професионалној</w:t>
      </w:r>
      <w:r w:rsidRPr="00323F1B">
        <w:rPr>
          <w:rFonts w:cs="Times New Roman"/>
          <w:lang w:val="sr-Latn-RS"/>
        </w:rPr>
        <w:t xml:space="preserve"> </w:t>
      </w:r>
      <w:r>
        <w:rPr>
          <w:rFonts w:cs="Times New Roman"/>
        </w:rPr>
        <w:t>рехабилитацији</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запошљавању</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Службени</w:t>
      </w:r>
      <w:r w:rsidRPr="00323F1B">
        <w:rPr>
          <w:rFonts w:cs="Times New Roman"/>
          <w:lang w:val="sr-Latn-RS"/>
        </w:rPr>
        <w:t xml:space="preserve"> </w:t>
      </w:r>
      <w:r>
        <w:rPr>
          <w:rFonts w:cs="Times New Roman"/>
        </w:rPr>
        <w:t>гласник</w:t>
      </w:r>
      <w:r w:rsidRPr="00323F1B">
        <w:rPr>
          <w:rFonts w:cs="Times New Roman"/>
          <w:lang w:val="sr-Latn-RS"/>
        </w:rPr>
        <w:t xml:space="preserve"> </w:t>
      </w:r>
      <w:r>
        <w:rPr>
          <w:rFonts w:cs="Times New Roman"/>
        </w:rPr>
        <w:t>РС</w:t>
      </w:r>
      <w:r w:rsidRPr="00323F1B">
        <w:rPr>
          <w:rFonts w:cs="Times New Roman"/>
          <w:lang w:val="sr-Latn-RS"/>
        </w:rPr>
        <w:t xml:space="preserve">”, </w:t>
      </w:r>
      <w:r>
        <w:rPr>
          <w:rFonts w:cs="Times New Roman"/>
        </w:rPr>
        <w:t>бр</w:t>
      </w:r>
      <w:r w:rsidRPr="00323F1B">
        <w:rPr>
          <w:rFonts w:cs="Times New Roman"/>
          <w:lang w:val="sr-Latn-RS"/>
        </w:rPr>
        <w:t xml:space="preserve">. 36/09, 32/13 </w:t>
      </w:r>
      <w:r>
        <w:rPr>
          <w:rFonts w:cs="Times New Roman"/>
        </w:rPr>
        <w:t>и</w:t>
      </w:r>
      <w:r w:rsidRPr="00323F1B">
        <w:rPr>
          <w:rFonts w:cs="Times New Roman"/>
          <w:lang w:val="sr-Latn-RS"/>
        </w:rPr>
        <w:t xml:space="preserve"> 14/22 – </w:t>
      </w:r>
      <w:r>
        <w:rPr>
          <w:rFonts w:cs="Times New Roman"/>
        </w:rPr>
        <w:t>др</w:t>
      </w:r>
      <w:r w:rsidRPr="00323F1B">
        <w:rPr>
          <w:rFonts w:cs="Times New Roman"/>
          <w:lang w:val="sr-Latn-RS"/>
        </w:rPr>
        <w:t xml:space="preserve">. </w:t>
      </w:r>
      <w:r>
        <w:rPr>
          <w:rFonts w:cs="Times New Roman"/>
        </w:rPr>
        <w:t>закон</w:t>
      </w:r>
      <w:r w:rsidRPr="00323F1B">
        <w:rPr>
          <w:rFonts w:cs="Times New Roman"/>
          <w:lang w:val="sr-Latn-RS"/>
        </w:rPr>
        <w:t>),</w:t>
      </w:r>
      <w:r>
        <w:rPr>
          <w:rStyle w:val="FootnoteAnchor"/>
          <w:rFonts w:cs="Times New Roman"/>
        </w:rPr>
        <w:footnoteReference w:id="101"/>
      </w:r>
      <w:r w:rsidRPr="00323F1B">
        <w:rPr>
          <w:rFonts w:cs="Times New Roman"/>
          <w:lang w:val="sr-Latn-RS"/>
        </w:rPr>
        <w:t xml:space="preserve"> </w:t>
      </w:r>
      <w:r>
        <w:rPr>
          <w:rFonts w:cs="Times New Roman"/>
        </w:rPr>
        <w:t>допринела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одржању</w:t>
      </w:r>
      <w:r w:rsidRPr="00323F1B">
        <w:rPr>
          <w:rFonts w:cs="Times New Roman"/>
          <w:lang w:val="sr-Latn-RS"/>
        </w:rPr>
        <w:t xml:space="preserve"> </w:t>
      </w:r>
      <w:r>
        <w:rPr>
          <w:rFonts w:cs="Times New Roman"/>
        </w:rPr>
        <w:t>запослења</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конкурентности</w:t>
      </w:r>
      <w:r w:rsidRPr="00323F1B">
        <w:rPr>
          <w:rFonts w:cs="Times New Roman"/>
          <w:lang w:val="sr-Latn-RS"/>
        </w:rPr>
        <w:t xml:space="preserve"> </w:t>
      </w:r>
      <w:r>
        <w:rPr>
          <w:rFonts w:cs="Times New Roman"/>
        </w:rPr>
        <w:t>ових</w:t>
      </w:r>
      <w:r w:rsidRPr="00323F1B">
        <w:rPr>
          <w:rFonts w:cs="Times New Roman"/>
          <w:lang w:val="sr-Latn-RS"/>
        </w:rPr>
        <w:t xml:space="preserve"> </w:t>
      </w:r>
      <w:r>
        <w:rPr>
          <w:rFonts w:cs="Times New Roman"/>
        </w:rPr>
        <w:t>привредних</w:t>
      </w:r>
      <w:r w:rsidRPr="00323F1B">
        <w:rPr>
          <w:rFonts w:cs="Times New Roman"/>
          <w:lang w:val="sr-Latn-RS"/>
        </w:rPr>
        <w:t xml:space="preserve"> </w:t>
      </w:r>
      <w:r>
        <w:rPr>
          <w:rFonts w:cs="Times New Roman"/>
        </w:rPr>
        <w:t>друштава</w:t>
      </w:r>
      <w:r w:rsidRPr="00323F1B">
        <w:rPr>
          <w:rFonts w:cs="Times New Roman"/>
          <w:lang w:val="sr-Latn-RS"/>
        </w:rPr>
        <w:t xml:space="preserve">, </w:t>
      </w:r>
      <w:r>
        <w:rPr>
          <w:rFonts w:cs="Times New Roman"/>
        </w:rPr>
        <w:t>односно</w:t>
      </w:r>
      <w:r w:rsidRPr="00323F1B">
        <w:rPr>
          <w:rFonts w:cs="Times New Roman"/>
          <w:lang w:val="sr-Latn-RS"/>
        </w:rPr>
        <w:t xml:space="preserve"> </w:t>
      </w:r>
      <w:r>
        <w:rPr>
          <w:rFonts w:cs="Times New Roman"/>
        </w:rPr>
        <w:t>утицај</w:t>
      </w:r>
      <w:r w:rsidRPr="00323F1B">
        <w:rPr>
          <w:rFonts w:cs="Times New Roman"/>
          <w:lang w:val="sr-Latn-RS"/>
        </w:rPr>
        <w:t xml:space="preserve"> </w:t>
      </w:r>
      <w:r>
        <w:rPr>
          <w:rFonts w:cs="Times New Roman"/>
        </w:rPr>
        <w:t>додељене</w:t>
      </w:r>
      <w:r w:rsidRPr="00323F1B">
        <w:rPr>
          <w:rFonts w:cs="Times New Roman"/>
          <w:lang w:val="sr-Latn-RS"/>
        </w:rPr>
        <w:t xml:space="preserve"> </w:t>
      </w:r>
      <w:r>
        <w:rPr>
          <w:rFonts w:cs="Times New Roman"/>
        </w:rPr>
        <w:t>државне</w:t>
      </w:r>
      <w:r w:rsidRPr="00323F1B">
        <w:rPr>
          <w:rFonts w:cs="Times New Roman"/>
          <w:lang w:val="sr-Latn-RS"/>
        </w:rPr>
        <w:t xml:space="preserve"> </w:t>
      </w:r>
      <w:r>
        <w:rPr>
          <w:rFonts w:cs="Times New Roman"/>
        </w:rPr>
        <w:t>помоћи</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значајан</w:t>
      </w:r>
      <w:r w:rsidRPr="00323F1B">
        <w:rPr>
          <w:rFonts w:cs="Times New Roman"/>
          <w:lang w:val="sr-Latn-RS"/>
        </w:rPr>
        <w:t xml:space="preserve"> (</w:t>
      </w:r>
      <w:r>
        <w:rPr>
          <w:rFonts w:cs="Times New Roman"/>
        </w:rPr>
        <w:t>нпр</w:t>
      </w:r>
      <w:r w:rsidRPr="00323F1B">
        <w:rPr>
          <w:rFonts w:cs="Times New Roman"/>
          <w:lang w:val="sr-Latn-RS"/>
        </w:rPr>
        <w:t xml:space="preserve">. </w:t>
      </w:r>
      <w:r>
        <w:rPr>
          <w:rFonts w:cs="Times New Roman"/>
        </w:rPr>
        <w:t>опредељена</w:t>
      </w:r>
      <w:r w:rsidRPr="00323F1B">
        <w:rPr>
          <w:rFonts w:cs="Times New Roman"/>
          <w:lang w:val="sr-Latn-RS"/>
        </w:rPr>
        <w:t xml:space="preserve"> </w:t>
      </w:r>
      <w:r>
        <w:rPr>
          <w:rFonts w:cs="Times New Roman"/>
        </w:rPr>
        <w:t>средства</w:t>
      </w:r>
      <w:r w:rsidRPr="00323F1B">
        <w:rPr>
          <w:rFonts w:cs="Times New Roman"/>
          <w:lang w:val="sr-Latn-RS"/>
        </w:rPr>
        <w:t xml:space="preserve"> </w:t>
      </w:r>
      <w:r>
        <w:rPr>
          <w:rFonts w:cs="Times New Roman"/>
        </w:rPr>
        <w:t>за</w:t>
      </w:r>
      <w:r w:rsidRPr="00323F1B">
        <w:rPr>
          <w:rFonts w:cs="Times New Roman"/>
          <w:lang w:val="sr-Latn-RS"/>
        </w:rPr>
        <w:t xml:space="preserve"> 2020. </w:t>
      </w:r>
      <w:r>
        <w:rPr>
          <w:rFonts w:cs="Times New Roman"/>
        </w:rPr>
        <w:t>годину</w:t>
      </w:r>
      <w:r w:rsidRPr="00323F1B">
        <w:rPr>
          <w:rFonts w:cs="Times New Roman"/>
          <w:lang w:val="sr-Latn-RS"/>
        </w:rPr>
        <w:t xml:space="preserve"> </w:t>
      </w:r>
      <w:r>
        <w:rPr>
          <w:rFonts w:cs="Times New Roman"/>
        </w:rPr>
        <w:t>износе</w:t>
      </w:r>
      <w:r w:rsidRPr="00323F1B">
        <w:rPr>
          <w:rFonts w:cs="Times New Roman"/>
          <w:lang w:val="sr-Latn-RS"/>
        </w:rPr>
        <w:t xml:space="preserve"> 450,000,000.00, </w:t>
      </w:r>
      <w:r>
        <w:rPr>
          <w:rFonts w:cs="Times New Roman"/>
        </w:rPr>
        <w:t>за</w:t>
      </w:r>
      <w:r w:rsidRPr="00323F1B">
        <w:rPr>
          <w:rFonts w:cs="Times New Roman"/>
          <w:lang w:val="sr-Latn-RS"/>
        </w:rPr>
        <w:t xml:space="preserve"> 2021. 645,000,000.00, </w:t>
      </w:r>
      <w:r>
        <w:rPr>
          <w:rFonts w:cs="Times New Roman"/>
        </w:rPr>
        <w:t>за</w:t>
      </w:r>
      <w:r w:rsidRPr="00323F1B">
        <w:rPr>
          <w:rFonts w:cs="Times New Roman"/>
          <w:lang w:val="sr-Latn-RS"/>
        </w:rPr>
        <w:t xml:space="preserve"> 2022. 625,000,000.00, </w:t>
      </w:r>
      <w:r>
        <w:rPr>
          <w:rFonts w:cs="Times New Roman"/>
        </w:rPr>
        <w:t>а</w:t>
      </w:r>
      <w:r w:rsidRPr="00323F1B">
        <w:rPr>
          <w:rFonts w:cs="Times New Roman"/>
          <w:lang w:val="sr-Latn-RS"/>
        </w:rPr>
        <w:t xml:space="preserve"> </w:t>
      </w:r>
      <w:r>
        <w:rPr>
          <w:rFonts w:cs="Times New Roman"/>
        </w:rPr>
        <w:t>за</w:t>
      </w:r>
      <w:r w:rsidR="000A566A">
        <w:rPr>
          <w:rFonts w:cs="Times New Roman"/>
          <w:lang w:val="sr-Latn-RS"/>
        </w:rPr>
        <w:t xml:space="preserve"> 2023.</w:t>
      </w:r>
      <w:r w:rsidRPr="00323F1B">
        <w:rPr>
          <w:rFonts w:cs="Times New Roman"/>
          <w:lang w:val="sr-Latn-RS"/>
        </w:rPr>
        <w:t xml:space="preserve"> </w:t>
      </w:r>
      <w:r>
        <w:rPr>
          <w:rFonts w:cs="Times New Roman"/>
        </w:rPr>
        <w:t>годину</w:t>
      </w:r>
      <w:r w:rsidRPr="00323F1B">
        <w:rPr>
          <w:rFonts w:cs="Times New Roman"/>
          <w:lang w:val="sr-Latn-RS"/>
        </w:rPr>
        <w:t xml:space="preserve"> 705,000,000.00 </w:t>
      </w:r>
      <w:r>
        <w:rPr>
          <w:rFonts w:cs="Times New Roman"/>
        </w:rPr>
        <w:t>динара</w:t>
      </w:r>
      <w:r w:rsidRPr="00323F1B">
        <w:rPr>
          <w:rFonts w:cs="Times New Roman"/>
          <w:lang w:val="sr-Latn-RS"/>
        </w:rPr>
        <w:t>),</w:t>
      </w:r>
      <w:r>
        <w:rPr>
          <w:rStyle w:val="FootnoteAnchor"/>
          <w:rFonts w:cs="Times New Roman"/>
        </w:rPr>
        <w:footnoteReference w:id="102"/>
      </w:r>
      <w:r w:rsidRPr="00323F1B">
        <w:rPr>
          <w:rStyle w:val="FootnoteCharacters"/>
          <w:rFonts w:cs="Times New Roman"/>
          <w:vertAlign w:val="baseline"/>
          <w:lang w:val="sr-Latn-RS"/>
        </w:rPr>
        <w:t xml:space="preserve"> </w:t>
      </w:r>
      <w:r>
        <w:rPr>
          <w:rFonts w:cs="Times New Roman"/>
        </w:rPr>
        <w:t>али</w:t>
      </w:r>
      <w:r w:rsidRPr="00323F1B">
        <w:rPr>
          <w:rFonts w:cs="Times New Roman"/>
          <w:lang w:val="sr-Latn-RS"/>
        </w:rPr>
        <w:t xml:space="preserve"> </w:t>
      </w:r>
      <w:r>
        <w:rPr>
          <w:rFonts w:cs="Times New Roman"/>
        </w:rPr>
        <w:t>постоји</w:t>
      </w:r>
      <w:r w:rsidRPr="00323F1B">
        <w:rPr>
          <w:rFonts w:cs="Times New Roman"/>
          <w:lang w:val="sr-Latn-RS"/>
        </w:rPr>
        <w:t xml:space="preserve"> </w:t>
      </w:r>
      <w:r>
        <w:rPr>
          <w:rFonts w:cs="Times New Roman"/>
        </w:rPr>
        <w:t>потреба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додатном</w:t>
      </w:r>
      <w:r w:rsidRPr="00323F1B">
        <w:rPr>
          <w:rFonts w:cs="Times New Roman"/>
          <w:lang w:val="sr-Latn-RS"/>
        </w:rPr>
        <w:t xml:space="preserve"> </w:t>
      </w:r>
      <w:r>
        <w:rPr>
          <w:rFonts w:cs="Times New Roman"/>
        </w:rPr>
        <w:t>подршком</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циљу</w:t>
      </w:r>
      <w:r w:rsidRPr="00323F1B">
        <w:rPr>
          <w:rFonts w:cs="Times New Roman"/>
          <w:lang w:val="sr-Latn-RS"/>
        </w:rPr>
        <w:t xml:space="preserve">: </w:t>
      </w:r>
      <w:r>
        <w:rPr>
          <w:rFonts w:cs="Times New Roman"/>
        </w:rPr>
        <w:t>јачања</w:t>
      </w:r>
      <w:r w:rsidRPr="00323F1B">
        <w:rPr>
          <w:rFonts w:cs="Times New Roman"/>
          <w:lang w:val="sr-Latn-RS"/>
        </w:rPr>
        <w:t xml:space="preserve"> </w:t>
      </w:r>
      <w:r>
        <w:rPr>
          <w:rFonts w:cs="Times New Roman"/>
        </w:rPr>
        <w:t>производних</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услужних</w:t>
      </w:r>
      <w:r w:rsidRPr="00323F1B">
        <w:rPr>
          <w:rFonts w:cs="Times New Roman"/>
          <w:lang w:val="sr-Latn-RS"/>
        </w:rPr>
        <w:t xml:space="preserve"> </w:t>
      </w:r>
      <w:r>
        <w:rPr>
          <w:rFonts w:cs="Times New Roman"/>
        </w:rPr>
        <w:t>капацитета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побољшања</w:t>
      </w:r>
      <w:r w:rsidRPr="00323F1B">
        <w:rPr>
          <w:rFonts w:cs="Times New Roman"/>
          <w:lang w:val="sr-Latn-RS"/>
        </w:rPr>
        <w:t xml:space="preserve"> </w:t>
      </w:r>
      <w:r>
        <w:rPr>
          <w:rFonts w:cs="Times New Roman"/>
        </w:rPr>
        <w:t>услова</w:t>
      </w:r>
      <w:r w:rsidRPr="00323F1B">
        <w:rPr>
          <w:rFonts w:cs="Times New Roman"/>
          <w:lang w:val="sr-Latn-RS"/>
        </w:rPr>
        <w:t xml:space="preserve"> </w:t>
      </w:r>
      <w:r>
        <w:rPr>
          <w:rFonts w:cs="Times New Roman"/>
        </w:rPr>
        <w:t>рада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овим</w:t>
      </w:r>
      <w:r w:rsidRPr="00323F1B">
        <w:rPr>
          <w:rFonts w:cs="Times New Roman"/>
          <w:lang w:val="sr-Latn-RS"/>
        </w:rPr>
        <w:t xml:space="preserve"> </w:t>
      </w:r>
      <w:r>
        <w:rPr>
          <w:rFonts w:cs="Times New Roman"/>
        </w:rPr>
        <w:t>предузећима</w:t>
      </w:r>
      <w:r w:rsidRPr="00323F1B">
        <w:rPr>
          <w:rFonts w:cs="Times New Roman"/>
          <w:lang w:val="sr-Latn-RS"/>
        </w:rPr>
        <w:t xml:space="preserve">; </w:t>
      </w:r>
      <w:r>
        <w:rPr>
          <w:rFonts w:cs="Times New Roman"/>
        </w:rPr>
        <w:t>новог</w:t>
      </w:r>
      <w:r w:rsidRPr="00323F1B">
        <w:rPr>
          <w:rFonts w:cs="Times New Roman"/>
          <w:lang w:val="sr-Latn-RS"/>
        </w:rPr>
        <w:t xml:space="preserve"> </w:t>
      </w:r>
      <w:r>
        <w:rPr>
          <w:rFonts w:cs="Times New Roman"/>
        </w:rPr>
        <w:t>запошљавања</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стварања</w:t>
      </w:r>
      <w:r w:rsidRPr="00323F1B">
        <w:rPr>
          <w:rFonts w:cs="Times New Roman"/>
          <w:lang w:val="sr-Latn-RS"/>
        </w:rPr>
        <w:t xml:space="preserve"> </w:t>
      </w:r>
      <w:r>
        <w:rPr>
          <w:rFonts w:cs="Times New Roman"/>
        </w:rPr>
        <w:t>услова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развој</w:t>
      </w:r>
      <w:r w:rsidRPr="00323F1B">
        <w:rPr>
          <w:rFonts w:cs="Times New Roman"/>
          <w:lang w:val="sr-Latn-RS"/>
        </w:rPr>
        <w:t xml:space="preserve"> </w:t>
      </w:r>
      <w:r>
        <w:rPr>
          <w:rFonts w:cs="Times New Roman"/>
        </w:rPr>
        <w:t>нових</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унапређење</w:t>
      </w:r>
      <w:r w:rsidRPr="00323F1B">
        <w:rPr>
          <w:rFonts w:cs="Times New Roman"/>
          <w:lang w:val="sr-Latn-RS"/>
        </w:rPr>
        <w:t xml:space="preserve"> </w:t>
      </w:r>
      <w:r>
        <w:rPr>
          <w:rFonts w:cs="Times New Roman"/>
        </w:rPr>
        <w:t>постојећих</w:t>
      </w:r>
      <w:r w:rsidRPr="00323F1B">
        <w:rPr>
          <w:rFonts w:cs="Times New Roman"/>
          <w:lang w:val="sr-Latn-RS"/>
        </w:rPr>
        <w:t xml:space="preserve"> </w:t>
      </w:r>
      <w:r>
        <w:rPr>
          <w:rFonts w:cs="Times New Roman"/>
        </w:rPr>
        <w:t>програма</w:t>
      </w:r>
      <w:r w:rsidRPr="00323F1B">
        <w:rPr>
          <w:rFonts w:cs="Times New Roman"/>
          <w:lang w:val="sr-Latn-RS"/>
        </w:rPr>
        <w:t xml:space="preserve"> </w:t>
      </w:r>
      <w:r>
        <w:rPr>
          <w:rFonts w:cs="Times New Roman"/>
        </w:rPr>
        <w:t>обука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особе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w:t>
      </w:r>
      <w:r>
        <w:rPr>
          <w:rStyle w:val="FootnoteAnchor"/>
          <w:rFonts w:cs="Times New Roman"/>
        </w:rPr>
        <w:footnoteReference w:id="103"/>
      </w:r>
      <w:r w:rsidRPr="00323F1B">
        <w:rPr>
          <w:rFonts w:cs="Times New Roman"/>
          <w:lang w:val="sr-Latn-RS"/>
        </w:rPr>
        <w:t xml:space="preserve"> </w:t>
      </w:r>
    </w:p>
    <w:p w14:paraId="57EB52D6" w14:textId="77777777" w:rsidR="0064131B" w:rsidRPr="00323F1B" w:rsidRDefault="00B71315">
      <w:pPr>
        <w:pStyle w:val="BodyB"/>
        <w:tabs>
          <w:tab w:val="left" w:pos="1440"/>
        </w:tabs>
        <w:spacing w:after="0" w:line="360" w:lineRule="auto"/>
        <w:ind w:firstLine="567"/>
        <w:jc w:val="both"/>
        <w:rPr>
          <w:lang w:val="sr-Latn-RS"/>
        </w:rPr>
      </w:pPr>
      <w:r>
        <w:rPr>
          <w:rFonts w:cs="Times New Roman"/>
        </w:rPr>
        <w:t>Прилив</w:t>
      </w:r>
      <w:r w:rsidRPr="00323F1B">
        <w:rPr>
          <w:rFonts w:cs="Times New Roman"/>
          <w:lang w:val="sr-Latn-RS"/>
        </w:rPr>
        <w:t xml:space="preserve"> </w:t>
      </w:r>
      <w:r>
        <w:rPr>
          <w:rFonts w:cs="Times New Roman"/>
        </w:rPr>
        <w:t>средстава</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уплатни</w:t>
      </w:r>
      <w:r w:rsidRPr="00323F1B">
        <w:rPr>
          <w:rFonts w:cs="Times New Roman"/>
          <w:lang w:val="sr-Latn-RS"/>
        </w:rPr>
        <w:t xml:space="preserve"> </w:t>
      </w:r>
      <w:r>
        <w:rPr>
          <w:rFonts w:cs="Times New Roman"/>
        </w:rPr>
        <w:t>рачун</w:t>
      </w:r>
      <w:r w:rsidRPr="00323F1B">
        <w:rPr>
          <w:rFonts w:cs="Times New Roman"/>
          <w:lang w:val="sr-Latn-RS"/>
        </w:rPr>
        <w:t xml:space="preserve"> </w:t>
      </w:r>
      <w:r>
        <w:rPr>
          <w:rFonts w:cs="Times New Roman"/>
        </w:rPr>
        <w:t>буџета</w:t>
      </w:r>
      <w:r w:rsidRPr="00323F1B">
        <w:rPr>
          <w:rFonts w:cs="Times New Roman"/>
          <w:lang w:val="sr-Latn-RS"/>
        </w:rPr>
        <w:t xml:space="preserve"> </w:t>
      </w:r>
      <w:r>
        <w:rPr>
          <w:rFonts w:cs="Times New Roman"/>
        </w:rPr>
        <w:t>Републике</w:t>
      </w:r>
      <w:r w:rsidRPr="00323F1B">
        <w:rPr>
          <w:rFonts w:cs="Times New Roman"/>
          <w:lang w:val="sr-Latn-RS"/>
        </w:rPr>
        <w:t xml:space="preserve"> </w:t>
      </w:r>
      <w:r>
        <w:rPr>
          <w:rFonts w:cs="Times New Roman"/>
        </w:rPr>
        <w:t>Србије</w:t>
      </w:r>
      <w:r w:rsidRPr="00323F1B">
        <w:rPr>
          <w:rFonts w:cs="Times New Roman"/>
          <w:lang w:val="sr-Latn-RS"/>
        </w:rPr>
        <w:t xml:space="preserve">, </w:t>
      </w:r>
      <w:r>
        <w:rPr>
          <w:rFonts w:cs="Times New Roman"/>
        </w:rPr>
        <w:t>од</w:t>
      </w:r>
      <w:r w:rsidRPr="00323F1B">
        <w:rPr>
          <w:rFonts w:cs="Times New Roman"/>
          <w:lang w:val="sr-Latn-RS"/>
        </w:rPr>
        <w:t xml:space="preserve"> </w:t>
      </w:r>
      <w:r>
        <w:rPr>
          <w:rFonts w:cs="Times New Roman"/>
        </w:rPr>
        <w:t>уплата</w:t>
      </w:r>
      <w:r w:rsidRPr="00323F1B">
        <w:rPr>
          <w:rFonts w:cs="Times New Roman"/>
          <w:lang w:val="sr-Latn-RS"/>
        </w:rPr>
        <w:t xml:space="preserve"> </w:t>
      </w:r>
      <w:r>
        <w:rPr>
          <w:rFonts w:cs="Times New Roman"/>
        </w:rPr>
        <w:t>послодаваца</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обавезу</w:t>
      </w:r>
      <w:r w:rsidRPr="00323F1B">
        <w:rPr>
          <w:rFonts w:cs="Times New Roman"/>
          <w:lang w:val="sr-Latn-RS"/>
        </w:rPr>
        <w:t xml:space="preserve"> </w:t>
      </w:r>
      <w:r>
        <w:rPr>
          <w:rFonts w:cs="Times New Roman"/>
        </w:rPr>
        <w:t>запошљавања</w:t>
      </w:r>
      <w:r w:rsidRPr="00323F1B">
        <w:rPr>
          <w:rFonts w:cs="Times New Roman"/>
          <w:lang w:val="sr-Latn-RS"/>
        </w:rPr>
        <w:t xml:space="preserve"> </w:t>
      </w:r>
      <w:r>
        <w:rPr>
          <w:rFonts w:cs="Times New Roman"/>
        </w:rPr>
        <w:t>ОСИ</w:t>
      </w:r>
      <w:r w:rsidRPr="00323F1B">
        <w:rPr>
          <w:rFonts w:cs="Times New Roman"/>
          <w:lang w:val="sr-Latn-RS"/>
        </w:rPr>
        <w:t xml:space="preserve"> </w:t>
      </w:r>
      <w:r>
        <w:rPr>
          <w:rFonts w:cs="Times New Roman"/>
        </w:rPr>
        <w:t>извршавају</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начин</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висини</w:t>
      </w:r>
      <w:r w:rsidRPr="00323F1B">
        <w:rPr>
          <w:rFonts w:cs="Times New Roman"/>
          <w:lang w:val="sr-Latn-RS"/>
        </w:rPr>
        <w:t xml:space="preserve"> </w:t>
      </w:r>
      <w:r>
        <w:rPr>
          <w:rFonts w:cs="Times New Roman"/>
        </w:rPr>
        <w:t>износа</w:t>
      </w:r>
      <w:r w:rsidRPr="00323F1B">
        <w:rPr>
          <w:rFonts w:cs="Times New Roman"/>
          <w:lang w:val="sr-Latn-RS"/>
        </w:rPr>
        <w:t xml:space="preserve"> </w:t>
      </w:r>
      <w:r>
        <w:rPr>
          <w:rFonts w:cs="Times New Roman"/>
        </w:rPr>
        <w:t>утврђеног</w:t>
      </w:r>
      <w:r w:rsidRPr="00323F1B">
        <w:rPr>
          <w:rFonts w:cs="Times New Roman"/>
          <w:lang w:val="sr-Latn-RS"/>
        </w:rPr>
        <w:t xml:space="preserve"> </w:t>
      </w:r>
      <w:r>
        <w:rPr>
          <w:rFonts w:cs="Times New Roman"/>
        </w:rPr>
        <w:t>сагласно</w:t>
      </w:r>
      <w:r w:rsidRPr="00323F1B">
        <w:rPr>
          <w:rFonts w:cs="Times New Roman"/>
          <w:lang w:val="sr-Latn-RS"/>
        </w:rPr>
        <w:t xml:space="preserve"> </w:t>
      </w:r>
      <w:r>
        <w:rPr>
          <w:rFonts w:cs="Times New Roman"/>
        </w:rPr>
        <w:t>члану</w:t>
      </w:r>
      <w:r w:rsidRPr="00323F1B">
        <w:rPr>
          <w:rFonts w:cs="Times New Roman"/>
          <w:lang w:val="sr-Latn-RS"/>
        </w:rPr>
        <w:t xml:space="preserve"> 26. </w:t>
      </w:r>
      <w:r>
        <w:rPr>
          <w:rFonts w:cs="Times New Roman"/>
        </w:rPr>
        <w:t>Закона</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професионалној</w:t>
      </w:r>
      <w:r w:rsidRPr="00323F1B">
        <w:rPr>
          <w:rFonts w:cs="Times New Roman"/>
          <w:lang w:val="sr-Latn-RS"/>
        </w:rPr>
        <w:t xml:space="preserve"> </w:t>
      </w:r>
      <w:r>
        <w:rPr>
          <w:rFonts w:cs="Times New Roman"/>
        </w:rPr>
        <w:t>рехабилитацији</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запошљавању</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Службени</w:t>
      </w:r>
      <w:r w:rsidRPr="00323F1B">
        <w:rPr>
          <w:rFonts w:cs="Times New Roman"/>
          <w:lang w:val="sr-Latn-RS"/>
        </w:rPr>
        <w:t xml:space="preserve"> </w:t>
      </w:r>
      <w:r>
        <w:rPr>
          <w:rFonts w:cs="Times New Roman"/>
        </w:rPr>
        <w:t>гласник</w:t>
      </w:r>
      <w:r w:rsidRPr="00323F1B">
        <w:rPr>
          <w:rFonts w:cs="Times New Roman"/>
          <w:lang w:val="sr-Latn-RS"/>
        </w:rPr>
        <w:t xml:space="preserve"> </w:t>
      </w:r>
      <w:r>
        <w:rPr>
          <w:rFonts w:cs="Times New Roman"/>
        </w:rPr>
        <w:t>РС</w:t>
      </w:r>
      <w:r w:rsidRPr="00323F1B">
        <w:rPr>
          <w:rFonts w:cs="Times New Roman"/>
          <w:lang w:val="sr-Latn-RS"/>
        </w:rPr>
        <w:t xml:space="preserve">”, </w:t>
      </w:r>
      <w:r>
        <w:rPr>
          <w:rFonts w:cs="Times New Roman"/>
        </w:rPr>
        <w:t>бр</w:t>
      </w:r>
      <w:r w:rsidRPr="00323F1B">
        <w:rPr>
          <w:rFonts w:cs="Times New Roman"/>
          <w:lang w:val="sr-Latn-RS"/>
        </w:rPr>
        <w:t xml:space="preserve">. 36/09, 32/13 </w:t>
      </w:r>
      <w:r>
        <w:rPr>
          <w:rFonts w:cs="Times New Roman"/>
        </w:rPr>
        <w:t>и</w:t>
      </w:r>
      <w:r w:rsidRPr="00323F1B">
        <w:rPr>
          <w:rFonts w:cs="Times New Roman"/>
          <w:lang w:val="sr-Latn-RS"/>
        </w:rPr>
        <w:t xml:space="preserve"> 14/22 – </w:t>
      </w:r>
      <w:r>
        <w:rPr>
          <w:rFonts w:cs="Times New Roman"/>
        </w:rPr>
        <w:t>др</w:t>
      </w:r>
      <w:r w:rsidRPr="00323F1B">
        <w:rPr>
          <w:rFonts w:cs="Times New Roman"/>
          <w:lang w:val="sr-Latn-RS"/>
        </w:rPr>
        <w:t xml:space="preserve">. </w:t>
      </w:r>
      <w:r>
        <w:rPr>
          <w:rFonts w:cs="Times New Roman"/>
        </w:rPr>
        <w:t>закон</w:t>
      </w:r>
      <w:r w:rsidRPr="00323F1B">
        <w:rPr>
          <w:rFonts w:cs="Times New Roman"/>
          <w:lang w:val="sr-Latn-RS"/>
        </w:rPr>
        <w:t>)</w:t>
      </w:r>
      <w:r>
        <w:rPr>
          <w:rStyle w:val="FootnoteAnchor"/>
          <w:rFonts w:cs="Times New Roman"/>
        </w:rPr>
        <w:footnoteReference w:id="104"/>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непропорционалан</w:t>
      </w:r>
      <w:r w:rsidRPr="00323F1B">
        <w:rPr>
          <w:rFonts w:cs="Times New Roman"/>
          <w:lang w:val="sr-Latn-RS"/>
        </w:rPr>
        <w:t xml:space="preserve"> </w:t>
      </w:r>
      <w:r>
        <w:rPr>
          <w:rFonts w:cs="Times New Roman"/>
        </w:rPr>
        <w:t>средствима</w:t>
      </w:r>
      <w:r w:rsidRPr="00323F1B">
        <w:rPr>
          <w:rFonts w:cs="Times New Roman"/>
          <w:lang w:val="sr-Latn-RS"/>
        </w:rPr>
        <w:t xml:space="preserve"> </w:t>
      </w:r>
      <w:r>
        <w:rPr>
          <w:rFonts w:cs="Times New Roman"/>
        </w:rPr>
        <w:t>која</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стављају</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располагање</w:t>
      </w:r>
      <w:r w:rsidRPr="00323F1B">
        <w:rPr>
          <w:rFonts w:cs="Times New Roman"/>
          <w:lang w:val="sr-Latn-RS"/>
        </w:rPr>
        <w:t xml:space="preserve"> </w:t>
      </w:r>
      <w:r>
        <w:rPr>
          <w:rFonts w:cs="Times New Roman"/>
        </w:rPr>
        <w:t>Националној</w:t>
      </w:r>
      <w:r w:rsidRPr="00323F1B">
        <w:rPr>
          <w:rFonts w:cs="Times New Roman"/>
          <w:lang w:val="sr-Latn-RS"/>
        </w:rPr>
        <w:t xml:space="preserve"> </w:t>
      </w:r>
      <w:r>
        <w:rPr>
          <w:rFonts w:cs="Times New Roman"/>
        </w:rPr>
        <w:t>служби</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запошљавање</w:t>
      </w:r>
      <w:r w:rsidRPr="00323F1B">
        <w:rPr>
          <w:rFonts w:cs="Times New Roman"/>
          <w:lang w:val="sr-Latn-RS"/>
        </w:rPr>
        <w:t xml:space="preserve"> (</w:t>
      </w:r>
      <w:r>
        <w:rPr>
          <w:rFonts w:cs="Times New Roman"/>
        </w:rPr>
        <w:t>НСЗ</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Сектору</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заштиту</w:t>
      </w:r>
      <w:r w:rsidRPr="00323F1B">
        <w:rPr>
          <w:rFonts w:cs="Times New Roman"/>
          <w:lang w:val="sr-Latn-RS"/>
        </w:rPr>
        <w:t xml:space="preserve"> </w:t>
      </w:r>
      <w:r>
        <w:rPr>
          <w:rFonts w:cs="Times New Roman"/>
        </w:rPr>
        <w:t>ОСИ</w:t>
      </w:r>
      <w:r w:rsidRPr="00323F1B">
        <w:rPr>
          <w:rFonts w:cs="Times New Roman"/>
          <w:lang w:val="sr-Latn-RS"/>
        </w:rPr>
        <w:t>,</w:t>
      </w:r>
      <w:r>
        <w:rPr>
          <w:rStyle w:val="FootnoteAnchor"/>
          <w:rFonts w:cs="Times New Roman"/>
        </w:rPr>
        <w:footnoteReference w:id="105"/>
      </w:r>
      <w:r w:rsidRPr="00323F1B">
        <w:rPr>
          <w:rFonts w:cs="Times New Roman"/>
          <w:lang w:val="sr-Latn-RS"/>
        </w:rPr>
        <w:t xml:space="preserve"> </w:t>
      </w:r>
      <w:r>
        <w:rPr>
          <w:rFonts w:cs="Times New Roman"/>
        </w:rPr>
        <w:t>односно</w:t>
      </w:r>
      <w:r w:rsidRPr="00323F1B">
        <w:rPr>
          <w:rFonts w:cs="Times New Roman"/>
          <w:lang w:val="sr-Latn-RS"/>
        </w:rPr>
        <w:t xml:space="preserve"> </w:t>
      </w:r>
      <w:r>
        <w:rPr>
          <w:rFonts w:cs="Times New Roman"/>
        </w:rPr>
        <w:t>утрошак</w:t>
      </w:r>
      <w:r w:rsidRPr="00323F1B">
        <w:rPr>
          <w:rFonts w:cs="Times New Roman"/>
          <w:lang w:val="sr-Latn-RS"/>
        </w:rPr>
        <w:t xml:space="preserve"> </w:t>
      </w:r>
      <w:r>
        <w:rPr>
          <w:rFonts w:cs="Times New Roman"/>
        </w:rPr>
        <w:t>средстава</w:t>
      </w:r>
      <w:r w:rsidRPr="00323F1B">
        <w:rPr>
          <w:rFonts w:cs="Times New Roman"/>
          <w:lang w:val="sr-Latn-RS"/>
        </w:rPr>
        <w:t xml:space="preserve"> </w:t>
      </w:r>
      <w:r>
        <w:rPr>
          <w:rFonts w:cs="Times New Roman"/>
        </w:rPr>
        <w:t>која</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по</w:t>
      </w:r>
      <w:r w:rsidRPr="00323F1B">
        <w:rPr>
          <w:rFonts w:cs="Times New Roman"/>
          <w:lang w:val="sr-Latn-RS"/>
        </w:rPr>
        <w:t xml:space="preserve"> </w:t>
      </w:r>
      <w:r>
        <w:rPr>
          <w:rFonts w:cs="Times New Roman"/>
        </w:rPr>
        <w:t>овом</w:t>
      </w:r>
      <w:r w:rsidRPr="00323F1B">
        <w:rPr>
          <w:rFonts w:cs="Times New Roman"/>
          <w:lang w:val="sr-Latn-RS"/>
        </w:rPr>
        <w:t xml:space="preserve"> </w:t>
      </w:r>
      <w:r>
        <w:rPr>
          <w:rFonts w:cs="Times New Roman"/>
        </w:rPr>
        <w:t>основу</w:t>
      </w:r>
      <w:r w:rsidRPr="00323F1B">
        <w:rPr>
          <w:rFonts w:cs="Times New Roman"/>
          <w:lang w:val="sr-Latn-RS"/>
        </w:rPr>
        <w:t xml:space="preserve"> </w:t>
      </w:r>
      <w:r>
        <w:rPr>
          <w:rFonts w:cs="Times New Roman"/>
        </w:rPr>
        <w:t>прикупљена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нетранспарентан</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не</w:t>
      </w:r>
      <w:r w:rsidRPr="00323F1B">
        <w:rPr>
          <w:rFonts w:cs="Times New Roman"/>
          <w:lang w:val="sr-Latn-RS"/>
        </w:rPr>
        <w:t xml:space="preserve"> </w:t>
      </w:r>
      <w:r>
        <w:rPr>
          <w:rFonts w:cs="Times New Roman"/>
        </w:rPr>
        <w:t>подржава</w:t>
      </w:r>
      <w:r w:rsidRPr="00323F1B">
        <w:rPr>
          <w:rFonts w:cs="Times New Roman"/>
          <w:lang w:val="sr-Latn-RS"/>
        </w:rPr>
        <w:t xml:space="preserve"> </w:t>
      </w:r>
      <w:r>
        <w:rPr>
          <w:rFonts w:cs="Times New Roman"/>
        </w:rPr>
        <w:t>реализацију</w:t>
      </w:r>
      <w:r w:rsidRPr="00323F1B">
        <w:rPr>
          <w:rFonts w:cs="Times New Roman"/>
          <w:lang w:val="sr-Latn-RS"/>
        </w:rPr>
        <w:t xml:space="preserve"> </w:t>
      </w:r>
      <w:r>
        <w:rPr>
          <w:rFonts w:cs="Times New Roman"/>
        </w:rPr>
        <w:t>мера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унапређење</w:t>
      </w:r>
      <w:r w:rsidRPr="00323F1B">
        <w:rPr>
          <w:rFonts w:cs="Times New Roman"/>
          <w:lang w:val="sr-Latn-RS"/>
        </w:rPr>
        <w:t xml:space="preserve"> </w:t>
      </w:r>
      <w:r>
        <w:rPr>
          <w:rFonts w:cs="Times New Roman"/>
        </w:rPr>
        <w:t>запошљивости</w:t>
      </w:r>
      <w:r w:rsidRPr="00323F1B">
        <w:rPr>
          <w:rFonts w:cs="Times New Roman"/>
          <w:lang w:val="sr-Latn-RS"/>
        </w:rPr>
        <w:t xml:space="preserve"> </w:t>
      </w:r>
      <w:r>
        <w:rPr>
          <w:rFonts w:cs="Times New Roman"/>
        </w:rPr>
        <w:t>ОСИ</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адекватан</w:t>
      </w:r>
      <w:r w:rsidRPr="00323F1B">
        <w:rPr>
          <w:rFonts w:cs="Times New Roman"/>
          <w:lang w:val="sr-Latn-RS"/>
        </w:rPr>
        <w:t xml:space="preserve"> </w:t>
      </w:r>
      <w:r>
        <w:rPr>
          <w:rFonts w:cs="Times New Roman"/>
        </w:rPr>
        <w:t>начин</w:t>
      </w:r>
      <w:r w:rsidRPr="00323F1B">
        <w:rPr>
          <w:rFonts w:cs="Times New Roman"/>
          <w:lang w:val="sr-Latn-RS"/>
        </w:rPr>
        <w:t xml:space="preserve">. </w:t>
      </w:r>
    </w:p>
    <w:p w14:paraId="79D5C204" w14:textId="465C4B5D" w:rsidR="0064131B" w:rsidRDefault="00B71315">
      <w:pPr>
        <w:tabs>
          <w:tab w:val="left" w:pos="1440"/>
        </w:tabs>
        <w:spacing w:after="0" w:line="360" w:lineRule="auto"/>
        <w:ind w:firstLine="709"/>
        <w:jc w:val="both"/>
      </w:pPr>
      <w:r>
        <w:rPr>
          <w:rFonts w:ascii="Times New Roman" w:hAnsi="Times New Roman" w:cs="Times New Roman"/>
          <w:color w:val="000000"/>
          <w:sz w:val="24"/>
          <w:szCs w:val="24"/>
        </w:rPr>
        <w:t>Систем социјалне заштите препознаје права која се, пре свега, односе на материјалну и правну подршку, као и услуге које кроз програме и практичну подршку особама са инвалидитетом омогућавају интеграцију, задовољење животних потреба и самосталан живот. Законом о социјалној заштити („Службени гласник РС”, бр. 24/11 и 117/22)</w:t>
      </w:r>
      <w:r>
        <w:rPr>
          <w:rStyle w:val="FootnoteAnchor"/>
          <w:rFonts w:ascii="Times New Roman" w:hAnsi="Times New Roman" w:cs="Times New Roman"/>
          <w:color w:val="000000"/>
          <w:sz w:val="24"/>
          <w:szCs w:val="24"/>
        </w:rPr>
        <w:footnoteReference w:id="106"/>
      </w:r>
      <w:r>
        <w:rPr>
          <w:rStyle w:val="FootnoteCharacters"/>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велики део надлежности у пружању услуга социјалне заштите спуштен је у надлежност јединице локалне самоуправе, иако је нормативно тај систем јединствено </w:t>
      </w:r>
      <w:r>
        <w:rPr>
          <w:rFonts w:ascii="Times New Roman" w:hAnsi="Times New Roman" w:cs="Times New Roman"/>
          <w:color w:val="000000"/>
          <w:sz w:val="24"/>
          <w:szCs w:val="24"/>
        </w:rPr>
        <w:lastRenderedPageBreak/>
        <w:t>уређен на нивоу Републике Србије. Децентрализација услуга омогућила је да се потребе задовоље управо на месту где особа са инвалидитетом живи и уједно омогућила локалној самоуправи да буде респонзивна на потребе својих грађана у пуној мери, а у складу са потребама које су карактеристичне за сваку заједницу. У 2022. години евидентирано је 313 лиценцираних пружалаца услуга социјалне заштите. Број лиценцираних пружалаца је у порасту, па је тако од једног лиценцираног пружаоца у 2013. години порастао на 313 пружалаца у 2022. години, од чега су 83.4% активни пружаоци услуга социјалне заштите. Процес лиценцирања најинтензивнији је у групи дневних услуга у заједници, док у погледу осталих група услуга није забележен значајнији пораст броја лиценцираних пружалаца. Када је реч о распрострањености поједина</w:t>
      </w:r>
      <w:r w:rsidR="0057337C">
        <w:rPr>
          <w:rFonts w:ascii="Times New Roman" w:hAnsi="Times New Roman" w:cs="Times New Roman"/>
          <w:color w:val="000000"/>
          <w:sz w:val="24"/>
          <w:szCs w:val="24"/>
        </w:rPr>
        <w:t xml:space="preserve">чних услуга, у периоду од 2017 </w:t>
      </w:r>
      <w:r w:rsidR="0057337C">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2022. године уочене су значајне разлике и наставак тренда неуједначене и слабе распрострањености услуга.</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Тренд раста услуге помоћ у кући је настављен у 2022. години, као најраспрострањеније услуге у Србији, која је присутна у 135 или 83.9% општина. Услуга лични пратилац присутна је у 108 или 67.1% локалних самоуправа, дневни боравак за особе са инвалидитетом у 55 или 34.2% локалних самоуправа. Изузев услуге персоналног асистента, која је присутне у 26 или 16.1% локалних самоуправа, остале услуге су присутне у мање од шест локалних самоуправа, док су четири услуге присутне у само једној локалној самоуправи у Србији. Последица њихове слабе распрострањености је недовољан плурализам услуга на локалном нивоу, односно непостојање више различитих услуга у непосредном окружењу корисника у локалној заједници које одговарају на различите потребе и омогућавају остваривање потребног оквира подршке</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 xml:space="preserve">кориснику у систему социјалне заштите. У 2022. години у 109 или 67.7% локалних самоуправа присутне су две или више услуга, а у само 25 локалних самоуправа може се говорити о плурализму услуга, односно присуству више од четири услуге намењене грађанима. Ситуација је слична и када је реч о плурализму пружалаца услуга, јер су они углавном монополисти у својим заједницама. Највећи број услуга континуирано има Крагујевац (осам услуга), затим Ниш, који од 2022. године има осам услуга које пружају лиценцирани пружаоци. Од београдских општина, само на територији општина Звездара и Савски венац има шест услуга лиценцираних пружалаца, док по пет услуга имају територијално Нови Београд, Палилула и Вождовац. Градови Панчево, Нови Сад, Шабац, Лесковац, Смедерево и Врање, такође, имају по пет услуга лиценцираних пружалаца. Тренд пораста броја корисника је забележен код већине </w:t>
      </w:r>
      <w:r>
        <w:rPr>
          <w:rFonts w:ascii="Times New Roman" w:hAnsi="Times New Roman" w:cs="Times New Roman"/>
          <w:color w:val="000000"/>
          <w:sz w:val="24"/>
          <w:szCs w:val="24"/>
        </w:rPr>
        <w:lastRenderedPageBreak/>
        <w:t>услуга, изузев када је реч о услугама становање уз подршку, прихватилишта за одрасле и старије и прихватилишта за жртве насиља. Највећи пораст броја корисника регистрован је међу корисницима услуге лични пратилац детета, који је у периоду 2016 – 2022. године порастао за 749.2%, што је последица значајног пораста броја пружалаца ове услуге.</w:t>
      </w:r>
      <w:r>
        <w:rPr>
          <w:rStyle w:val="FootnoteAnchor"/>
          <w:rFonts w:ascii="Times New Roman" w:hAnsi="Times New Roman" w:cs="Times New Roman"/>
          <w:color w:val="000000"/>
          <w:sz w:val="24"/>
          <w:szCs w:val="24"/>
        </w:rPr>
        <w:footnoteReference w:id="107"/>
      </w:r>
      <w:r>
        <w:rPr>
          <w:rFonts w:ascii="Times New Roman" w:hAnsi="Times New Roman" w:cs="Times New Roman"/>
          <w:color w:val="000000"/>
          <w:sz w:val="24"/>
          <w:szCs w:val="24"/>
        </w:rPr>
        <w:t xml:space="preserve"> У 2022. години евидентирано је укупно 135 лиценцираних пружалаца услуге помоћ у кући, од којих је 104 или 77% пружало услугу (активни пру</w:t>
      </w:r>
      <w:r w:rsidR="00CC060F">
        <w:rPr>
          <w:rFonts w:ascii="Times New Roman" w:hAnsi="Times New Roman" w:cs="Times New Roman"/>
          <w:color w:val="000000"/>
          <w:sz w:val="24"/>
          <w:szCs w:val="24"/>
        </w:rPr>
        <w:t xml:space="preserve">жаоци). У периоду 2016 </w:t>
      </w:r>
      <w:r w:rsidR="00CC060F">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2022. године број лиценцираних пружалаца се повећао за 229.3%, док је број активних пружалаца у истом периоду повећан за 166,7%. Од укупног броја лиценцираних пружалаца услуга у 2022. години, 33.3% припада јавном, а 66.7% општем сектору. У односу на статус оснивача, 47.4% пружаоца услуга су удружења грађана, 22.2% локалне самоуправе, док је 19.3% привредних друштава. Када је реч о овој услузи, удео установа чији је оснивач Република Србија или АП Војводина је најнижи и износи 6.7%, односно 4.4%. У 2022. години код 12.392 или 75.2% корисника ове услуге дијагностификовани су следећи типови инвалидитета: вишеструки инвалидитет код 30.2%, телесни 21.2%, сензорни 7.5%, менталне тешкоће 6.4%, интелектуалне тешкоће 4%, первазивни развојни поремећаји 0.5%, а за чак 30.2% корисника није евидентиран тип инвалидитета.</w:t>
      </w:r>
      <w:r>
        <w:rPr>
          <w:rStyle w:val="FootnoteAnchor"/>
          <w:rFonts w:ascii="Times New Roman" w:hAnsi="Times New Roman" w:cs="Times New Roman"/>
          <w:color w:val="000000"/>
          <w:sz w:val="24"/>
          <w:szCs w:val="24"/>
        </w:rPr>
        <w:footnoteReference w:id="108"/>
      </w:r>
      <w:r>
        <w:rPr>
          <w:rFonts w:ascii="Times New Roman" w:hAnsi="Times New Roman" w:cs="Times New Roman"/>
          <w:color w:val="000000"/>
          <w:sz w:val="24"/>
          <w:szCs w:val="24"/>
        </w:rPr>
        <w:t xml:space="preserve"> Укупно 50 лиценцираних пружалаца услуге лични пратилац детета, од којих су 39 били активни пружаоци евидентирано је у 2022. години. Број пружалаца услуге лични пратилац детета у овој години порастао је за 8% у односу на 2016. годину. У 108 локалних самоуправа била је присутна услуга лични пратилац детета, што представља повећање од 13.7% у односу на 95 локалних самоуправа у 2021. години. Удео локалних самоуправа у којима се пружа услуга лични пратилац детета у укупном броју локалних самоуправа у Републици Србији je 67.1%, a од 108 локалних самоуправа у којима се пружала услуга лични пратилац детета, у 42 или 38.8% локалних самоуправа услуга је била доступна свих 12 месеци. Услуга лични пратилац детета, у 2022. години, била је доступна за 3.057 корисника, при чему је број корисника у континуираном порасту.</w:t>
      </w:r>
      <w:r>
        <w:rPr>
          <w:rStyle w:val="FootnoteAnchor"/>
          <w:rFonts w:ascii="Times New Roman" w:hAnsi="Times New Roman" w:cs="Times New Roman"/>
          <w:color w:val="000000"/>
          <w:sz w:val="24"/>
          <w:szCs w:val="24"/>
        </w:rPr>
        <w:footnoteReference w:id="109"/>
      </w:r>
      <w:r>
        <w:rPr>
          <w:rFonts w:ascii="Times New Roman" w:hAnsi="Times New Roman" w:cs="Times New Roman"/>
          <w:color w:val="000000"/>
          <w:sz w:val="24"/>
          <w:szCs w:val="24"/>
        </w:rPr>
        <w:t xml:space="preserve"> Од укупно 65 лиценцираних пружалаца услуге дневни боравак за децу и младе са сметњама у развоју </w:t>
      </w:r>
      <w:r>
        <w:rPr>
          <w:rFonts w:ascii="Times New Roman" w:hAnsi="Times New Roman" w:cs="Times New Roman"/>
          <w:color w:val="000000"/>
          <w:sz w:val="24"/>
          <w:szCs w:val="24"/>
        </w:rPr>
        <w:lastRenderedPageBreak/>
        <w:t xml:space="preserve">и особе са инвалидитетом, 61 пружалац је активно пружао услугу у 2022. години. Три пружаоца као разлог непружања услуге наводе недостатак финансијских средстава, док један пружалац није обновио лиценцу у текућој години. Од 65 пружалаца услуге са важећом лиценцом у 2022. години, 36 или 52.2% припада јавном, а 33 или 47.8% општем сектору: локална самоуправа је оснивач 34 пружаоца, удружења грађана 32, док су АП Војводина и Република основале по једног пружаоца. Услуга дневни боравак за особе са инвалидитетом присутна је у свим регионима, осим у АП Косово и Метохија. Услуга је најраспрострањенија у региону Београда (у 10 од укупно 17 градских општина, односно у 58.8%), док је најмања распрострањеност услуге је забележена у региону Јужне и Источне Србије (услуга се пружала у 13 од укупно 47 локалних самоуправа односно у 25.5%). Просечна стопа обухвата услугом дневни боравак за особе са инвалидитетом износила је 24.8%, што је изнад републичког просека који у периоду 2016. до 2022. године износи 19,2%. Услуга је најдоступнија младима, чија стопа обухвата износи 57.9%, затим одраслом становништву са стопом обухвата 26.8% и деци са 21.8%. Најмања је стопа обухвата старијих особа (преко 65 година старости) и износи 2.13%. Локалне самоуправе у Републици Србији са највишом стопом обухвата су: Ивањица, Србобран, Александровац, Варварин и Брус, док су локалне самоуправе са најмањом стопом обухвата: Ниш, Врање, Крагујевац и Нови Сад. У 2022. години, услугу дневног боравка за особе са инвалидитетом користило је укупно 1.681 корисника, што је у односу на 2016. годину пораст од 189.3%. Најзаступљенији су одрасли корисници – 58.8%, затим млади – 22.5%, деца – 16.5%, а најмање су заступљени старији корисници – 2.1%. У односу на полну структуру, заступљеније су особе мушког пола са 59.8%. У односу на тип инвалидитета, најзаступљенији су корисници са вишеструким сметњама са 39.5%, потом корисници са интелектуалним сметњама са 33.8%, а удео корисника без утврђене сметње или инвалидитета износи 1.1%. Од укупног броја деце, 22% су деца основношколског узраста и 18.1% деце средњошколског узраста који нису укључени у образовни систем. Од корисника укључених у образовни систем специјалну основну школу похађало је 26.3% деце, док је специјалну средњу школу похађало 12% деце. Од 1.403 пунолетна корисника услуге, највећи број – 35.1% чине корисници којима је одузета радна способност, 30% корисника је незапослено, 9.1% корисника је запослено, 6.4% су корисници пензије, док за 19.3% корисника није било података о радном </w:t>
      </w:r>
      <w:r>
        <w:rPr>
          <w:rFonts w:ascii="Times New Roman" w:hAnsi="Times New Roman" w:cs="Times New Roman"/>
          <w:color w:val="000000"/>
          <w:sz w:val="24"/>
          <w:szCs w:val="24"/>
        </w:rPr>
        <w:lastRenderedPageBreak/>
        <w:t>статусу.</w:t>
      </w:r>
      <w:r>
        <w:rPr>
          <w:rStyle w:val="FootnoteAnchor"/>
          <w:rFonts w:ascii="Times New Roman" w:hAnsi="Times New Roman" w:cs="Times New Roman"/>
          <w:color w:val="000000"/>
          <w:sz w:val="24"/>
          <w:szCs w:val="24"/>
        </w:rPr>
        <w:footnoteReference w:id="110"/>
      </w:r>
      <w:r>
        <w:rPr>
          <w:rFonts w:ascii="Times New Roman" w:hAnsi="Times New Roman" w:cs="Times New Roman"/>
          <w:color w:val="000000"/>
          <w:sz w:val="24"/>
          <w:szCs w:val="24"/>
        </w:rPr>
        <w:t xml:space="preserve"> Услугу предах смештај пружала су три лиценцирана пружаоца у 2022. години (два пружаоца су из јавног сектора и њихов оснивач је локална самоуправа, док је трећи из општег сектора, организација цивилног друштва). Услуга је пружана у Београду, Шапцу и Нишу  и користило је 186 корисника. У полној структури преовлађују мушки корисници са просечних 66.7%, док је 40.3% корисника са интелектуалним, а 35.5% са вишеструким инвалидитетом.</w:t>
      </w:r>
      <w:r>
        <w:rPr>
          <w:rStyle w:val="FootnoteAnchor"/>
          <w:rFonts w:ascii="Times New Roman" w:hAnsi="Times New Roman" w:cs="Times New Roman"/>
          <w:color w:val="000000"/>
          <w:sz w:val="24"/>
          <w:szCs w:val="24"/>
        </w:rPr>
        <w:footnoteReference w:id="111"/>
      </w:r>
      <w:r>
        <w:rPr>
          <w:rFonts w:ascii="Times New Roman" w:hAnsi="Times New Roman" w:cs="Times New Roman"/>
          <w:color w:val="000000"/>
          <w:sz w:val="24"/>
          <w:szCs w:val="24"/>
        </w:rPr>
        <w:t xml:space="preserve"> У оквиру услуга подршке за самосталан живот, лиценцирани пружаоци услуга су пружали услуге персоналне асистенције и становања уз подршку. Лиценцу за пружање услуге персоналне асистенције, у 2022. години, имао је 21 пружалац, а 18 или 85.7% пружалаца је активно пружало услугу. Број пружалаца услуге је у периоду од седам година порастао за 162.5%. Пружаоци услуге персонални асистент су у 90.5% случајева из општег сектора чији су оснивачи већином удружења грађана. Континуитет у пружању услуге, током целе године, обезбедило је 16 пружалаца. У току 2022. године услуга персоналне асистенције је у 26 или 16.2% локалних самоуправа (две локалне самоуправе мање него 2021. године). Број корисника услуге персонални асистент континуирано расте. У 2022. години пружаоци су имали 375 корисника у току године, а стопа обухвата је 6.83%. У старосној структури доминирају одрасли са 77.6% док је полна структура уједначена у свим старосним категоријама. Према основу по којем се користила услуга, доминира ангажовање корисника у раду удружења грађана и организацијама цивилног друштва са уделом од 52%. Највећи број корисника услуге персонални асистент је старости од 26 до 65 година (77.6%), при чему је најчешће реч о корисницима са доминантно телесним инвалидитетом (69.1%). У 2022. години, евидентирано је седам лиценцираних пружалаца услуге становање уз подршку: при чему су била четири пружаоца услуге за особе са инвалидитетом, два пружаоца услуге за младе који се осамостаљују и један пружалац услуге за жртве трговине људима. Нису уочене битније промене у пружању услуге становање уз подршку, односно ова услуга је и даље међу најслабије развијеним услугама. Од укупно седам лиценцираних пружалаца, у 2022. години услуге је активно пружало пет пружалаца: три пружаоца услуге за особе са инвалидитетом (ОСИ), један пружалац услуге за младе који се </w:t>
      </w:r>
      <w:r>
        <w:rPr>
          <w:rFonts w:ascii="Times New Roman" w:hAnsi="Times New Roman" w:cs="Times New Roman"/>
          <w:color w:val="000000"/>
          <w:sz w:val="24"/>
          <w:szCs w:val="24"/>
        </w:rPr>
        <w:lastRenderedPageBreak/>
        <w:t>осамостаљују и један пружалац услуге за жртве трговине људима. Услуга се пружа у пет локалних самоуправа у Србији: становање уз подршку за ОСИ у три локалне самоуправе (Кула, Панчево и Шабац), становање уз подршку за жртве трговине људима у једној београдској општини, а у Шапцу становање уз подршку за младе који се осамостаљују. Три пружаоца услуге имају лиценцу издату на шест година. Само један пружалац је из јавног сектора, док су остали из општег сектора (удружења грађана). У 2022. години услугу је користило укупно 28 корисника, односно 22 корисника услуге становање уз подршку за особе са инвалидитетом, једна корисница услуге становање уз подршку за младе који се осамостаљују и пет корисница услуге становање уз подршку за жртве трговине људима.</w:t>
      </w:r>
      <w:r>
        <w:rPr>
          <w:rStyle w:val="FootnoteAnchor"/>
          <w:rFonts w:ascii="Times New Roman" w:hAnsi="Times New Roman" w:cs="Times New Roman"/>
          <w:color w:val="000000"/>
          <w:sz w:val="24"/>
          <w:szCs w:val="24"/>
        </w:rPr>
        <w:footnoteReference w:id="112"/>
      </w:r>
      <w:r>
        <w:rPr>
          <w:rFonts w:ascii="Times New Roman" w:hAnsi="Times New Roman" w:cs="Times New Roman"/>
          <w:color w:val="000000"/>
          <w:sz w:val="24"/>
          <w:szCs w:val="24"/>
        </w:rPr>
        <w:t xml:space="preserve"> У периоду </w:t>
      </w:r>
      <w:r w:rsidR="00022216">
        <w:rPr>
          <w:rFonts w:ascii="Times New Roman" w:hAnsi="Times New Roman" w:cs="Times New Roman"/>
          <w:color w:val="000000"/>
          <w:sz w:val="24"/>
          <w:szCs w:val="24"/>
          <w:lang w:val="sr-Cyrl-RS"/>
        </w:rPr>
        <w:t xml:space="preserve">од </w:t>
      </w:r>
      <w:r>
        <w:rPr>
          <w:rFonts w:ascii="Times New Roman" w:hAnsi="Times New Roman" w:cs="Times New Roman"/>
          <w:color w:val="000000"/>
          <w:sz w:val="24"/>
          <w:szCs w:val="24"/>
        </w:rPr>
        <w:t xml:space="preserve">2013. до 2022. године искоришћеност домског капацитета је континуирано висока, у 2022. години била је 90.1% што је у нивоу десетогодишњег просека који износи 91.9%. У 2022. години евидентирано је 4.297 корисника, а 31. децембра 2022. године на домском смештају било је 3.955 корисника. У току 2022. године смештено је укупно нових 366 корисника, што представља повећање од 29.3% у односу на 2013. годину. Нови корисници чине 8.5% од укупног броја корисника, што је на нивоу десетогодишњег просека који износи 6.4%. Удео нових корисника у 2022. години је значајно већи у односу на 2020. годину, која је била најнижа тачка у десетогодишњем периоду, што је последица мера које је држава предузимала у циљу превенције ширења епидемије COVID 19, односно забране пријема нових корисника у установе социјалне заштите. Полна структура корисника је делимично уједначена, 52.2% мушкараца и 47.3% жена. У старосној структури доминирају одрасли са уделом од 77.5%. Млади су слабо заступљени са 1.5%. У току 2022. године на домском смештају било је и једно дете. У односу на 2013. годину у 2022. години укупан број корисника смањен је за 6.4%: при чему број младих за 72.2%, одраслих за 8%, док је број старијих порастао за 38.6% што се може објаснити слабом развијеношћу одговарајућих услуга у локалној заједници за ову циљну групу и дугогодишњим боравком корисника на домском смештају. Још једно од објашњења може бити и избор самих корисника за овај вид заштите који је додатно условљен потребама корисника за интензивном негом и подршком. У 2022. години доминантну категорију чине корисници са менталним </w:t>
      </w:r>
      <w:r>
        <w:rPr>
          <w:rFonts w:ascii="Times New Roman" w:hAnsi="Times New Roman" w:cs="Times New Roman"/>
          <w:color w:val="000000"/>
          <w:sz w:val="24"/>
          <w:szCs w:val="24"/>
        </w:rPr>
        <w:lastRenderedPageBreak/>
        <w:t>инвалидитетом, са уделом од 51.6%, затим корисници са интелектуалним инвалидитетом са 29.9% и вишеструким инвалидитетом (11.3% корисника). У посматраном десетогодишњем периоду нема битних промена у структури корисника према врсти инвалидитета.</w:t>
      </w:r>
      <w:r>
        <w:rPr>
          <w:rStyle w:val="FootnoteAnchor"/>
          <w:rFonts w:ascii="Times New Roman" w:hAnsi="Times New Roman" w:cs="Times New Roman"/>
          <w:color w:val="000000"/>
          <w:sz w:val="24"/>
          <w:szCs w:val="24"/>
        </w:rPr>
        <w:footnoteReference w:id="113"/>
      </w:r>
      <w:r>
        <w:rPr>
          <w:rFonts w:ascii="Times New Roman" w:hAnsi="Times New Roman" w:cs="Times New Roman"/>
          <w:color w:val="000000"/>
          <w:sz w:val="24"/>
          <w:szCs w:val="24"/>
        </w:rPr>
        <w:t xml:space="preserve"> У старатељској заштити у 2022. години доминира непосредно старатељство са уделом од 42.8%. За 31.1% корисника старатељ је сродник или блиска особа, а 25.7% корисника није под старатељском заштитом. Посматрано у периоду од 2013. године, удео корисника под старатељством у просеку износи 74.3%. У последњих десет година број корисника према којима нису примењене мере старатељске заштите, односно који имају очувану пословну способност, смањио се за 13%.</w:t>
      </w:r>
      <w:r>
        <w:rPr>
          <w:rStyle w:val="FootnoteAnchor"/>
          <w:rFonts w:ascii="Times New Roman" w:hAnsi="Times New Roman" w:cs="Times New Roman"/>
          <w:color w:val="000000"/>
          <w:sz w:val="24"/>
          <w:szCs w:val="24"/>
        </w:rPr>
        <w:footnoteReference w:id="114"/>
      </w:r>
      <w:r>
        <w:rPr>
          <w:rFonts w:ascii="Times New Roman" w:hAnsi="Times New Roman" w:cs="Times New Roman"/>
          <w:color w:val="000000"/>
          <w:sz w:val="24"/>
          <w:szCs w:val="24"/>
        </w:rPr>
        <w:t xml:space="preserve"> У 2022. години услуге смештаја деци и младима пружало је 19 установа, од чега десет установа за децу и младе без родитељског старања и децу и младе са сметњама у развоју (ДМБРС), шест установа за децу и младе са сметњама у развоју (ДМСР) и три установе за васпитање деце и омладине. У установама за смештај деце и младих</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укупан број корисника током 2022. године износио је 2.119, а 31. децембра 2022. године евидентирано је 1.926 корисника. Укупан број корисника ове групе установа у протеклих десет година смањио се за 8% - у установама за васпитање за 43.2%, у установама за ДМБРС за 9.1%, а у установама за ДМСР за 5.7%. По први пут се у 2022. години региструје повећање броја корисника за 0.9% у односу на 2021. годину. Настављен је тренд доминантног удела одраслих корисника, иако је реч о установама намењеним деци и младима, па је 31. децембра 2022. године 47.8% корисника у 19 установа било старије од 26 година (одрасли корисници чине 45.9%, а старији 1.9%), удео деце износи 29.8%, а удео младих 22.4%. Такође, на смештају је 35 деце млађе од три године, што је највише у протеклих пет година. Иако се укупан број корисника у овој групи смањује, у протеклих десет година, расте број одраслих и старијих корисника, при чему је број одраслих је повећан за 20.1%, а број старијих за 100%. Број деце се, у складу са стратешким циљевима деинституционализације, смањује, тако да је у периоду 2013. до 2022. године број деце смањен за 32.5%. У 2022. години први пут је евидентиран пораст броја деце за 3.6%. Број младих је у протеклих десет година смањен је за 8%. У полној структури корисника у установама за смештај деце и младих 31. децембра 2022. године корисници мушког пола </w:t>
      </w:r>
      <w:r>
        <w:rPr>
          <w:rFonts w:ascii="Times New Roman" w:hAnsi="Times New Roman" w:cs="Times New Roman"/>
          <w:color w:val="000000"/>
          <w:sz w:val="24"/>
          <w:szCs w:val="24"/>
        </w:rPr>
        <w:lastRenderedPageBreak/>
        <w:t>су заступљени са 58%. Полна структура корисника се разликује унутар три групе установа: у установама за васпитање доминирају деца и млади мушког пола, док је полна структура у друге две групе установа уједначенија. Подаци се нису значајно мењали протеклих пет година. Од укупног броја корисника у три групе установа за смештај, 7.,9% има сметње у развоју. У установама за смештај ДМСР, у 2022. години сва деца и млади имају сметње у развоју. Са 43.3% доминирају корисници са интелектуалним тешкоћама, док 31.6% корисника има вишеструке сметње. У установама за ДМБРС у 2022. години 50% корисника има сметње у развоју. Најзаступљеније су вишеструке сметње регистроване код 53.6% укупног броја корисника. Као издвојене јединице унутар ове групе домова налазе се мале домске заједнице чији сви корисници имају сметње у развоју. У установама за васпитање у 2022. години евидентирано је 54.2% деце и младих са менталним, односно психијатријским тешкоћама.</w:t>
      </w:r>
      <w:r>
        <w:rPr>
          <w:rStyle w:val="FootnoteAnchor"/>
          <w:rFonts w:ascii="Times New Roman" w:hAnsi="Times New Roman" w:cs="Times New Roman"/>
          <w:color w:val="000000"/>
          <w:sz w:val="24"/>
          <w:szCs w:val="24"/>
        </w:rPr>
        <w:footnoteReference w:id="115"/>
      </w:r>
      <w:r>
        <w:rPr>
          <w:rFonts w:ascii="Times New Roman" w:hAnsi="Times New Roman" w:cs="Times New Roman"/>
          <w:color w:val="000000"/>
          <w:sz w:val="24"/>
          <w:szCs w:val="24"/>
        </w:rPr>
        <w:t xml:space="preserve"> Услуге социјалне заштите се не могу посматрати само у контексту особа са инвалидитетом, јер обухватају и друге категорије корисника. Међутим, оно што је кључно за особе са инвалидитетом је постојање механизма услуга социјалне заштите које су доступне и налазе се у локалној заједници, јер оне представљају основ социјалне сигурности, а често и једини начин укључености за особе са вишеструким инвалидитетом и особе које имају менталне или интелектуалне тешкоће. </w:t>
      </w:r>
      <w:r>
        <w:rPr>
          <w:rStyle w:val="FootnoteCharacters"/>
          <w:rFonts w:ascii="Times New Roman" w:hAnsi="Times New Roman" w:cs="Times New Roman"/>
          <w:color w:val="000000"/>
          <w:sz w:val="24"/>
          <w:szCs w:val="24"/>
          <w:vertAlign w:val="baseline"/>
        </w:rPr>
        <w:t>Према подацима из истраживања „Мапирање услуга социјалне заштите и материјалне подршке у надлежности јединица локалних самоуправа у Републици Србији”, који су прикупљани током 2023. године, а односе се на период до 2021. године, уочен је тренд развоја и распрострањености услуга социјалне заштите за особе са инвалидитетом у односу на територијалну распрострањеност односно број јединица локалне самоуправе у којима се пружа услуга.</w:t>
      </w:r>
      <w:r>
        <w:rPr>
          <w:rStyle w:val="FootnoteAnchor"/>
          <w:rFonts w:ascii="Times New Roman" w:hAnsi="Times New Roman" w:cs="Times New Roman"/>
          <w:color w:val="000000"/>
          <w:sz w:val="24"/>
          <w:szCs w:val="24"/>
        </w:rPr>
        <w:footnoteReference w:id="116"/>
      </w:r>
      <w:r>
        <w:rPr>
          <w:rStyle w:val="FootnoteCharacters"/>
          <w:rFonts w:ascii="Times New Roman" w:hAnsi="Times New Roman" w:cs="Times New Roman"/>
          <w:color w:val="000000"/>
          <w:sz w:val="24"/>
          <w:szCs w:val="24"/>
        </w:rPr>
        <w:t xml:space="preserve"> </w:t>
      </w:r>
    </w:p>
    <w:p w14:paraId="18811156" w14:textId="77777777" w:rsidR="0064131B" w:rsidRPr="00323F1B" w:rsidRDefault="00B71315">
      <w:pPr>
        <w:pStyle w:val="BodyB"/>
        <w:tabs>
          <w:tab w:val="left" w:pos="1440"/>
        </w:tabs>
        <w:spacing w:after="0" w:line="360" w:lineRule="auto"/>
        <w:ind w:firstLine="567"/>
        <w:jc w:val="both"/>
        <w:rPr>
          <w:lang w:val="sr-Latn-RS"/>
        </w:rPr>
      </w:pPr>
      <w:r>
        <w:rPr>
          <w:rFonts w:cs="Times New Roman"/>
        </w:rPr>
        <w:t>Бројни</w:t>
      </w:r>
      <w:r w:rsidRPr="00323F1B">
        <w:rPr>
          <w:rFonts w:cs="Times New Roman"/>
          <w:lang w:val="sr-Latn-RS"/>
        </w:rPr>
        <w:t xml:space="preserve"> </w:t>
      </w:r>
      <w:r>
        <w:rPr>
          <w:rFonts w:cs="Times New Roman"/>
        </w:rPr>
        <w:t>фактори</w:t>
      </w:r>
      <w:r w:rsidRPr="00323F1B">
        <w:rPr>
          <w:rFonts w:cs="Times New Roman"/>
          <w:lang w:val="sr-Latn-RS"/>
        </w:rPr>
        <w:t xml:space="preserve"> </w:t>
      </w:r>
      <w:r>
        <w:rPr>
          <w:rFonts w:cs="Times New Roman"/>
        </w:rPr>
        <w:t>сиромаштва</w:t>
      </w:r>
      <w:r w:rsidRPr="00323F1B">
        <w:rPr>
          <w:rFonts w:cs="Times New Roman"/>
          <w:lang w:val="sr-Latn-RS"/>
        </w:rPr>
        <w:t xml:space="preserve"> </w:t>
      </w:r>
      <w:r>
        <w:rPr>
          <w:rFonts w:cs="Times New Roman"/>
        </w:rPr>
        <w:t>карактеристични</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велики</w:t>
      </w:r>
      <w:r w:rsidRPr="00323F1B">
        <w:rPr>
          <w:rFonts w:cs="Times New Roman"/>
          <w:lang w:val="sr-Latn-RS"/>
        </w:rPr>
        <w:t xml:space="preserve"> </w:t>
      </w:r>
      <w:r>
        <w:rPr>
          <w:rFonts w:cs="Times New Roman"/>
        </w:rPr>
        <w:t>број</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Републици</w:t>
      </w:r>
      <w:r w:rsidRPr="00323F1B">
        <w:rPr>
          <w:rFonts w:cs="Times New Roman"/>
          <w:lang w:val="sr-Latn-RS"/>
        </w:rPr>
        <w:t xml:space="preserve"> </w:t>
      </w:r>
      <w:r>
        <w:rPr>
          <w:rFonts w:cs="Times New Roman"/>
        </w:rPr>
        <w:t>Србији</w:t>
      </w:r>
      <w:r w:rsidRPr="00323F1B">
        <w:rPr>
          <w:rFonts w:cs="Times New Roman"/>
          <w:lang w:val="sr-Latn-RS"/>
        </w:rPr>
        <w:t xml:space="preserve">, </w:t>
      </w:r>
      <w:r>
        <w:rPr>
          <w:rFonts w:cs="Times New Roman"/>
        </w:rPr>
        <w:t>особе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ризику</w:t>
      </w:r>
      <w:r w:rsidRPr="00323F1B">
        <w:rPr>
          <w:rFonts w:cs="Times New Roman"/>
          <w:lang w:val="sr-Latn-RS"/>
        </w:rPr>
        <w:t xml:space="preserve"> </w:t>
      </w:r>
      <w:r>
        <w:rPr>
          <w:rFonts w:cs="Times New Roman"/>
        </w:rPr>
        <w:t>од</w:t>
      </w:r>
      <w:r w:rsidRPr="00323F1B">
        <w:rPr>
          <w:rFonts w:cs="Times New Roman"/>
          <w:lang w:val="sr-Latn-RS"/>
        </w:rPr>
        <w:t xml:space="preserve"> </w:t>
      </w:r>
      <w:r>
        <w:rPr>
          <w:rFonts w:cs="Times New Roman"/>
        </w:rPr>
        <w:t>сиромаштва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припадају</w:t>
      </w:r>
      <w:r w:rsidRPr="00323F1B">
        <w:rPr>
          <w:rFonts w:cs="Times New Roman"/>
          <w:lang w:val="sr-Latn-RS"/>
        </w:rPr>
        <w:t xml:space="preserve"> </w:t>
      </w:r>
      <w:r>
        <w:rPr>
          <w:rFonts w:cs="Times New Roman"/>
        </w:rPr>
        <w:t>угроженој</w:t>
      </w:r>
      <w:r w:rsidRPr="00323F1B">
        <w:rPr>
          <w:rFonts w:cs="Times New Roman"/>
          <w:lang w:val="sr-Latn-RS"/>
        </w:rPr>
        <w:t xml:space="preserve"> </w:t>
      </w:r>
      <w:r>
        <w:rPr>
          <w:rFonts w:cs="Times New Roman"/>
        </w:rPr>
        <w:t>категорији</w:t>
      </w:r>
      <w:r w:rsidRPr="00323F1B">
        <w:rPr>
          <w:rFonts w:cs="Times New Roman"/>
          <w:lang w:val="sr-Latn-RS"/>
        </w:rPr>
        <w:t xml:space="preserve"> </w:t>
      </w:r>
      <w:r>
        <w:rPr>
          <w:rFonts w:cs="Times New Roman"/>
        </w:rPr>
        <w:t>становништва</w:t>
      </w:r>
      <w:r w:rsidRPr="00323F1B">
        <w:rPr>
          <w:rFonts w:cs="Times New Roman"/>
          <w:lang w:val="sr-Latn-RS"/>
        </w:rPr>
        <w:t xml:space="preserve">, </w:t>
      </w:r>
      <w:r>
        <w:rPr>
          <w:rFonts w:cs="Times New Roman"/>
        </w:rPr>
        <w:t>те</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још</w:t>
      </w:r>
      <w:r w:rsidRPr="00323F1B">
        <w:rPr>
          <w:rFonts w:cs="Times New Roman"/>
          <w:lang w:val="sr-Latn-RS"/>
        </w:rPr>
        <w:t xml:space="preserve"> </w:t>
      </w:r>
      <w:r>
        <w:rPr>
          <w:rFonts w:cs="Times New Roman"/>
        </w:rPr>
        <w:t>већа</w:t>
      </w:r>
      <w:r w:rsidRPr="00323F1B">
        <w:rPr>
          <w:rFonts w:cs="Times New Roman"/>
          <w:lang w:val="sr-Latn-RS"/>
        </w:rPr>
        <w:t xml:space="preserve"> </w:t>
      </w:r>
      <w:r>
        <w:rPr>
          <w:rFonts w:cs="Times New Roman"/>
        </w:rPr>
        <w:t>потреба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оправданост</w:t>
      </w:r>
      <w:r w:rsidRPr="00323F1B">
        <w:rPr>
          <w:rFonts w:cs="Times New Roman"/>
          <w:lang w:val="sr-Latn-RS"/>
        </w:rPr>
        <w:t xml:space="preserve"> </w:t>
      </w:r>
      <w:r>
        <w:rPr>
          <w:rFonts w:cs="Times New Roman"/>
        </w:rPr>
        <w:t>предузимања</w:t>
      </w:r>
      <w:r w:rsidRPr="00323F1B">
        <w:rPr>
          <w:rFonts w:cs="Times New Roman"/>
          <w:lang w:val="sr-Latn-RS"/>
        </w:rPr>
        <w:t xml:space="preserve"> </w:t>
      </w:r>
      <w:r>
        <w:rPr>
          <w:rFonts w:cs="Times New Roman"/>
        </w:rPr>
        <w:t>бројних</w:t>
      </w:r>
      <w:r w:rsidRPr="00323F1B">
        <w:rPr>
          <w:rFonts w:cs="Times New Roman"/>
          <w:lang w:val="sr-Latn-RS"/>
        </w:rPr>
        <w:t xml:space="preserve"> </w:t>
      </w:r>
      <w:r>
        <w:rPr>
          <w:rFonts w:cs="Times New Roman"/>
        </w:rPr>
        <w:t>мера</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различитих</w:t>
      </w:r>
      <w:r w:rsidRPr="00323F1B">
        <w:rPr>
          <w:rFonts w:cs="Times New Roman"/>
          <w:lang w:val="sr-Latn-RS"/>
        </w:rPr>
        <w:t xml:space="preserve"> </w:t>
      </w:r>
      <w:r>
        <w:rPr>
          <w:rFonts w:cs="Times New Roman"/>
        </w:rPr>
        <w:t>области</w:t>
      </w:r>
      <w:r w:rsidRPr="00323F1B">
        <w:rPr>
          <w:rFonts w:cs="Times New Roman"/>
          <w:lang w:val="sr-Latn-RS"/>
        </w:rPr>
        <w:t xml:space="preserve"> </w:t>
      </w:r>
      <w:r>
        <w:rPr>
          <w:rFonts w:cs="Times New Roman"/>
        </w:rPr>
        <w:t>друштвеног</w:t>
      </w:r>
      <w:r w:rsidRPr="00323F1B">
        <w:rPr>
          <w:rFonts w:cs="Times New Roman"/>
          <w:lang w:val="sr-Latn-RS"/>
        </w:rPr>
        <w:t xml:space="preserve"> </w:t>
      </w:r>
      <w:r>
        <w:rPr>
          <w:rFonts w:cs="Times New Roman"/>
        </w:rPr>
        <w:t>живота</w:t>
      </w:r>
      <w:r w:rsidRPr="00323F1B">
        <w:rPr>
          <w:rFonts w:cs="Times New Roman"/>
          <w:lang w:val="sr-Latn-RS"/>
        </w:rPr>
        <w:t xml:space="preserve"> </w:t>
      </w:r>
      <w:r>
        <w:rPr>
          <w:rFonts w:cs="Times New Roman"/>
        </w:rPr>
        <w:t>усмерених</w:t>
      </w:r>
      <w:r w:rsidRPr="00323F1B">
        <w:rPr>
          <w:rFonts w:cs="Times New Roman"/>
          <w:lang w:val="sr-Latn-RS"/>
        </w:rPr>
        <w:t xml:space="preserve"> </w:t>
      </w:r>
      <w:r>
        <w:rPr>
          <w:rFonts w:cs="Times New Roman"/>
        </w:rPr>
        <w:t>ка</w:t>
      </w:r>
      <w:r w:rsidRPr="00323F1B">
        <w:rPr>
          <w:rFonts w:cs="Times New Roman"/>
          <w:lang w:val="sr-Latn-RS"/>
        </w:rPr>
        <w:t xml:space="preserve"> </w:t>
      </w:r>
      <w:r>
        <w:rPr>
          <w:rFonts w:cs="Times New Roman"/>
        </w:rPr>
        <w:t>унапређењу</w:t>
      </w:r>
      <w:r w:rsidRPr="00323F1B">
        <w:rPr>
          <w:rFonts w:cs="Times New Roman"/>
          <w:lang w:val="sr-Latn-RS"/>
        </w:rPr>
        <w:t xml:space="preserve"> </w:t>
      </w:r>
      <w:r>
        <w:rPr>
          <w:rFonts w:cs="Times New Roman"/>
        </w:rPr>
        <w:t>свеукупног</w:t>
      </w:r>
      <w:r w:rsidRPr="00323F1B">
        <w:rPr>
          <w:rFonts w:cs="Times New Roman"/>
          <w:lang w:val="sr-Latn-RS"/>
        </w:rPr>
        <w:t xml:space="preserve"> </w:t>
      </w:r>
      <w:r>
        <w:rPr>
          <w:rFonts w:cs="Times New Roman"/>
        </w:rPr>
        <w:t>положаја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укључености</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пуној</w:t>
      </w:r>
      <w:r w:rsidRPr="00323F1B">
        <w:rPr>
          <w:rFonts w:cs="Times New Roman"/>
          <w:lang w:val="sr-Latn-RS"/>
        </w:rPr>
        <w:t xml:space="preserve"> </w:t>
      </w:r>
      <w:r>
        <w:rPr>
          <w:rFonts w:cs="Times New Roman"/>
        </w:rPr>
        <w:t>мери</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lastRenderedPageBreak/>
        <w:t>живот</w:t>
      </w:r>
      <w:r w:rsidRPr="00323F1B">
        <w:rPr>
          <w:rFonts w:cs="Times New Roman"/>
          <w:lang w:val="sr-Latn-RS"/>
        </w:rPr>
        <w:t xml:space="preserve"> </w:t>
      </w:r>
      <w:r>
        <w:rPr>
          <w:rFonts w:cs="Times New Roman"/>
        </w:rPr>
        <w:t>заједнице</w:t>
      </w:r>
      <w:r w:rsidRPr="00323F1B">
        <w:rPr>
          <w:rFonts w:cs="Times New Roman"/>
          <w:lang w:val="sr-Latn-RS"/>
        </w:rPr>
        <w:t xml:space="preserve">, </w:t>
      </w:r>
      <w:r>
        <w:rPr>
          <w:rFonts w:cs="Times New Roman"/>
        </w:rPr>
        <w:t>што</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најцелисходније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најефикасније</w:t>
      </w:r>
      <w:r w:rsidRPr="00323F1B">
        <w:rPr>
          <w:rFonts w:cs="Times New Roman"/>
          <w:lang w:val="sr-Latn-RS"/>
        </w:rPr>
        <w:t xml:space="preserve"> </w:t>
      </w:r>
      <w:r>
        <w:rPr>
          <w:rFonts w:cs="Times New Roman"/>
        </w:rPr>
        <w:t>учинити</w:t>
      </w:r>
      <w:r w:rsidRPr="00323F1B">
        <w:rPr>
          <w:rFonts w:cs="Times New Roman"/>
          <w:lang w:val="sr-Latn-RS"/>
        </w:rPr>
        <w:t xml:space="preserve"> </w:t>
      </w:r>
      <w:r>
        <w:rPr>
          <w:rFonts w:cs="Times New Roman"/>
        </w:rPr>
        <w:t>усвајањем</w:t>
      </w:r>
      <w:r w:rsidRPr="00323F1B">
        <w:rPr>
          <w:rFonts w:cs="Times New Roman"/>
          <w:lang w:val="sr-Latn-RS"/>
        </w:rPr>
        <w:t xml:space="preserve"> </w:t>
      </w:r>
      <w:r>
        <w:rPr>
          <w:rFonts w:cs="Times New Roman"/>
        </w:rPr>
        <w:t>свеукупног</w:t>
      </w:r>
      <w:r w:rsidRPr="00323F1B">
        <w:rPr>
          <w:rFonts w:cs="Times New Roman"/>
          <w:lang w:val="sr-Latn-RS"/>
        </w:rPr>
        <w:t xml:space="preserve"> </w:t>
      </w:r>
      <w:r>
        <w:rPr>
          <w:rFonts w:cs="Times New Roman"/>
        </w:rPr>
        <w:t>стратешког</w:t>
      </w:r>
      <w:r w:rsidRPr="00323F1B">
        <w:rPr>
          <w:rFonts w:cs="Times New Roman"/>
          <w:lang w:val="sr-Latn-RS"/>
        </w:rPr>
        <w:t xml:space="preserve"> </w:t>
      </w:r>
      <w:r>
        <w:rPr>
          <w:rFonts w:cs="Times New Roman"/>
        </w:rPr>
        <w:t>документа</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области</w:t>
      </w:r>
      <w:r w:rsidRPr="00323F1B">
        <w:rPr>
          <w:rFonts w:cs="Times New Roman"/>
          <w:lang w:val="sr-Latn-RS"/>
        </w:rPr>
        <w:t xml:space="preserve"> </w:t>
      </w:r>
      <w:r>
        <w:rPr>
          <w:rFonts w:cs="Times New Roman"/>
        </w:rPr>
        <w:t>унапређења</w:t>
      </w:r>
      <w:r w:rsidRPr="00323F1B">
        <w:rPr>
          <w:rFonts w:cs="Times New Roman"/>
          <w:lang w:val="sr-Latn-RS"/>
        </w:rPr>
        <w:t xml:space="preserve"> </w:t>
      </w:r>
      <w:r>
        <w:rPr>
          <w:rFonts w:cs="Times New Roman"/>
        </w:rPr>
        <w:t>положаја</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w:t>
      </w:r>
      <w:r>
        <w:rPr>
          <w:rStyle w:val="FootnoteAnchor"/>
          <w:rFonts w:cs="Times New Roman"/>
        </w:rPr>
        <w:footnoteReference w:id="117"/>
      </w:r>
    </w:p>
    <w:p w14:paraId="2A82C9B7" w14:textId="77777777" w:rsidR="0064131B" w:rsidRDefault="00B71315">
      <w:pPr>
        <w:spacing w:after="0" w:line="360" w:lineRule="auto"/>
        <w:ind w:firstLine="644"/>
        <w:jc w:val="both"/>
        <w:rPr>
          <w:color w:val="000000"/>
        </w:rPr>
      </w:pPr>
      <w:r>
        <w:rPr>
          <w:rFonts w:ascii="Times New Roman" w:hAnsi="Times New Roman" w:cs="Times New Roman"/>
          <w:color w:val="000000"/>
          <w:sz w:val="24"/>
          <w:szCs w:val="24"/>
        </w:rPr>
        <w:t>Постојање организованог и оснаженог цивилног сектора у Србији који чине организације особа са инвалидитетом је један од нужних предуслова за пуно учешће на равноправној основи особа са инвалидитетом у друштвеном, јавном и политичком животу, нарочито у домену креирања и спровођења јавних политика као и заступању права особа са инвалидитетом. Република Србија је препознала значај покрета особа са инвалидитетом, те је на својеврстан начин институционализовала подршку овим организацијама. При Министарству за рад, запошљавање, борачка и социјална питања постоји посебан сектор – Сектор за заштиту особа са инвалидитетом који је задужен за послове рада на активностима усмереним ка особама са инвалидитетом. Сектор пружа финансијску подршку развоју и одржању покрета особа са инвалидитетом у Србији кроз обезбеђивање пројектног финансирања, пре свега у односу мреже организација особа са инвалидитетом, али и локалне организације кроз Програмски конкурс и Стално отворени конкурс за организације особа са инвалидитетом. У периоду од 2021. до 2024. године на Програмском конкурсу за унапређење положаја особа са инвалидитетом у Републици Србији за финансирање активности савеза и локалних удружења обезбеђено је укупно 1,040,000,000.00 динара. На Стално отвореном конкурсу за унапређење положаја особа са инвалидитетом, у истом овом периоду, подржана је реализација програма савеза и удружења особа са инвалидитетом, у износу од 558,389,900.00 динара.</w:t>
      </w:r>
      <w:r>
        <w:rPr>
          <w:rStyle w:val="FootnoteAnchor"/>
          <w:rFonts w:ascii="Times New Roman" w:hAnsi="Times New Roman" w:cs="Times New Roman"/>
          <w:color w:val="000000"/>
          <w:sz w:val="24"/>
          <w:szCs w:val="24"/>
        </w:rPr>
        <w:footnoteReference w:id="118"/>
      </w:r>
      <w:r>
        <w:rPr>
          <w:rFonts w:ascii="Times New Roman" w:hAnsi="Times New Roman" w:cs="Times New Roman"/>
          <w:color w:val="000000"/>
          <w:sz w:val="24"/>
          <w:szCs w:val="24"/>
        </w:rPr>
        <w:t xml:space="preserve"> </w:t>
      </w:r>
    </w:p>
    <w:p w14:paraId="7681312B" w14:textId="77777777" w:rsidR="0064131B" w:rsidRDefault="0064131B">
      <w:pPr>
        <w:spacing w:after="0" w:line="360" w:lineRule="auto"/>
        <w:ind w:firstLine="644"/>
        <w:jc w:val="both"/>
        <w:rPr>
          <w:rFonts w:ascii="Times New Roman" w:hAnsi="Times New Roman" w:cs="Times New Roman"/>
          <w:color w:val="000000"/>
          <w:sz w:val="24"/>
          <w:szCs w:val="24"/>
        </w:rPr>
      </w:pPr>
    </w:p>
    <w:p w14:paraId="55482798" w14:textId="77777777" w:rsidR="0064131B" w:rsidRDefault="00B71315">
      <w:pPr>
        <w:pStyle w:val="Heading2"/>
        <w:numPr>
          <w:ilvl w:val="1"/>
          <w:numId w:val="3"/>
        </w:numPr>
        <w:jc w:val="both"/>
        <w:rPr>
          <w:color w:val="000000"/>
        </w:rPr>
      </w:pPr>
      <w:bookmarkStart w:id="19" w:name="__RefHeading___Toc4983_3423561084"/>
      <w:bookmarkEnd w:id="19"/>
      <w:r>
        <w:rPr>
          <w:rFonts w:ascii="Times New Roman" w:hAnsi="Times New Roman" w:cs="Times New Roman"/>
          <w:color w:val="000000"/>
          <w:sz w:val="24"/>
          <w:szCs w:val="24"/>
        </w:rPr>
        <w:t>3.4. УПОРЕДНА МЕЂУНАРОДНА ПРАКСА</w:t>
      </w:r>
    </w:p>
    <w:p w14:paraId="4C23DE7D" w14:textId="77777777" w:rsidR="0064131B" w:rsidRDefault="0064131B">
      <w:pPr>
        <w:spacing w:after="0" w:line="360" w:lineRule="auto"/>
        <w:ind w:left="360"/>
        <w:jc w:val="both"/>
        <w:rPr>
          <w:rFonts w:ascii="Times New Roman" w:hAnsi="Times New Roman" w:cs="Times New Roman"/>
          <w:b/>
          <w:color w:val="000000"/>
          <w:sz w:val="24"/>
          <w:szCs w:val="24"/>
        </w:rPr>
      </w:pPr>
    </w:p>
    <w:p w14:paraId="171B4D4F" w14:textId="77777777" w:rsidR="0064131B" w:rsidRPr="00323F1B" w:rsidRDefault="00B71315">
      <w:pPr>
        <w:pStyle w:val="BodyB"/>
        <w:tabs>
          <w:tab w:val="left" w:pos="1440"/>
        </w:tabs>
        <w:spacing w:after="0" w:line="360" w:lineRule="auto"/>
        <w:ind w:firstLine="567"/>
        <w:jc w:val="both"/>
        <w:rPr>
          <w:lang w:val="sr-Latn-RS"/>
        </w:rPr>
      </w:pPr>
      <w:r>
        <w:rPr>
          <w:rFonts w:eastAsia="Times New Roman" w:cs="Times New Roman"/>
        </w:rPr>
        <w:t>Према</w:t>
      </w:r>
      <w:r w:rsidRPr="00323F1B">
        <w:rPr>
          <w:rFonts w:eastAsia="Times New Roman" w:cs="Times New Roman"/>
          <w:lang w:val="sr-Latn-RS"/>
        </w:rPr>
        <w:t xml:space="preserve"> </w:t>
      </w:r>
      <w:r>
        <w:rPr>
          <w:rFonts w:eastAsia="Times New Roman" w:cs="Times New Roman"/>
        </w:rPr>
        <w:t>подацима</w:t>
      </w:r>
      <w:r w:rsidRPr="00323F1B">
        <w:rPr>
          <w:rFonts w:eastAsia="Times New Roman" w:cs="Times New Roman"/>
          <w:lang w:val="sr-Latn-RS"/>
        </w:rPr>
        <w:t xml:space="preserve"> </w:t>
      </w:r>
      <w:r>
        <w:rPr>
          <w:rFonts w:eastAsia="Times New Roman" w:cs="Times New Roman"/>
        </w:rPr>
        <w:t>Светске</w:t>
      </w:r>
      <w:r w:rsidRPr="00323F1B">
        <w:rPr>
          <w:rFonts w:eastAsia="Times New Roman" w:cs="Times New Roman"/>
          <w:lang w:val="sr-Latn-RS"/>
        </w:rPr>
        <w:t xml:space="preserve"> </w:t>
      </w:r>
      <w:r>
        <w:rPr>
          <w:rFonts w:eastAsia="Times New Roman" w:cs="Times New Roman"/>
        </w:rPr>
        <w:t>здравствене</w:t>
      </w:r>
      <w:r w:rsidRPr="00323F1B">
        <w:rPr>
          <w:rFonts w:eastAsia="Times New Roman" w:cs="Times New Roman"/>
          <w:lang w:val="sr-Latn-RS"/>
        </w:rPr>
        <w:t xml:space="preserve"> </w:t>
      </w:r>
      <w:r>
        <w:rPr>
          <w:rFonts w:eastAsia="Times New Roman" w:cs="Times New Roman"/>
        </w:rPr>
        <w:t>организације</w:t>
      </w:r>
      <w:r w:rsidRPr="00323F1B">
        <w:rPr>
          <w:rFonts w:eastAsia="Times New Roman" w:cs="Times New Roman"/>
          <w:lang w:val="sr-Latn-RS"/>
        </w:rPr>
        <w:t xml:space="preserve">, </w:t>
      </w:r>
      <w:r>
        <w:rPr>
          <w:rFonts w:eastAsia="Times New Roman" w:cs="Times New Roman"/>
        </w:rPr>
        <w:t>око</w:t>
      </w:r>
      <w:r w:rsidRPr="00323F1B">
        <w:rPr>
          <w:rFonts w:eastAsia="Times New Roman" w:cs="Times New Roman"/>
          <w:lang w:val="sr-Latn-RS"/>
        </w:rPr>
        <w:t xml:space="preserve"> 1.3 </w:t>
      </w:r>
      <w:r>
        <w:rPr>
          <w:rFonts w:eastAsia="Times New Roman" w:cs="Times New Roman"/>
        </w:rPr>
        <w:t>милијарде</w:t>
      </w:r>
      <w:r w:rsidRPr="00323F1B">
        <w:rPr>
          <w:rFonts w:eastAsia="Times New Roman" w:cs="Times New Roman"/>
          <w:lang w:val="sr-Latn-RS"/>
        </w:rPr>
        <w:t xml:space="preserve"> </w:t>
      </w:r>
      <w:r>
        <w:rPr>
          <w:rFonts w:eastAsia="Times New Roman" w:cs="Times New Roman"/>
        </w:rPr>
        <w:t>људи</w:t>
      </w:r>
      <w:r w:rsidRPr="00323F1B">
        <w:rPr>
          <w:rFonts w:eastAsia="Times New Roman" w:cs="Times New Roman"/>
          <w:lang w:val="sr-Latn-RS"/>
        </w:rPr>
        <w:t xml:space="preserve"> </w:t>
      </w:r>
      <w:r>
        <w:rPr>
          <w:rFonts w:eastAsia="Times New Roman" w:cs="Times New Roman"/>
        </w:rPr>
        <w:t>или</w:t>
      </w:r>
      <w:r w:rsidRPr="00323F1B">
        <w:rPr>
          <w:rFonts w:eastAsia="Times New Roman" w:cs="Times New Roman"/>
          <w:lang w:val="sr-Latn-RS"/>
        </w:rPr>
        <w:t xml:space="preserve"> 16% </w:t>
      </w:r>
      <w:r>
        <w:rPr>
          <w:rFonts w:eastAsia="Times New Roman" w:cs="Times New Roman"/>
        </w:rPr>
        <w:t>светске</w:t>
      </w:r>
      <w:r w:rsidRPr="00323F1B">
        <w:rPr>
          <w:rFonts w:eastAsia="Times New Roman" w:cs="Times New Roman"/>
          <w:lang w:val="sr-Latn-RS"/>
        </w:rPr>
        <w:t xml:space="preserve"> </w:t>
      </w:r>
      <w:r>
        <w:rPr>
          <w:rFonts w:eastAsia="Times New Roman" w:cs="Times New Roman"/>
        </w:rPr>
        <w:t>популације</w:t>
      </w:r>
      <w:r w:rsidRPr="00323F1B">
        <w:rPr>
          <w:rFonts w:eastAsia="Times New Roman" w:cs="Times New Roman"/>
          <w:lang w:val="sr-Latn-RS"/>
        </w:rPr>
        <w:t xml:space="preserve"> </w:t>
      </w:r>
      <w:r>
        <w:rPr>
          <w:rFonts w:eastAsia="Times New Roman" w:cs="Times New Roman"/>
        </w:rPr>
        <w:t>суочава</w:t>
      </w:r>
      <w:r w:rsidRPr="00323F1B">
        <w:rPr>
          <w:rFonts w:eastAsia="Times New Roman" w:cs="Times New Roman"/>
          <w:lang w:val="sr-Latn-RS"/>
        </w:rPr>
        <w:t xml:space="preserve"> </w:t>
      </w:r>
      <w:r>
        <w:rPr>
          <w:rFonts w:eastAsia="Times New Roman" w:cs="Times New Roman"/>
        </w:rPr>
        <w:t>се</w:t>
      </w:r>
      <w:r w:rsidRPr="00323F1B">
        <w:rPr>
          <w:rFonts w:eastAsia="Times New Roman" w:cs="Times New Roman"/>
          <w:lang w:val="sr-Latn-RS"/>
        </w:rPr>
        <w:t xml:space="preserve"> </w:t>
      </w:r>
      <w:r>
        <w:rPr>
          <w:rFonts w:eastAsia="Times New Roman" w:cs="Times New Roman"/>
        </w:rPr>
        <w:t>са</w:t>
      </w:r>
      <w:r w:rsidRPr="00323F1B">
        <w:rPr>
          <w:rFonts w:eastAsia="Times New Roman" w:cs="Times New Roman"/>
          <w:lang w:val="sr-Latn-RS"/>
        </w:rPr>
        <w:t xml:space="preserve"> </w:t>
      </w:r>
      <w:r>
        <w:rPr>
          <w:rFonts w:eastAsia="Times New Roman" w:cs="Times New Roman"/>
        </w:rPr>
        <w:t>неком</w:t>
      </w:r>
      <w:r w:rsidRPr="00323F1B">
        <w:rPr>
          <w:rFonts w:eastAsia="Times New Roman" w:cs="Times New Roman"/>
          <w:lang w:val="sr-Latn-RS"/>
        </w:rPr>
        <w:t xml:space="preserve"> </w:t>
      </w:r>
      <w:r>
        <w:rPr>
          <w:rFonts w:eastAsia="Times New Roman" w:cs="Times New Roman"/>
        </w:rPr>
        <w:t>врстом</w:t>
      </w:r>
      <w:r w:rsidRPr="00323F1B">
        <w:rPr>
          <w:rFonts w:eastAsia="Times New Roman" w:cs="Times New Roman"/>
          <w:lang w:val="sr-Latn-RS"/>
        </w:rPr>
        <w:t xml:space="preserve"> </w:t>
      </w:r>
      <w:r>
        <w:rPr>
          <w:rFonts w:eastAsia="Times New Roman" w:cs="Times New Roman"/>
        </w:rPr>
        <w:t>инвалидитета</w:t>
      </w:r>
      <w:r w:rsidRPr="00323F1B">
        <w:rPr>
          <w:rFonts w:eastAsia="Times New Roman" w:cs="Times New Roman"/>
          <w:lang w:val="sr-Latn-RS"/>
        </w:rPr>
        <w:t xml:space="preserve">, </w:t>
      </w:r>
      <w:r>
        <w:rPr>
          <w:rFonts w:eastAsia="Times New Roman" w:cs="Times New Roman"/>
        </w:rPr>
        <w:t>уз</w:t>
      </w:r>
      <w:r w:rsidRPr="00323F1B">
        <w:rPr>
          <w:rFonts w:eastAsia="Times New Roman" w:cs="Times New Roman"/>
          <w:lang w:val="sr-Latn-RS"/>
        </w:rPr>
        <w:t xml:space="preserve"> </w:t>
      </w:r>
      <w:r>
        <w:rPr>
          <w:rFonts w:eastAsia="Times New Roman" w:cs="Times New Roman"/>
        </w:rPr>
        <w:t>тенденцију</w:t>
      </w:r>
      <w:r w:rsidRPr="00323F1B">
        <w:rPr>
          <w:rFonts w:eastAsia="Times New Roman" w:cs="Times New Roman"/>
          <w:lang w:val="sr-Latn-RS"/>
        </w:rPr>
        <w:t xml:space="preserve"> </w:t>
      </w:r>
      <w:r>
        <w:rPr>
          <w:rFonts w:eastAsia="Times New Roman" w:cs="Times New Roman"/>
        </w:rPr>
        <w:t>пораста</w:t>
      </w:r>
      <w:r w:rsidRPr="00323F1B">
        <w:rPr>
          <w:rFonts w:eastAsia="Times New Roman" w:cs="Times New Roman"/>
          <w:lang w:val="sr-Latn-RS"/>
        </w:rPr>
        <w:t xml:space="preserve"> </w:t>
      </w:r>
      <w:r>
        <w:rPr>
          <w:rFonts w:eastAsia="Times New Roman" w:cs="Times New Roman"/>
        </w:rPr>
        <w:t>броја</w:t>
      </w:r>
      <w:r w:rsidRPr="00323F1B">
        <w:rPr>
          <w:rFonts w:eastAsia="Times New Roman" w:cs="Times New Roman"/>
          <w:lang w:val="sr-Latn-RS"/>
        </w:rPr>
        <w:t xml:space="preserve"> </w:t>
      </w:r>
      <w:r>
        <w:rPr>
          <w:rFonts w:eastAsia="Times New Roman" w:cs="Times New Roman"/>
        </w:rPr>
        <w:t>особа</w:t>
      </w:r>
      <w:r w:rsidRPr="00323F1B">
        <w:rPr>
          <w:rFonts w:eastAsia="Times New Roman" w:cs="Times New Roman"/>
          <w:lang w:val="sr-Latn-RS"/>
        </w:rPr>
        <w:t xml:space="preserve"> </w:t>
      </w:r>
      <w:r>
        <w:rPr>
          <w:rFonts w:eastAsia="Times New Roman" w:cs="Times New Roman"/>
        </w:rPr>
        <w:t>са</w:t>
      </w:r>
      <w:r w:rsidRPr="00323F1B">
        <w:rPr>
          <w:rFonts w:eastAsia="Times New Roman" w:cs="Times New Roman"/>
          <w:lang w:val="sr-Latn-RS"/>
        </w:rPr>
        <w:t xml:space="preserve"> </w:t>
      </w:r>
      <w:r>
        <w:rPr>
          <w:rFonts w:eastAsia="Times New Roman" w:cs="Times New Roman"/>
        </w:rPr>
        <w:t>инвалидитетом</w:t>
      </w:r>
      <w:r w:rsidRPr="00323F1B">
        <w:rPr>
          <w:rFonts w:eastAsia="Times New Roman" w:cs="Times New Roman"/>
          <w:lang w:val="sr-Latn-RS"/>
        </w:rPr>
        <w:t xml:space="preserve">. </w:t>
      </w:r>
      <w:r>
        <w:rPr>
          <w:rFonts w:eastAsia="Times New Roman" w:cs="Times New Roman"/>
        </w:rPr>
        <w:t>Као</w:t>
      </w:r>
      <w:r w:rsidRPr="00323F1B">
        <w:rPr>
          <w:rFonts w:eastAsia="Times New Roman" w:cs="Times New Roman"/>
          <w:lang w:val="sr-Latn-RS"/>
        </w:rPr>
        <w:t xml:space="preserve"> </w:t>
      </w:r>
      <w:r>
        <w:rPr>
          <w:rFonts w:eastAsia="Times New Roman" w:cs="Times New Roman"/>
        </w:rPr>
        <w:t>главни</w:t>
      </w:r>
      <w:r w:rsidRPr="00323F1B">
        <w:rPr>
          <w:rFonts w:eastAsia="Times New Roman" w:cs="Times New Roman"/>
          <w:lang w:val="sr-Latn-RS"/>
        </w:rPr>
        <w:t xml:space="preserve"> </w:t>
      </w:r>
      <w:r>
        <w:rPr>
          <w:rFonts w:eastAsia="Times New Roman" w:cs="Times New Roman"/>
        </w:rPr>
        <w:t>разлози</w:t>
      </w:r>
      <w:r w:rsidRPr="00323F1B">
        <w:rPr>
          <w:rFonts w:eastAsia="Times New Roman" w:cs="Times New Roman"/>
          <w:lang w:val="sr-Latn-RS"/>
        </w:rPr>
        <w:t xml:space="preserve"> </w:t>
      </w:r>
      <w:r>
        <w:rPr>
          <w:rFonts w:eastAsia="Times New Roman" w:cs="Times New Roman"/>
        </w:rPr>
        <w:t>наводе</w:t>
      </w:r>
      <w:r w:rsidRPr="00323F1B">
        <w:rPr>
          <w:rFonts w:eastAsia="Times New Roman" w:cs="Times New Roman"/>
          <w:lang w:val="sr-Latn-RS"/>
        </w:rPr>
        <w:t xml:space="preserve"> </w:t>
      </w:r>
      <w:r>
        <w:rPr>
          <w:rFonts w:eastAsia="Times New Roman" w:cs="Times New Roman"/>
        </w:rPr>
        <w:t>се</w:t>
      </w:r>
      <w:r w:rsidRPr="00323F1B">
        <w:rPr>
          <w:rFonts w:eastAsia="Times New Roman" w:cs="Times New Roman"/>
          <w:lang w:val="sr-Latn-RS"/>
        </w:rPr>
        <w:t xml:space="preserve"> </w:t>
      </w:r>
      <w:r>
        <w:rPr>
          <w:rFonts w:eastAsia="Times New Roman" w:cs="Times New Roman"/>
        </w:rPr>
        <w:t>демографски</w:t>
      </w:r>
      <w:r w:rsidRPr="00323F1B">
        <w:rPr>
          <w:rFonts w:eastAsia="Times New Roman" w:cs="Times New Roman"/>
          <w:lang w:val="sr-Latn-RS"/>
        </w:rPr>
        <w:t xml:space="preserve"> </w:t>
      </w:r>
      <w:r>
        <w:rPr>
          <w:rFonts w:eastAsia="Times New Roman" w:cs="Times New Roman"/>
        </w:rPr>
        <w:t>трендови</w:t>
      </w:r>
      <w:r w:rsidRPr="00323F1B">
        <w:rPr>
          <w:rFonts w:eastAsia="Times New Roman" w:cs="Times New Roman"/>
          <w:lang w:val="sr-Latn-RS"/>
        </w:rPr>
        <w:t xml:space="preserve">, </w:t>
      </w:r>
      <w:r>
        <w:rPr>
          <w:rFonts w:eastAsia="Times New Roman" w:cs="Times New Roman"/>
        </w:rPr>
        <w:t>повећање</w:t>
      </w:r>
      <w:r w:rsidRPr="00323F1B">
        <w:rPr>
          <w:rFonts w:eastAsia="Times New Roman" w:cs="Times New Roman"/>
          <w:lang w:val="sr-Latn-RS"/>
        </w:rPr>
        <w:t xml:space="preserve"> </w:t>
      </w:r>
      <w:r>
        <w:rPr>
          <w:rFonts w:eastAsia="Times New Roman" w:cs="Times New Roman"/>
        </w:rPr>
        <w:t>хроничних</w:t>
      </w:r>
      <w:r w:rsidRPr="00323F1B">
        <w:rPr>
          <w:rFonts w:eastAsia="Times New Roman" w:cs="Times New Roman"/>
          <w:lang w:val="sr-Latn-RS"/>
        </w:rPr>
        <w:t xml:space="preserve"> </w:t>
      </w:r>
      <w:r>
        <w:rPr>
          <w:rFonts w:eastAsia="Times New Roman" w:cs="Times New Roman"/>
        </w:rPr>
        <w:t>болести</w:t>
      </w:r>
      <w:r w:rsidRPr="00323F1B">
        <w:rPr>
          <w:rFonts w:eastAsia="Times New Roman" w:cs="Times New Roman"/>
          <w:lang w:val="sr-Latn-RS"/>
        </w:rPr>
        <w:t xml:space="preserve"> </w:t>
      </w:r>
      <w:r>
        <w:rPr>
          <w:rFonts w:eastAsia="Times New Roman" w:cs="Times New Roman"/>
        </w:rPr>
        <w:t>и</w:t>
      </w:r>
      <w:r w:rsidRPr="00323F1B">
        <w:rPr>
          <w:rFonts w:eastAsia="Times New Roman" w:cs="Times New Roman"/>
          <w:lang w:val="sr-Latn-RS"/>
        </w:rPr>
        <w:t xml:space="preserve"> </w:t>
      </w:r>
      <w:r>
        <w:rPr>
          <w:rFonts w:eastAsia="Times New Roman" w:cs="Times New Roman"/>
        </w:rPr>
        <w:t>старење</w:t>
      </w:r>
      <w:r w:rsidRPr="00323F1B">
        <w:rPr>
          <w:rFonts w:eastAsia="Times New Roman" w:cs="Times New Roman"/>
          <w:lang w:val="sr-Latn-RS"/>
        </w:rPr>
        <w:t xml:space="preserve"> </w:t>
      </w:r>
      <w:r>
        <w:rPr>
          <w:rFonts w:eastAsia="Times New Roman" w:cs="Times New Roman"/>
        </w:rPr>
        <w:t>становништва</w:t>
      </w:r>
      <w:r w:rsidRPr="00323F1B">
        <w:rPr>
          <w:rFonts w:eastAsia="Times New Roman" w:cs="Times New Roman"/>
          <w:lang w:val="sr-Latn-RS"/>
        </w:rPr>
        <w:t xml:space="preserve">. </w:t>
      </w:r>
      <w:r>
        <w:rPr>
          <w:rFonts w:eastAsia="Times New Roman" w:cs="Times New Roman"/>
        </w:rPr>
        <w:t>Чак</w:t>
      </w:r>
      <w:r w:rsidRPr="00323F1B">
        <w:rPr>
          <w:rFonts w:eastAsia="Times New Roman" w:cs="Times New Roman"/>
          <w:lang w:val="sr-Latn-RS"/>
        </w:rPr>
        <w:t xml:space="preserve"> 80% </w:t>
      </w:r>
      <w:r>
        <w:rPr>
          <w:rFonts w:eastAsia="Times New Roman" w:cs="Times New Roman"/>
        </w:rPr>
        <w:t>особа</w:t>
      </w:r>
      <w:r w:rsidRPr="00323F1B">
        <w:rPr>
          <w:rFonts w:eastAsia="Times New Roman" w:cs="Times New Roman"/>
          <w:lang w:val="sr-Latn-RS"/>
        </w:rPr>
        <w:t xml:space="preserve"> </w:t>
      </w:r>
      <w:r>
        <w:rPr>
          <w:rFonts w:eastAsia="Times New Roman" w:cs="Times New Roman"/>
        </w:rPr>
        <w:t>са</w:t>
      </w:r>
      <w:r w:rsidRPr="00323F1B">
        <w:rPr>
          <w:rFonts w:eastAsia="Times New Roman" w:cs="Times New Roman"/>
          <w:lang w:val="sr-Latn-RS"/>
        </w:rPr>
        <w:t xml:space="preserve"> </w:t>
      </w:r>
      <w:r>
        <w:rPr>
          <w:rFonts w:eastAsia="Times New Roman" w:cs="Times New Roman"/>
        </w:rPr>
        <w:t>инвалидитетом</w:t>
      </w:r>
      <w:r w:rsidRPr="00323F1B">
        <w:rPr>
          <w:rFonts w:eastAsia="Times New Roman" w:cs="Times New Roman"/>
          <w:lang w:val="sr-Latn-RS"/>
        </w:rPr>
        <w:t xml:space="preserve"> </w:t>
      </w:r>
      <w:r>
        <w:rPr>
          <w:rFonts w:eastAsia="Times New Roman" w:cs="Times New Roman"/>
        </w:rPr>
        <w:lastRenderedPageBreak/>
        <w:t>живи</w:t>
      </w:r>
      <w:r w:rsidRPr="00323F1B">
        <w:rPr>
          <w:rFonts w:eastAsia="Times New Roman" w:cs="Times New Roman"/>
          <w:lang w:val="sr-Latn-RS"/>
        </w:rPr>
        <w:t xml:space="preserve"> </w:t>
      </w:r>
      <w:r>
        <w:rPr>
          <w:rFonts w:eastAsia="Times New Roman" w:cs="Times New Roman"/>
        </w:rPr>
        <w:t>у</w:t>
      </w:r>
      <w:r w:rsidRPr="00323F1B">
        <w:rPr>
          <w:rFonts w:eastAsia="Times New Roman" w:cs="Times New Roman"/>
          <w:lang w:val="sr-Latn-RS"/>
        </w:rPr>
        <w:t xml:space="preserve"> </w:t>
      </w:r>
      <w:r>
        <w:rPr>
          <w:rFonts w:eastAsia="Times New Roman" w:cs="Times New Roman"/>
        </w:rPr>
        <w:t>земљама</w:t>
      </w:r>
      <w:r w:rsidRPr="00323F1B">
        <w:rPr>
          <w:rFonts w:eastAsia="Times New Roman" w:cs="Times New Roman"/>
          <w:lang w:val="sr-Latn-RS"/>
        </w:rPr>
        <w:t xml:space="preserve"> </w:t>
      </w:r>
      <w:r>
        <w:rPr>
          <w:rFonts w:eastAsia="Times New Roman" w:cs="Times New Roman"/>
        </w:rPr>
        <w:t>у</w:t>
      </w:r>
      <w:r w:rsidRPr="00323F1B">
        <w:rPr>
          <w:rFonts w:eastAsia="Times New Roman" w:cs="Times New Roman"/>
          <w:lang w:val="sr-Latn-RS"/>
        </w:rPr>
        <w:t xml:space="preserve"> </w:t>
      </w:r>
      <w:r>
        <w:rPr>
          <w:rFonts w:eastAsia="Times New Roman" w:cs="Times New Roman"/>
        </w:rPr>
        <w:t>развоју</w:t>
      </w:r>
      <w:r w:rsidRPr="00323F1B">
        <w:rPr>
          <w:rFonts w:eastAsia="Times New Roman" w:cs="Times New Roman"/>
          <w:lang w:val="sr-Latn-RS"/>
        </w:rPr>
        <w:t xml:space="preserve">, </w:t>
      </w:r>
      <w:r>
        <w:rPr>
          <w:rFonts w:eastAsia="Times New Roman" w:cs="Times New Roman"/>
        </w:rPr>
        <w:t>а</w:t>
      </w:r>
      <w:r w:rsidRPr="00323F1B">
        <w:rPr>
          <w:rFonts w:eastAsia="Times New Roman" w:cs="Times New Roman"/>
          <w:lang w:val="sr-Latn-RS"/>
        </w:rPr>
        <w:t xml:space="preserve"> </w:t>
      </w:r>
      <w:r>
        <w:rPr>
          <w:rFonts w:eastAsia="Times New Roman" w:cs="Times New Roman"/>
        </w:rPr>
        <w:t>око</w:t>
      </w:r>
      <w:r w:rsidRPr="00323F1B">
        <w:rPr>
          <w:rFonts w:eastAsia="Times New Roman" w:cs="Times New Roman"/>
          <w:lang w:val="sr-Latn-RS"/>
        </w:rPr>
        <w:t xml:space="preserve"> 46% </w:t>
      </w:r>
      <w:r>
        <w:rPr>
          <w:rFonts w:eastAsia="Times New Roman" w:cs="Times New Roman"/>
        </w:rPr>
        <w:t>је</w:t>
      </w:r>
      <w:r w:rsidRPr="00323F1B">
        <w:rPr>
          <w:rFonts w:eastAsia="Times New Roman" w:cs="Times New Roman"/>
          <w:lang w:val="sr-Latn-RS"/>
        </w:rPr>
        <w:t xml:space="preserve"> </w:t>
      </w:r>
      <w:r>
        <w:rPr>
          <w:rFonts w:eastAsia="Times New Roman" w:cs="Times New Roman"/>
        </w:rPr>
        <w:t>старије</w:t>
      </w:r>
      <w:r w:rsidRPr="00323F1B">
        <w:rPr>
          <w:rFonts w:eastAsia="Times New Roman" w:cs="Times New Roman"/>
          <w:lang w:val="sr-Latn-RS"/>
        </w:rPr>
        <w:t xml:space="preserve"> </w:t>
      </w:r>
      <w:r>
        <w:rPr>
          <w:rFonts w:eastAsia="Times New Roman" w:cs="Times New Roman"/>
        </w:rPr>
        <w:t>од</w:t>
      </w:r>
      <w:r w:rsidRPr="00323F1B">
        <w:rPr>
          <w:rFonts w:eastAsia="Times New Roman" w:cs="Times New Roman"/>
          <w:lang w:val="sr-Latn-RS"/>
        </w:rPr>
        <w:t xml:space="preserve"> 65 </w:t>
      </w:r>
      <w:r>
        <w:rPr>
          <w:rFonts w:eastAsia="Times New Roman" w:cs="Times New Roman"/>
        </w:rPr>
        <w:t>година</w:t>
      </w:r>
      <w:r w:rsidRPr="00323F1B">
        <w:rPr>
          <w:rFonts w:eastAsia="Times New Roman" w:cs="Times New Roman"/>
          <w:lang w:val="sr-Latn-RS"/>
        </w:rPr>
        <w:t>.</w:t>
      </w:r>
      <w:r>
        <w:rPr>
          <w:rStyle w:val="FootnoteAnchor"/>
          <w:rFonts w:eastAsia="Times New Roman" w:cs="Times New Roman"/>
        </w:rPr>
        <w:footnoteReference w:id="119"/>
      </w:r>
      <w:r w:rsidRPr="00323F1B">
        <w:rPr>
          <w:rFonts w:eastAsia="Times New Roman" w:cs="Times New Roman"/>
          <w:vertAlign w:val="superscript"/>
          <w:lang w:val="sr-Latn-RS"/>
        </w:rPr>
        <w:t xml:space="preserve"> </w:t>
      </w:r>
      <w:r>
        <w:rPr>
          <w:rFonts w:eastAsia="Times New Roman" w:cs="Times New Roman"/>
        </w:rPr>
        <w:t>У</w:t>
      </w:r>
      <w:r w:rsidRPr="00323F1B">
        <w:rPr>
          <w:rFonts w:eastAsia="Times New Roman" w:cs="Times New Roman"/>
          <w:lang w:val="sr-Latn-RS"/>
        </w:rPr>
        <w:t xml:space="preserve"> </w:t>
      </w:r>
      <w:r>
        <w:rPr>
          <w:rFonts w:eastAsia="Times New Roman" w:cs="Times New Roman"/>
        </w:rPr>
        <w:t>многим</w:t>
      </w:r>
      <w:r w:rsidRPr="00323F1B">
        <w:rPr>
          <w:rFonts w:eastAsia="Times New Roman" w:cs="Times New Roman"/>
          <w:lang w:val="sr-Latn-RS"/>
        </w:rPr>
        <w:t xml:space="preserve"> </w:t>
      </w:r>
      <w:r>
        <w:rPr>
          <w:rFonts w:eastAsia="Times New Roman" w:cs="Times New Roman"/>
        </w:rPr>
        <w:t>деловима</w:t>
      </w:r>
      <w:r w:rsidRPr="00323F1B">
        <w:rPr>
          <w:rFonts w:eastAsia="Times New Roman" w:cs="Times New Roman"/>
          <w:lang w:val="sr-Latn-RS"/>
        </w:rPr>
        <w:t xml:space="preserve"> </w:t>
      </w:r>
      <w:r>
        <w:rPr>
          <w:rFonts w:eastAsia="Times New Roman" w:cs="Times New Roman"/>
        </w:rPr>
        <w:t>света</w:t>
      </w:r>
      <w:r w:rsidRPr="00323F1B">
        <w:rPr>
          <w:rFonts w:eastAsia="Times New Roman" w:cs="Times New Roman"/>
          <w:lang w:val="sr-Latn-RS"/>
        </w:rPr>
        <w:t xml:space="preserve"> </w:t>
      </w:r>
      <w:r>
        <w:rPr>
          <w:rFonts w:eastAsia="Times New Roman" w:cs="Times New Roman"/>
        </w:rPr>
        <w:t>особе</w:t>
      </w:r>
      <w:r w:rsidRPr="00323F1B">
        <w:rPr>
          <w:rFonts w:eastAsia="Times New Roman" w:cs="Times New Roman"/>
          <w:lang w:val="sr-Latn-RS"/>
        </w:rPr>
        <w:t xml:space="preserve"> </w:t>
      </w:r>
      <w:r>
        <w:rPr>
          <w:rFonts w:eastAsia="Times New Roman" w:cs="Times New Roman"/>
        </w:rPr>
        <w:t>са</w:t>
      </w:r>
      <w:r w:rsidRPr="00323F1B">
        <w:rPr>
          <w:rFonts w:eastAsia="Times New Roman" w:cs="Times New Roman"/>
          <w:lang w:val="sr-Latn-RS"/>
        </w:rPr>
        <w:t xml:space="preserve"> </w:t>
      </w:r>
      <w:r>
        <w:rPr>
          <w:rFonts w:eastAsia="Times New Roman" w:cs="Times New Roman"/>
        </w:rPr>
        <w:t>инвалидитетом</w:t>
      </w:r>
      <w:r w:rsidRPr="00323F1B">
        <w:rPr>
          <w:rFonts w:eastAsia="Times New Roman" w:cs="Times New Roman"/>
          <w:lang w:val="sr-Latn-RS"/>
        </w:rPr>
        <w:t xml:space="preserve"> </w:t>
      </w:r>
      <w:r>
        <w:rPr>
          <w:rFonts w:eastAsia="Times New Roman" w:cs="Times New Roman"/>
        </w:rPr>
        <w:t>имају</w:t>
      </w:r>
      <w:r w:rsidRPr="00323F1B">
        <w:rPr>
          <w:rFonts w:eastAsia="Times New Roman" w:cs="Times New Roman"/>
          <w:lang w:val="sr-Latn-RS"/>
        </w:rPr>
        <w:t xml:space="preserve"> </w:t>
      </w:r>
      <w:r>
        <w:rPr>
          <w:rFonts w:eastAsia="Times New Roman" w:cs="Times New Roman"/>
        </w:rPr>
        <w:t>слаб</w:t>
      </w:r>
      <w:r w:rsidRPr="00323F1B">
        <w:rPr>
          <w:rFonts w:eastAsia="Times New Roman" w:cs="Times New Roman"/>
          <w:lang w:val="sr-Latn-RS"/>
        </w:rPr>
        <w:t xml:space="preserve"> </w:t>
      </w:r>
      <w:r>
        <w:rPr>
          <w:rFonts w:eastAsia="Times New Roman" w:cs="Times New Roman"/>
        </w:rPr>
        <w:t>приступ</w:t>
      </w:r>
      <w:r w:rsidRPr="00323F1B">
        <w:rPr>
          <w:rFonts w:eastAsia="Times New Roman" w:cs="Times New Roman"/>
          <w:lang w:val="sr-Latn-RS"/>
        </w:rPr>
        <w:t xml:space="preserve"> </w:t>
      </w:r>
      <w:r>
        <w:rPr>
          <w:rFonts w:eastAsia="Times New Roman" w:cs="Times New Roman"/>
        </w:rPr>
        <w:t>основним</w:t>
      </w:r>
      <w:r w:rsidRPr="00323F1B">
        <w:rPr>
          <w:rFonts w:eastAsia="Times New Roman" w:cs="Times New Roman"/>
          <w:lang w:val="sr-Latn-RS"/>
        </w:rPr>
        <w:t xml:space="preserve"> </w:t>
      </w:r>
      <w:r>
        <w:rPr>
          <w:rFonts w:eastAsia="Times New Roman" w:cs="Times New Roman"/>
        </w:rPr>
        <w:t>услугама</w:t>
      </w:r>
      <w:r w:rsidRPr="00323F1B">
        <w:rPr>
          <w:rFonts w:eastAsia="Times New Roman" w:cs="Times New Roman"/>
          <w:lang w:val="sr-Latn-RS"/>
        </w:rPr>
        <w:t xml:space="preserve">, </w:t>
      </w:r>
      <w:r>
        <w:rPr>
          <w:rFonts w:eastAsia="Times New Roman" w:cs="Times New Roman"/>
        </w:rPr>
        <w:t>заштити</w:t>
      </w:r>
      <w:r w:rsidRPr="00323F1B">
        <w:rPr>
          <w:rFonts w:eastAsia="Times New Roman" w:cs="Times New Roman"/>
          <w:lang w:val="sr-Latn-RS"/>
        </w:rPr>
        <w:t xml:space="preserve">, </w:t>
      </w:r>
      <w:r>
        <w:rPr>
          <w:rFonts w:eastAsia="Times New Roman" w:cs="Times New Roman"/>
        </w:rPr>
        <w:t>асистивним</w:t>
      </w:r>
      <w:r w:rsidRPr="00323F1B">
        <w:rPr>
          <w:rFonts w:eastAsia="Times New Roman" w:cs="Times New Roman"/>
          <w:lang w:val="sr-Latn-RS"/>
        </w:rPr>
        <w:t xml:space="preserve"> </w:t>
      </w:r>
      <w:r>
        <w:rPr>
          <w:rFonts w:eastAsia="Times New Roman" w:cs="Times New Roman"/>
        </w:rPr>
        <w:t>технологијама</w:t>
      </w:r>
      <w:r w:rsidRPr="00323F1B">
        <w:rPr>
          <w:rFonts w:eastAsia="Times New Roman" w:cs="Times New Roman"/>
          <w:lang w:val="sr-Latn-RS"/>
        </w:rPr>
        <w:t xml:space="preserve">, </w:t>
      </w:r>
      <w:r>
        <w:rPr>
          <w:rFonts w:eastAsia="Times New Roman" w:cs="Times New Roman"/>
        </w:rPr>
        <w:t>информацијама</w:t>
      </w:r>
      <w:r w:rsidRPr="00323F1B">
        <w:rPr>
          <w:rFonts w:eastAsia="Times New Roman" w:cs="Times New Roman"/>
          <w:lang w:val="sr-Latn-RS"/>
        </w:rPr>
        <w:t>,</w:t>
      </w:r>
      <w:r w:rsidRPr="00323F1B">
        <w:rPr>
          <w:rFonts w:eastAsia="Times New Roman" w:cs="Times New Roman"/>
          <w:vertAlign w:val="superscript"/>
          <w:lang w:val="sr-Latn-RS"/>
        </w:rPr>
        <w:t xml:space="preserve"> </w:t>
      </w:r>
      <w:r>
        <w:rPr>
          <w:rFonts w:eastAsia="Times New Roman" w:cs="Times New Roman"/>
        </w:rPr>
        <w:t>правосуђу</w:t>
      </w:r>
      <w:r w:rsidRPr="00323F1B">
        <w:rPr>
          <w:rFonts w:eastAsia="Times New Roman" w:cs="Times New Roman"/>
          <w:lang w:val="sr-Latn-RS"/>
        </w:rPr>
        <w:t xml:space="preserve"> </w:t>
      </w:r>
      <w:r>
        <w:rPr>
          <w:rFonts w:eastAsia="Times New Roman" w:cs="Times New Roman"/>
        </w:rPr>
        <w:t>и</w:t>
      </w:r>
      <w:r w:rsidRPr="00323F1B">
        <w:rPr>
          <w:rFonts w:eastAsia="Times New Roman" w:cs="Times New Roman"/>
          <w:lang w:val="sr-Latn-RS"/>
        </w:rPr>
        <w:t xml:space="preserve"> </w:t>
      </w:r>
      <w:r>
        <w:rPr>
          <w:rFonts w:eastAsia="Times New Roman" w:cs="Times New Roman"/>
        </w:rPr>
        <w:t>правном</w:t>
      </w:r>
      <w:r w:rsidRPr="00323F1B">
        <w:rPr>
          <w:rFonts w:eastAsia="Times New Roman" w:cs="Times New Roman"/>
          <w:lang w:val="sr-Latn-RS"/>
        </w:rPr>
        <w:t xml:space="preserve"> </w:t>
      </w:r>
      <w:r>
        <w:rPr>
          <w:rFonts w:eastAsia="Times New Roman" w:cs="Times New Roman"/>
        </w:rPr>
        <w:t>идентитету</w:t>
      </w:r>
      <w:r w:rsidRPr="00323F1B">
        <w:rPr>
          <w:rFonts w:eastAsia="Times New Roman" w:cs="Times New Roman"/>
          <w:lang w:val="sr-Latn-RS"/>
        </w:rPr>
        <w:t xml:space="preserve">, </w:t>
      </w:r>
      <w:r>
        <w:rPr>
          <w:rFonts w:eastAsia="Times New Roman" w:cs="Times New Roman"/>
        </w:rPr>
        <w:t>инфраструктури</w:t>
      </w:r>
      <w:r w:rsidRPr="00323F1B">
        <w:rPr>
          <w:rFonts w:eastAsia="Times New Roman" w:cs="Times New Roman"/>
          <w:lang w:val="sr-Latn-RS"/>
        </w:rPr>
        <w:t xml:space="preserve">, </w:t>
      </w:r>
      <w:r>
        <w:rPr>
          <w:rFonts w:eastAsia="Times New Roman" w:cs="Times New Roman"/>
        </w:rPr>
        <w:t>школи</w:t>
      </w:r>
      <w:r w:rsidRPr="00323F1B">
        <w:rPr>
          <w:rFonts w:eastAsia="Times New Roman" w:cs="Times New Roman"/>
          <w:lang w:val="sr-Latn-RS"/>
        </w:rPr>
        <w:t xml:space="preserve"> </w:t>
      </w:r>
      <w:r>
        <w:rPr>
          <w:rFonts w:eastAsia="Times New Roman" w:cs="Times New Roman"/>
        </w:rPr>
        <w:t>и</w:t>
      </w:r>
      <w:r w:rsidRPr="00323F1B">
        <w:rPr>
          <w:rFonts w:eastAsia="Times New Roman" w:cs="Times New Roman"/>
          <w:lang w:val="sr-Latn-RS"/>
        </w:rPr>
        <w:t xml:space="preserve"> </w:t>
      </w:r>
      <w:r>
        <w:rPr>
          <w:rFonts w:eastAsia="Times New Roman" w:cs="Times New Roman"/>
        </w:rPr>
        <w:t>радим</w:t>
      </w:r>
      <w:r w:rsidRPr="00323F1B">
        <w:rPr>
          <w:rFonts w:eastAsia="Times New Roman" w:cs="Times New Roman"/>
          <w:lang w:val="sr-Latn-RS"/>
        </w:rPr>
        <w:t xml:space="preserve"> </w:t>
      </w:r>
      <w:r>
        <w:rPr>
          <w:rFonts w:eastAsia="Times New Roman" w:cs="Times New Roman"/>
        </w:rPr>
        <w:t>местима</w:t>
      </w:r>
      <w:r w:rsidRPr="00323F1B">
        <w:rPr>
          <w:rFonts w:eastAsia="Times New Roman" w:cs="Times New Roman"/>
          <w:lang w:val="sr-Latn-RS"/>
        </w:rPr>
        <w:t xml:space="preserve">. </w:t>
      </w:r>
      <w:r>
        <w:rPr>
          <w:rFonts w:eastAsia="Times New Roman" w:cs="Times New Roman"/>
        </w:rPr>
        <w:t>Суочавају</w:t>
      </w:r>
      <w:r w:rsidRPr="00323F1B">
        <w:rPr>
          <w:rFonts w:eastAsia="Times New Roman" w:cs="Times New Roman"/>
          <w:lang w:val="sr-Latn-RS"/>
        </w:rPr>
        <w:t xml:space="preserve"> </w:t>
      </w:r>
      <w:r>
        <w:rPr>
          <w:rFonts w:eastAsia="Times New Roman" w:cs="Times New Roman"/>
        </w:rPr>
        <w:t>се</w:t>
      </w:r>
      <w:r w:rsidRPr="00323F1B">
        <w:rPr>
          <w:rFonts w:eastAsia="Times New Roman" w:cs="Times New Roman"/>
          <w:lang w:val="sr-Latn-RS"/>
        </w:rPr>
        <w:t xml:space="preserve"> </w:t>
      </w:r>
      <w:r>
        <w:rPr>
          <w:rFonts w:eastAsia="Times New Roman" w:cs="Times New Roman"/>
        </w:rPr>
        <w:t>са</w:t>
      </w:r>
      <w:r w:rsidRPr="00323F1B">
        <w:rPr>
          <w:rFonts w:eastAsia="Times New Roman" w:cs="Times New Roman"/>
          <w:lang w:val="sr-Latn-RS"/>
        </w:rPr>
        <w:t xml:space="preserve"> </w:t>
      </w:r>
      <w:r>
        <w:rPr>
          <w:rFonts w:eastAsia="Times New Roman" w:cs="Times New Roman"/>
        </w:rPr>
        <w:t>дискриминацијом</w:t>
      </w:r>
      <w:r w:rsidRPr="00323F1B">
        <w:rPr>
          <w:rFonts w:eastAsia="Times New Roman" w:cs="Times New Roman"/>
          <w:lang w:val="sr-Latn-RS"/>
        </w:rPr>
        <w:t xml:space="preserve">, </w:t>
      </w:r>
      <w:r>
        <w:rPr>
          <w:rFonts w:eastAsia="Times New Roman" w:cs="Times New Roman"/>
        </w:rPr>
        <w:t>и</w:t>
      </w:r>
      <w:r w:rsidRPr="00323F1B">
        <w:rPr>
          <w:rFonts w:eastAsia="Times New Roman" w:cs="Times New Roman"/>
          <w:lang w:val="sr-Latn-RS"/>
        </w:rPr>
        <w:t xml:space="preserve"> </w:t>
      </w:r>
      <w:r>
        <w:rPr>
          <w:rFonts w:eastAsia="Times New Roman" w:cs="Times New Roman"/>
        </w:rPr>
        <w:t>лошим</w:t>
      </w:r>
      <w:r w:rsidRPr="00323F1B">
        <w:rPr>
          <w:rFonts w:eastAsia="Times New Roman" w:cs="Times New Roman"/>
          <w:lang w:val="sr-Latn-RS"/>
        </w:rPr>
        <w:t xml:space="preserve"> </w:t>
      </w:r>
      <w:r>
        <w:rPr>
          <w:rFonts w:eastAsia="Times New Roman" w:cs="Times New Roman"/>
        </w:rPr>
        <w:t>и</w:t>
      </w:r>
      <w:r w:rsidRPr="00323F1B">
        <w:rPr>
          <w:rFonts w:eastAsia="Times New Roman" w:cs="Times New Roman"/>
          <w:lang w:val="sr-Latn-RS"/>
        </w:rPr>
        <w:t xml:space="preserve"> </w:t>
      </w:r>
      <w:r>
        <w:rPr>
          <w:rFonts w:eastAsia="Times New Roman" w:cs="Times New Roman"/>
        </w:rPr>
        <w:t>неправедним</w:t>
      </w:r>
      <w:r w:rsidRPr="00323F1B">
        <w:rPr>
          <w:rFonts w:eastAsia="Times New Roman" w:cs="Times New Roman"/>
          <w:lang w:val="sr-Latn-RS"/>
        </w:rPr>
        <w:t xml:space="preserve"> </w:t>
      </w:r>
      <w:r>
        <w:rPr>
          <w:rFonts w:eastAsia="Times New Roman" w:cs="Times New Roman"/>
        </w:rPr>
        <w:t>опхођењем</w:t>
      </w:r>
      <w:r w:rsidRPr="00323F1B">
        <w:rPr>
          <w:rFonts w:eastAsia="Times New Roman" w:cs="Times New Roman"/>
          <w:lang w:val="sr-Latn-RS"/>
        </w:rPr>
        <w:t>.</w:t>
      </w:r>
      <w:r>
        <w:rPr>
          <w:rStyle w:val="FootnoteAnchor"/>
          <w:rFonts w:eastAsia="Times New Roman" w:cs="Times New Roman"/>
        </w:rPr>
        <w:footnoteReference w:id="120"/>
      </w:r>
      <w:r w:rsidRPr="00323F1B">
        <w:rPr>
          <w:rFonts w:eastAsia="Times New Roman" w:cs="Times New Roman"/>
          <w:vertAlign w:val="superscript"/>
          <w:lang w:val="sr-Latn-RS"/>
        </w:rPr>
        <w:t xml:space="preserve"> </w:t>
      </w:r>
      <w:r>
        <w:rPr>
          <w:rFonts w:eastAsia="Times New Roman" w:cs="Times New Roman"/>
        </w:rPr>
        <w:t>Осим</w:t>
      </w:r>
      <w:r w:rsidRPr="00323F1B">
        <w:rPr>
          <w:rFonts w:eastAsia="Times New Roman" w:cs="Times New Roman"/>
          <w:lang w:val="sr-Latn-RS"/>
        </w:rPr>
        <w:t xml:space="preserve"> </w:t>
      </w:r>
      <w:r>
        <w:rPr>
          <w:rFonts w:eastAsia="Times New Roman" w:cs="Times New Roman"/>
        </w:rPr>
        <w:t>тога</w:t>
      </w:r>
      <w:r w:rsidRPr="00323F1B">
        <w:rPr>
          <w:rFonts w:eastAsia="Times New Roman" w:cs="Times New Roman"/>
          <w:lang w:val="sr-Latn-RS"/>
        </w:rPr>
        <w:t xml:space="preserve">, </w:t>
      </w:r>
      <w:r>
        <w:rPr>
          <w:rFonts w:eastAsia="Times New Roman" w:cs="Times New Roman"/>
        </w:rPr>
        <w:t>особе</w:t>
      </w:r>
      <w:r w:rsidRPr="00323F1B">
        <w:rPr>
          <w:rFonts w:eastAsia="Times New Roman" w:cs="Times New Roman"/>
          <w:lang w:val="sr-Latn-RS"/>
        </w:rPr>
        <w:t xml:space="preserve"> </w:t>
      </w:r>
      <w:r>
        <w:rPr>
          <w:rFonts w:eastAsia="Times New Roman" w:cs="Times New Roman"/>
        </w:rPr>
        <w:t>са</w:t>
      </w:r>
      <w:r w:rsidRPr="00323F1B">
        <w:rPr>
          <w:rFonts w:eastAsia="Times New Roman" w:cs="Times New Roman"/>
          <w:lang w:val="sr-Latn-RS"/>
        </w:rPr>
        <w:t xml:space="preserve"> </w:t>
      </w:r>
      <w:r>
        <w:rPr>
          <w:rFonts w:eastAsia="Times New Roman" w:cs="Times New Roman"/>
        </w:rPr>
        <w:t>инвалидитетом</w:t>
      </w:r>
      <w:r w:rsidRPr="00323F1B">
        <w:rPr>
          <w:rFonts w:eastAsia="Times New Roman" w:cs="Times New Roman"/>
          <w:lang w:val="sr-Latn-RS"/>
        </w:rPr>
        <w:t xml:space="preserve"> </w:t>
      </w:r>
      <w:r>
        <w:rPr>
          <w:rFonts w:eastAsia="Times New Roman" w:cs="Times New Roman"/>
        </w:rPr>
        <w:t>често</w:t>
      </w:r>
      <w:r w:rsidRPr="00323F1B">
        <w:rPr>
          <w:rFonts w:eastAsia="Times New Roman" w:cs="Times New Roman"/>
          <w:lang w:val="sr-Latn-RS"/>
        </w:rPr>
        <w:t xml:space="preserve"> </w:t>
      </w:r>
      <w:r>
        <w:rPr>
          <w:rFonts w:eastAsia="Times New Roman" w:cs="Times New Roman"/>
        </w:rPr>
        <w:t>су</w:t>
      </w:r>
      <w:r w:rsidRPr="00323F1B">
        <w:rPr>
          <w:rFonts w:eastAsia="Times New Roman" w:cs="Times New Roman"/>
          <w:lang w:val="sr-Latn-RS"/>
        </w:rPr>
        <w:t xml:space="preserve"> </w:t>
      </w:r>
      <w:r>
        <w:rPr>
          <w:rFonts w:eastAsia="Times New Roman" w:cs="Times New Roman"/>
        </w:rPr>
        <w:t>међу</w:t>
      </w:r>
      <w:r w:rsidRPr="00323F1B">
        <w:rPr>
          <w:rFonts w:eastAsia="Times New Roman" w:cs="Times New Roman"/>
          <w:lang w:val="sr-Latn-RS"/>
        </w:rPr>
        <w:t xml:space="preserve"> </w:t>
      </w:r>
      <w:r>
        <w:rPr>
          <w:rFonts w:eastAsia="Times New Roman" w:cs="Times New Roman"/>
        </w:rPr>
        <w:t>најрањивијим</w:t>
      </w:r>
      <w:r w:rsidRPr="00323F1B">
        <w:rPr>
          <w:rFonts w:eastAsia="Times New Roman" w:cs="Times New Roman"/>
          <w:lang w:val="sr-Latn-RS"/>
        </w:rPr>
        <w:t xml:space="preserve"> </w:t>
      </w:r>
      <w:r>
        <w:rPr>
          <w:rFonts w:eastAsia="Times New Roman" w:cs="Times New Roman"/>
        </w:rPr>
        <w:t>особама</w:t>
      </w:r>
      <w:r w:rsidRPr="00323F1B">
        <w:rPr>
          <w:rFonts w:eastAsia="Times New Roman" w:cs="Times New Roman"/>
          <w:lang w:val="sr-Latn-RS"/>
        </w:rPr>
        <w:t xml:space="preserve"> </w:t>
      </w:r>
      <w:r>
        <w:rPr>
          <w:rFonts w:eastAsia="Times New Roman" w:cs="Times New Roman"/>
        </w:rPr>
        <w:t>кад</w:t>
      </w:r>
      <w:r w:rsidRPr="00323F1B">
        <w:rPr>
          <w:rFonts w:eastAsia="Times New Roman" w:cs="Times New Roman"/>
          <w:lang w:val="sr-Latn-RS"/>
        </w:rPr>
        <w:t xml:space="preserve"> </w:t>
      </w:r>
      <w:r>
        <w:rPr>
          <w:rFonts w:eastAsia="Times New Roman" w:cs="Times New Roman"/>
        </w:rPr>
        <w:t>дође</w:t>
      </w:r>
      <w:r w:rsidRPr="00323F1B">
        <w:rPr>
          <w:rFonts w:eastAsia="Times New Roman" w:cs="Times New Roman"/>
          <w:lang w:val="sr-Latn-RS"/>
        </w:rPr>
        <w:t xml:space="preserve"> </w:t>
      </w:r>
      <w:r>
        <w:rPr>
          <w:rFonts w:eastAsia="Times New Roman" w:cs="Times New Roman"/>
        </w:rPr>
        <w:t>до</w:t>
      </w:r>
      <w:r w:rsidRPr="00323F1B">
        <w:rPr>
          <w:rFonts w:eastAsia="Times New Roman" w:cs="Times New Roman"/>
          <w:lang w:val="sr-Latn-RS"/>
        </w:rPr>
        <w:t xml:space="preserve"> </w:t>
      </w:r>
      <w:r>
        <w:rPr>
          <w:rFonts w:eastAsia="Times New Roman" w:cs="Times New Roman"/>
        </w:rPr>
        <w:t>хуманитарних</w:t>
      </w:r>
      <w:r w:rsidRPr="00323F1B">
        <w:rPr>
          <w:rFonts w:eastAsia="Times New Roman" w:cs="Times New Roman"/>
          <w:lang w:val="sr-Latn-RS"/>
        </w:rPr>
        <w:t xml:space="preserve"> </w:t>
      </w:r>
      <w:r>
        <w:rPr>
          <w:rFonts w:eastAsia="Times New Roman" w:cs="Times New Roman"/>
        </w:rPr>
        <w:t>криза</w:t>
      </w:r>
      <w:r w:rsidRPr="00323F1B">
        <w:rPr>
          <w:rFonts w:eastAsia="Times New Roman" w:cs="Times New Roman"/>
          <w:lang w:val="sr-Latn-RS"/>
        </w:rPr>
        <w:t xml:space="preserve">. </w:t>
      </w:r>
      <w:r>
        <w:rPr>
          <w:rFonts w:eastAsia="Times New Roman" w:cs="Times New Roman"/>
        </w:rPr>
        <w:t>У</w:t>
      </w:r>
      <w:r w:rsidRPr="00323F1B">
        <w:rPr>
          <w:rFonts w:eastAsia="Times New Roman" w:cs="Times New Roman"/>
          <w:lang w:val="sr-Latn-RS"/>
        </w:rPr>
        <w:t xml:space="preserve"> </w:t>
      </w:r>
      <w:r>
        <w:rPr>
          <w:rFonts w:eastAsia="Times New Roman" w:cs="Times New Roman"/>
        </w:rPr>
        <w:t>катастрофама</w:t>
      </w:r>
      <w:r w:rsidRPr="00323F1B">
        <w:rPr>
          <w:rFonts w:eastAsia="Times New Roman" w:cs="Times New Roman"/>
          <w:lang w:val="sr-Latn-RS"/>
        </w:rPr>
        <w:t xml:space="preserve"> </w:t>
      </w:r>
      <w:r>
        <w:rPr>
          <w:rFonts w:eastAsia="Times New Roman" w:cs="Times New Roman"/>
        </w:rPr>
        <w:t>је</w:t>
      </w:r>
      <w:r w:rsidRPr="00323F1B">
        <w:rPr>
          <w:rFonts w:eastAsia="Times New Roman" w:cs="Times New Roman"/>
          <w:lang w:val="sr-Latn-RS"/>
        </w:rPr>
        <w:t xml:space="preserve"> </w:t>
      </w:r>
      <w:r>
        <w:rPr>
          <w:rFonts w:eastAsia="Times New Roman" w:cs="Times New Roman"/>
        </w:rPr>
        <w:t>стопа</w:t>
      </w:r>
      <w:r w:rsidRPr="00323F1B">
        <w:rPr>
          <w:rFonts w:eastAsia="Times New Roman" w:cs="Times New Roman"/>
          <w:lang w:val="sr-Latn-RS"/>
        </w:rPr>
        <w:t xml:space="preserve"> </w:t>
      </w:r>
      <w:r>
        <w:rPr>
          <w:rFonts w:eastAsia="Times New Roman" w:cs="Times New Roman"/>
        </w:rPr>
        <w:t>смртности</w:t>
      </w:r>
      <w:r w:rsidRPr="00323F1B">
        <w:rPr>
          <w:rFonts w:eastAsia="Times New Roman" w:cs="Times New Roman"/>
          <w:lang w:val="sr-Latn-RS"/>
        </w:rPr>
        <w:t xml:space="preserve"> </w:t>
      </w:r>
      <w:r>
        <w:rPr>
          <w:rFonts w:eastAsia="Times New Roman" w:cs="Times New Roman"/>
        </w:rPr>
        <w:t>за</w:t>
      </w:r>
      <w:r w:rsidRPr="00323F1B">
        <w:rPr>
          <w:rFonts w:eastAsia="Times New Roman" w:cs="Times New Roman"/>
          <w:lang w:val="sr-Latn-RS"/>
        </w:rPr>
        <w:t xml:space="preserve"> </w:t>
      </w:r>
      <w:r>
        <w:rPr>
          <w:rFonts w:eastAsia="Times New Roman" w:cs="Times New Roman"/>
        </w:rPr>
        <w:t>такве</w:t>
      </w:r>
      <w:r w:rsidRPr="00323F1B">
        <w:rPr>
          <w:rFonts w:eastAsia="Times New Roman" w:cs="Times New Roman"/>
          <w:lang w:val="sr-Latn-RS"/>
        </w:rPr>
        <w:t xml:space="preserve"> </w:t>
      </w:r>
      <w:r>
        <w:rPr>
          <w:rFonts w:eastAsia="Times New Roman" w:cs="Times New Roman"/>
        </w:rPr>
        <w:t>особе</w:t>
      </w:r>
      <w:r w:rsidRPr="00323F1B">
        <w:rPr>
          <w:rFonts w:eastAsia="Times New Roman" w:cs="Times New Roman"/>
          <w:lang w:val="sr-Latn-RS"/>
        </w:rPr>
        <w:t xml:space="preserve"> </w:t>
      </w:r>
      <w:r>
        <w:rPr>
          <w:rFonts w:eastAsia="Times New Roman" w:cs="Times New Roman"/>
        </w:rPr>
        <w:t>два</w:t>
      </w:r>
      <w:r w:rsidRPr="00323F1B">
        <w:rPr>
          <w:rFonts w:eastAsia="Times New Roman" w:cs="Times New Roman"/>
          <w:lang w:val="sr-Latn-RS"/>
        </w:rPr>
        <w:t xml:space="preserve"> </w:t>
      </w:r>
      <w:r>
        <w:rPr>
          <w:rFonts w:eastAsia="Times New Roman" w:cs="Times New Roman"/>
        </w:rPr>
        <w:t>до</w:t>
      </w:r>
      <w:r w:rsidRPr="00323F1B">
        <w:rPr>
          <w:rFonts w:eastAsia="Times New Roman" w:cs="Times New Roman"/>
          <w:lang w:val="sr-Latn-RS"/>
        </w:rPr>
        <w:t xml:space="preserve"> </w:t>
      </w:r>
      <w:r>
        <w:rPr>
          <w:rFonts w:eastAsia="Times New Roman" w:cs="Times New Roman"/>
        </w:rPr>
        <w:t>четири</w:t>
      </w:r>
      <w:r w:rsidRPr="00323F1B">
        <w:rPr>
          <w:rFonts w:eastAsia="Times New Roman" w:cs="Times New Roman"/>
          <w:lang w:val="sr-Latn-RS"/>
        </w:rPr>
        <w:t xml:space="preserve"> </w:t>
      </w:r>
      <w:r>
        <w:rPr>
          <w:rFonts w:eastAsia="Times New Roman" w:cs="Times New Roman"/>
        </w:rPr>
        <w:t>пута</w:t>
      </w:r>
      <w:r w:rsidRPr="00323F1B">
        <w:rPr>
          <w:rFonts w:eastAsia="Times New Roman" w:cs="Times New Roman"/>
          <w:lang w:val="sr-Latn-RS"/>
        </w:rPr>
        <w:t xml:space="preserve"> </w:t>
      </w:r>
      <w:r>
        <w:rPr>
          <w:rFonts w:eastAsia="Times New Roman" w:cs="Times New Roman"/>
        </w:rPr>
        <w:t>већа</w:t>
      </w:r>
      <w:r w:rsidRPr="00323F1B">
        <w:rPr>
          <w:rFonts w:eastAsia="Times New Roman" w:cs="Times New Roman"/>
          <w:lang w:val="sr-Latn-RS"/>
        </w:rPr>
        <w:t xml:space="preserve"> </w:t>
      </w:r>
      <w:r>
        <w:rPr>
          <w:rFonts w:eastAsia="Times New Roman" w:cs="Times New Roman"/>
        </w:rPr>
        <w:t>од</w:t>
      </w:r>
      <w:r w:rsidRPr="00323F1B">
        <w:rPr>
          <w:rFonts w:eastAsia="Times New Roman" w:cs="Times New Roman"/>
          <w:lang w:val="sr-Latn-RS"/>
        </w:rPr>
        <w:t xml:space="preserve"> </w:t>
      </w:r>
      <w:r>
        <w:rPr>
          <w:rFonts w:eastAsia="Times New Roman" w:cs="Times New Roman"/>
        </w:rPr>
        <w:t>стопе</w:t>
      </w:r>
      <w:r w:rsidRPr="00323F1B">
        <w:rPr>
          <w:rFonts w:eastAsia="Times New Roman" w:cs="Times New Roman"/>
          <w:lang w:val="sr-Latn-RS"/>
        </w:rPr>
        <w:t xml:space="preserve"> </w:t>
      </w:r>
      <w:r>
        <w:rPr>
          <w:rFonts w:eastAsia="Times New Roman" w:cs="Times New Roman"/>
        </w:rPr>
        <w:t>смртности</w:t>
      </w:r>
      <w:r w:rsidRPr="00323F1B">
        <w:rPr>
          <w:rFonts w:eastAsia="Times New Roman" w:cs="Times New Roman"/>
          <w:lang w:val="sr-Latn-RS"/>
        </w:rPr>
        <w:t xml:space="preserve"> </w:t>
      </w:r>
      <w:r>
        <w:rPr>
          <w:rFonts w:eastAsia="Times New Roman" w:cs="Times New Roman"/>
        </w:rPr>
        <w:t>особа</w:t>
      </w:r>
      <w:r w:rsidRPr="00323F1B">
        <w:rPr>
          <w:rFonts w:eastAsia="Times New Roman" w:cs="Times New Roman"/>
          <w:lang w:val="sr-Latn-RS"/>
        </w:rPr>
        <w:t xml:space="preserve"> </w:t>
      </w:r>
      <w:r>
        <w:rPr>
          <w:rFonts w:eastAsia="Times New Roman" w:cs="Times New Roman"/>
        </w:rPr>
        <w:t>без</w:t>
      </w:r>
      <w:r w:rsidRPr="00323F1B">
        <w:rPr>
          <w:rFonts w:eastAsia="Times New Roman" w:cs="Times New Roman"/>
          <w:lang w:val="sr-Latn-RS"/>
        </w:rPr>
        <w:t xml:space="preserve"> </w:t>
      </w:r>
      <w:r>
        <w:rPr>
          <w:rFonts w:eastAsia="Times New Roman" w:cs="Times New Roman"/>
        </w:rPr>
        <w:t>инвалидитета</w:t>
      </w:r>
      <w:r w:rsidRPr="00323F1B">
        <w:rPr>
          <w:rFonts w:eastAsia="Times New Roman" w:cs="Times New Roman"/>
          <w:lang w:val="sr-Latn-RS"/>
        </w:rPr>
        <w:t>.</w:t>
      </w:r>
      <w:r>
        <w:rPr>
          <w:rStyle w:val="FootnoteAnchor"/>
          <w:rFonts w:eastAsia="Times New Roman" w:cs="Times New Roman"/>
        </w:rPr>
        <w:footnoteReference w:id="121"/>
      </w:r>
      <w:r w:rsidRPr="00323F1B">
        <w:rPr>
          <w:rFonts w:eastAsia="Times New Roman" w:cs="Times New Roman"/>
          <w:lang w:val="sr-Latn-RS"/>
        </w:rPr>
        <w:t xml:space="preserve"> </w:t>
      </w:r>
      <w:r>
        <w:rPr>
          <w:rFonts w:eastAsia="Times New Roman" w:cs="Times New Roman"/>
        </w:rPr>
        <w:t>У</w:t>
      </w:r>
      <w:r w:rsidRPr="00323F1B">
        <w:rPr>
          <w:rFonts w:eastAsia="Times New Roman" w:cs="Times New Roman"/>
          <w:lang w:val="sr-Latn-RS"/>
        </w:rPr>
        <w:t xml:space="preserve"> </w:t>
      </w:r>
      <w:r>
        <w:rPr>
          <w:rFonts w:eastAsia="Times New Roman" w:cs="Times New Roman"/>
        </w:rPr>
        <w:t>Европској</w:t>
      </w:r>
      <w:r w:rsidRPr="00323F1B">
        <w:rPr>
          <w:rFonts w:eastAsia="Times New Roman" w:cs="Times New Roman"/>
          <w:lang w:val="sr-Latn-RS"/>
        </w:rPr>
        <w:t xml:space="preserve"> </w:t>
      </w:r>
      <w:r>
        <w:rPr>
          <w:rFonts w:eastAsia="Times New Roman" w:cs="Times New Roman"/>
        </w:rPr>
        <w:t>унији</w:t>
      </w:r>
      <w:r w:rsidRPr="00323F1B">
        <w:rPr>
          <w:rFonts w:eastAsia="Times New Roman" w:cs="Times New Roman"/>
          <w:lang w:val="sr-Latn-RS"/>
        </w:rPr>
        <w:t xml:space="preserve"> </w:t>
      </w:r>
      <w:r>
        <w:rPr>
          <w:rFonts w:eastAsia="Times New Roman" w:cs="Times New Roman"/>
        </w:rPr>
        <w:t>око</w:t>
      </w:r>
      <w:r w:rsidRPr="00323F1B">
        <w:rPr>
          <w:rFonts w:eastAsia="Times New Roman" w:cs="Times New Roman"/>
          <w:lang w:val="sr-Latn-RS"/>
        </w:rPr>
        <w:t xml:space="preserve"> 87 </w:t>
      </w:r>
      <w:r>
        <w:rPr>
          <w:rFonts w:eastAsia="Times New Roman" w:cs="Times New Roman"/>
        </w:rPr>
        <w:t>милиона</w:t>
      </w:r>
      <w:r w:rsidRPr="00323F1B">
        <w:rPr>
          <w:rFonts w:eastAsia="Times New Roman" w:cs="Times New Roman"/>
          <w:lang w:val="sr-Latn-RS"/>
        </w:rPr>
        <w:t xml:space="preserve"> </w:t>
      </w:r>
      <w:r>
        <w:rPr>
          <w:rFonts w:eastAsia="Times New Roman" w:cs="Times New Roman"/>
        </w:rPr>
        <w:t>људи</w:t>
      </w:r>
      <w:r w:rsidRPr="00323F1B">
        <w:rPr>
          <w:rFonts w:eastAsia="Times New Roman" w:cs="Times New Roman"/>
          <w:lang w:val="sr-Latn-RS"/>
        </w:rPr>
        <w:t xml:space="preserve"> </w:t>
      </w:r>
      <w:r>
        <w:rPr>
          <w:rFonts w:eastAsia="Times New Roman" w:cs="Times New Roman"/>
        </w:rPr>
        <w:t>има</w:t>
      </w:r>
      <w:r w:rsidRPr="00323F1B">
        <w:rPr>
          <w:rFonts w:eastAsia="Times New Roman" w:cs="Times New Roman"/>
          <w:lang w:val="sr-Latn-RS"/>
        </w:rPr>
        <w:t xml:space="preserve"> </w:t>
      </w:r>
      <w:r>
        <w:rPr>
          <w:rFonts w:eastAsia="Times New Roman" w:cs="Times New Roman"/>
        </w:rPr>
        <w:t>неки</w:t>
      </w:r>
      <w:r w:rsidRPr="00323F1B">
        <w:rPr>
          <w:rFonts w:eastAsia="Times New Roman" w:cs="Times New Roman"/>
          <w:lang w:val="sr-Latn-RS"/>
        </w:rPr>
        <w:t xml:space="preserve"> </w:t>
      </w:r>
      <w:r>
        <w:rPr>
          <w:rFonts w:eastAsia="Times New Roman" w:cs="Times New Roman"/>
        </w:rPr>
        <w:t>облик</w:t>
      </w:r>
      <w:r w:rsidRPr="00323F1B">
        <w:rPr>
          <w:rFonts w:eastAsia="Times New Roman" w:cs="Times New Roman"/>
          <w:lang w:val="sr-Latn-RS"/>
        </w:rPr>
        <w:t xml:space="preserve"> </w:t>
      </w:r>
      <w:r>
        <w:rPr>
          <w:rFonts w:eastAsia="Times New Roman" w:cs="Times New Roman"/>
        </w:rPr>
        <w:t>инвалидитета</w:t>
      </w:r>
      <w:r w:rsidRPr="00323F1B">
        <w:rPr>
          <w:rFonts w:eastAsia="Times New Roman" w:cs="Times New Roman"/>
          <w:lang w:val="sr-Latn-RS"/>
        </w:rPr>
        <w:t>.</w:t>
      </w:r>
      <w:r>
        <w:rPr>
          <w:rStyle w:val="FootnoteAnchor"/>
          <w:rFonts w:eastAsia="Times New Roman" w:cs="Times New Roman"/>
        </w:rPr>
        <w:footnoteReference w:id="122"/>
      </w:r>
      <w:r w:rsidRPr="00323F1B">
        <w:rPr>
          <w:rFonts w:eastAsia="Times New Roman" w:cs="Times New Roman"/>
          <w:lang w:val="sr-Latn-RS"/>
        </w:rPr>
        <w:t xml:space="preserve"> </w:t>
      </w:r>
    </w:p>
    <w:p w14:paraId="0D7198C2" w14:textId="77777777" w:rsidR="0064131B" w:rsidRPr="00323F1B" w:rsidRDefault="00B71315">
      <w:pPr>
        <w:pStyle w:val="BodyB"/>
        <w:tabs>
          <w:tab w:val="left" w:pos="1440"/>
        </w:tabs>
        <w:spacing w:after="0" w:line="360" w:lineRule="auto"/>
        <w:ind w:firstLine="567"/>
        <w:jc w:val="both"/>
        <w:rPr>
          <w:lang w:val="sr-Latn-RS"/>
        </w:rPr>
      </w:pPr>
      <w:r>
        <w:rPr>
          <w:rFonts w:cs="Times New Roman"/>
        </w:rPr>
        <w:t>Евалуацијом</w:t>
      </w:r>
      <w:r w:rsidRPr="00323F1B">
        <w:rPr>
          <w:rFonts w:cs="Times New Roman"/>
          <w:lang w:val="sr-Latn-RS"/>
        </w:rPr>
        <w:t xml:space="preserve"> </w:t>
      </w:r>
      <w:r>
        <w:rPr>
          <w:rFonts w:cs="Times New Roman"/>
        </w:rPr>
        <w:t>Европске</w:t>
      </w:r>
      <w:r w:rsidRPr="00323F1B">
        <w:rPr>
          <w:rFonts w:cs="Times New Roman"/>
          <w:lang w:val="sr-Latn-RS"/>
        </w:rPr>
        <w:t xml:space="preserve"> </w:t>
      </w:r>
      <w:r>
        <w:rPr>
          <w:rFonts w:cs="Times New Roman"/>
        </w:rPr>
        <w:t>стратегије</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особе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2010-2020. </w:t>
      </w:r>
      <w:r>
        <w:rPr>
          <w:rFonts w:cs="Times New Roman"/>
        </w:rPr>
        <w:t>утврђено</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стратегија</w:t>
      </w:r>
      <w:r w:rsidRPr="00323F1B">
        <w:rPr>
          <w:rFonts w:cs="Times New Roman"/>
          <w:lang w:val="sr-Latn-RS"/>
        </w:rPr>
        <w:t xml:space="preserve"> </w:t>
      </w:r>
      <w:r>
        <w:rPr>
          <w:rFonts w:cs="Times New Roman"/>
        </w:rPr>
        <w:t>допринела</w:t>
      </w:r>
      <w:r w:rsidRPr="00323F1B">
        <w:rPr>
          <w:rFonts w:cs="Times New Roman"/>
          <w:lang w:val="sr-Latn-RS"/>
        </w:rPr>
        <w:t xml:space="preserve"> </w:t>
      </w:r>
      <w:r>
        <w:rPr>
          <w:rFonts w:cs="Times New Roman"/>
        </w:rPr>
        <w:t>побољшању</w:t>
      </w:r>
      <w:r w:rsidRPr="00323F1B">
        <w:rPr>
          <w:rFonts w:cs="Times New Roman"/>
          <w:lang w:val="sr-Latn-RS"/>
        </w:rPr>
        <w:t xml:space="preserve"> </w:t>
      </w:r>
      <w:r>
        <w:rPr>
          <w:rFonts w:cs="Times New Roman"/>
        </w:rPr>
        <w:t>приступачности</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особе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унапређењу</w:t>
      </w:r>
      <w:r w:rsidRPr="00323F1B">
        <w:rPr>
          <w:rFonts w:cs="Times New Roman"/>
          <w:lang w:val="sr-Latn-RS"/>
        </w:rPr>
        <w:t xml:space="preserve"> </w:t>
      </w:r>
      <w:r>
        <w:rPr>
          <w:rFonts w:cs="Times New Roman"/>
        </w:rPr>
        <w:t>њихових</w:t>
      </w:r>
      <w:r w:rsidRPr="00323F1B">
        <w:rPr>
          <w:rFonts w:cs="Times New Roman"/>
          <w:lang w:val="sr-Latn-RS"/>
        </w:rPr>
        <w:t xml:space="preserve"> </w:t>
      </w:r>
      <w:r>
        <w:rPr>
          <w:rFonts w:cs="Times New Roman"/>
        </w:rPr>
        <w:t>права</w:t>
      </w:r>
      <w:r w:rsidRPr="00323F1B">
        <w:rPr>
          <w:rFonts w:cs="Times New Roman"/>
          <w:lang w:val="sr-Latn-RS"/>
        </w:rPr>
        <w:t xml:space="preserve">, </w:t>
      </w:r>
      <w:r>
        <w:rPr>
          <w:rFonts w:cs="Times New Roman"/>
        </w:rPr>
        <w:t>јер</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питање</w:t>
      </w:r>
      <w:r w:rsidRPr="00323F1B">
        <w:rPr>
          <w:rFonts w:cs="Times New Roman"/>
          <w:lang w:val="sr-Latn-RS"/>
        </w:rPr>
        <w:t xml:space="preserve"> </w:t>
      </w:r>
      <w:r>
        <w:rPr>
          <w:rFonts w:cs="Times New Roman"/>
        </w:rPr>
        <w:t>инвалидитета</w:t>
      </w:r>
      <w:r w:rsidRPr="00323F1B">
        <w:rPr>
          <w:rFonts w:cs="Times New Roman"/>
          <w:lang w:val="sr-Latn-RS"/>
        </w:rPr>
        <w:t xml:space="preserve"> </w:t>
      </w:r>
      <w:r>
        <w:rPr>
          <w:rFonts w:cs="Times New Roman"/>
        </w:rPr>
        <w:t>препознато</w:t>
      </w:r>
      <w:r w:rsidRPr="00323F1B">
        <w:rPr>
          <w:rFonts w:cs="Times New Roman"/>
          <w:lang w:val="sr-Latn-RS"/>
        </w:rPr>
        <w:t xml:space="preserve"> </w:t>
      </w:r>
      <w:r>
        <w:rPr>
          <w:rFonts w:cs="Times New Roman"/>
        </w:rPr>
        <w:t>као</w:t>
      </w:r>
      <w:r w:rsidRPr="00323F1B">
        <w:rPr>
          <w:rFonts w:cs="Times New Roman"/>
          <w:lang w:val="sr-Latn-RS"/>
        </w:rPr>
        <w:t xml:space="preserve"> </w:t>
      </w:r>
      <w:r>
        <w:rPr>
          <w:rFonts w:cs="Times New Roman"/>
        </w:rPr>
        <w:t>приоритет</w:t>
      </w:r>
      <w:r w:rsidRPr="00323F1B">
        <w:rPr>
          <w:rFonts w:cs="Times New Roman"/>
          <w:lang w:val="sr-Latn-RS"/>
        </w:rPr>
        <w:t xml:space="preserve"> </w:t>
      </w:r>
      <w:r>
        <w:rPr>
          <w:rFonts w:cs="Times New Roman"/>
        </w:rPr>
        <w:t>Европске</w:t>
      </w:r>
      <w:r w:rsidRPr="00323F1B">
        <w:rPr>
          <w:rFonts w:cs="Times New Roman"/>
          <w:lang w:val="sr-Latn-RS"/>
        </w:rPr>
        <w:t xml:space="preserve"> </w:t>
      </w:r>
      <w:r>
        <w:rPr>
          <w:rFonts w:cs="Times New Roman"/>
        </w:rPr>
        <w:t>уније</w:t>
      </w:r>
      <w:r w:rsidRPr="00323F1B">
        <w:rPr>
          <w:rFonts w:cs="Times New Roman"/>
          <w:lang w:val="sr-Latn-RS"/>
        </w:rPr>
        <w:t xml:space="preserve">. </w:t>
      </w:r>
      <w:r>
        <w:rPr>
          <w:rFonts w:cs="Times New Roman"/>
        </w:rPr>
        <w:t>Међутим</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особе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даље</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присутне</w:t>
      </w:r>
      <w:r w:rsidRPr="00323F1B">
        <w:rPr>
          <w:rFonts w:cs="Times New Roman"/>
          <w:lang w:val="sr-Latn-RS"/>
        </w:rPr>
        <w:t xml:space="preserve"> </w:t>
      </w:r>
      <w:r>
        <w:rPr>
          <w:rFonts w:cs="Times New Roman"/>
        </w:rPr>
        <w:t>препреке</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приступу</w:t>
      </w:r>
      <w:r w:rsidRPr="00323F1B">
        <w:rPr>
          <w:rFonts w:cs="Times New Roman"/>
          <w:lang w:val="sr-Latn-RS"/>
        </w:rPr>
        <w:t xml:space="preserve"> </w:t>
      </w:r>
      <w:r>
        <w:rPr>
          <w:rFonts w:cs="Times New Roman"/>
        </w:rPr>
        <w:t>здравственој</w:t>
      </w:r>
      <w:r w:rsidRPr="00323F1B">
        <w:rPr>
          <w:rFonts w:cs="Times New Roman"/>
          <w:lang w:val="sr-Latn-RS"/>
        </w:rPr>
        <w:t xml:space="preserve"> </w:t>
      </w:r>
      <w:r>
        <w:rPr>
          <w:rFonts w:cs="Times New Roman"/>
        </w:rPr>
        <w:t>заштити</w:t>
      </w:r>
      <w:r w:rsidRPr="00323F1B">
        <w:rPr>
          <w:rFonts w:cs="Times New Roman"/>
          <w:lang w:val="sr-Latn-RS"/>
        </w:rPr>
        <w:t xml:space="preserve">, </w:t>
      </w:r>
      <w:r>
        <w:rPr>
          <w:rFonts w:cs="Times New Roman"/>
        </w:rPr>
        <w:t>образовању</w:t>
      </w:r>
      <w:r w:rsidRPr="00323F1B">
        <w:rPr>
          <w:rFonts w:cs="Times New Roman"/>
          <w:lang w:val="sr-Latn-RS"/>
        </w:rPr>
        <w:t xml:space="preserve">, </w:t>
      </w:r>
      <w:r>
        <w:rPr>
          <w:rFonts w:cs="Times New Roman"/>
        </w:rPr>
        <w:t>запошљавању</w:t>
      </w:r>
      <w:r w:rsidRPr="00323F1B">
        <w:rPr>
          <w:rFonts w:cs="Times New Roman"/>
          <w:lang w:val="sr-Latn-RS"/>
        </w:rPr>
        <w:t xml:space="preserve">, </w:t>
      </w:r>
      <w:r>
        <w:rPr>
          <w:rFonts w:cs="Times New Roman"/>
        </w:rPr>
        <w:t>рекреативним</w:t>
      </w:r>
      <w:r w:rsidRPr="00323F1B">
        <w:rPr>
          <w:rFonts w:cs="Times New Roman"/>
          <w:lang w:val="sr-Latn-RS"/>
        </w:rPr>
        <w:t xml:space="preserve"> </w:t>
      </w:r>
      <w:r>
        <w:rPr>
          <w:rFonts w:cs="Times New Roman"/>
        </w:rPr>
        <w:t>активностима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учествовању</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политичком</w:t>
      </w:r>
      <w:r w:rsidRPr="00323F1B">
        <w:rPr>
          <w:rFonts w:cs="Times New Roman"/>
          <w:lang w:val="sr-Latn-RS"/>
        </w:rPr>
        <w:t xml:space="preserve"> </w:t>
      </w:r>
      <w:r>
        <w:rPr>
          <w:rFonts w:cs="Times New Roman"/>
        </w:rPr>
        <w:t>животу</w:t>
      </w:r>
      <w:r w:rsidRPr="00323F1B">
        <w:rPr>
          <w:rFonts w:cs="Times New Roman"/>
          <w:lang w:val="sr-Latn-RS"/>
        </w:rPr>
        <w:t xml:space="preserve">. </w:t>
      </w:r>
      <w:r>
        <w:rPr>
          <w:rFonts w:cs="Times New Roman"/>
        </w:rPr>
        <w:t>Ризик</w:t>
      </w:r>
      <w:r w:rsidRPr="00323F1B">
        <w:rPr>
          <w:rFonts w:cs="Times New Roman"/>
          <w:lang w:val="sr-Latn-RS"/>
        </w:rPr>
        <w:t xml:space="preserve"> </w:t>
      </w:r>
      <w:r>
        <w:rPr>
          <w:rFonts w:cs="Times New Roman"/>
        </w:rPr>
        <w:t>од</w:t>
      </w:r>
      <w:r w:rsidRPr="00323F1B">
        <w:rPr>
          <w:rFonts w:cs="Times New Roman"/>
          <w:lang w:val="sr-Latn-RS"/>
        </w:rPr>
        <w:t xml:space="preserve"> </w:t>
      </w:r>
      <w:r>
        <w:rPr>
          <w:rFonts w:cs="Times New Roman"/>
        </w:rPr>
        <w:t>сиромаштва</w:t>
      </w:r>
      <w:r w:rsidRPr="00323F1B">
        <w:rPr>
          <w:rFonts w:cs="Times New Roman"/>
          <w:lang w:val="sr-Latn-RS"/>
        </w:rPr>
        <w:t xml:space="preserve"> </w:t>
      </w:r>
      <w:r>
        <w:rPr>
          <w:rFonts w:cs="Times New Roman"/>
        </w:rPr>
        <w:t>или</w:t>
      </w:r>
      <w:r w:rsidRPr="00323F1B">
        <w:rPr>
          <w:rFonts w:cs="Times New Roman"/>
          <w:lang w:val="sr-Latn-RS"/>
        </w:rPr>
        <w:t xml:space="preserve"> </w:t>
      </w:r>
      <w:r>
        <w:rPr>
          <w:rFonts w:cs="Times New Roman"/>
        </w:rPr>
        <w:t>социјалне</w:t>
      </w:r>
      <w:r w:rsidRPr="00323F1B">
        <w:rPr>
          <w:rFonts w:cs="Times New Roman"/>
          <w:lang w:val="sr-Latn-RS"/>
        </w:rPr>
        <w:t xml:space="preserve"> </w:t>
      </w:r>
      <w:r>
        <w:rPr>
          <w:rFonts w:cs="Times New Roman"/>
        </w:rPr>
        <w:t>искључености</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ове</w:t>
      </w:r>
      <w:r w:rsidRPr="00323F1B">
        <w:rPr>
          <w:rFonts w:cs="Times New Roman"/>
          <w:lang w:val="sr-Latn-RS"/>
        </w:rPr>
        <w:t xml:space="preserve"> </w:t>
      </w:r>
      <w:r>
        <w:rPr>
          <w:rFonts w:cs="Times New Roman"/>
        </w:rPr>
        <w:t>особе</w:t>
      </w:r>
      <w:r w:rsidRPr="00323F1B">
        <w:rPr>
          <w:rFonts w:cs="Times New Roman"/>
          <w:lang w:val="sr-Latn-RS"/>
        </w:rPr>
        <w:t xml:space="preserve"> </w:t>
      </w:r>
      <w:r>
        <w:rPr>
          <w:rFonts w:cs="Times New Roman"/>
        </w:rPr>
        <w:t>већи</w:t>
      </w:r>
      <w:r w:rsidRPr="00323F1B">
        <w:rPr>
          <w:rFonts w:cs="Times New Roman"/>
          <w:lang w:val="sr-Latn-RS"/>
        </w:rPr>
        <w:t xml:space="preserve"> (28.4%) </w:t>
      </w:r>
      <w:r>
        <w:rPr>
          <w:rFonts w:cs="Times New Roman"/>
        </w:rPr>
        <w:t>него</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особе</w:t>
      </w:r>
      <w:r w:rsidRPr="00323F1B">
        <w:rPr>
          <w:rFonts w:cs="Times New Roman"/>
          <w:lang w:val="sr-Latn-RS"/>
        </w:rPr>
        <w:t xml:space="preserve"> </w:t>
      </w:r>
      <w:r>
        <w:rPr>
          <w:rFonts w:cs="Times New Roman"/>
        </w:rPr>
        <w:t>без</w:t>
      </w:r>
      <w:r w:rsidRPr="00323F1B">
        <w:rPr>
          <w:rFonts w:cs="Times New Roman"/>
          <w:lang w:val="sr-Latn-RS"/>
        </w:rPr>
        <w:t xml:space="preserve"> </w:t>
      </w:r>
      <w:r>
        <w:rPr>
          <w:rFonts w:cs="Times New Roman"/>
        </w:rPr>
        <w:t>инвалидитета</w:t>
      </w:r>
      <w:r w:rsidRPr="00323F1B">
        <w:rPr>
          <w:rFonts w:cs="Times New Roman"/>
          <w:lang w:val="sr-Latn-RS"/>
        </w:rPr>
        <w:t xml:space="preserve"> (18.4%). 52%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током</w:t>
      </w:r>
      <w:r w:rsidRPr="00323F1B">
        <w:rPr>
          <w:rFonts w:cs="Times New Roman"/>
          <w:lang w:val="sr-Latn-RS"/>
        </w:rPr>
        <w:t xml:space="preserve"> 2019. </w:t>
      </w:r>
      <w:r>
        <w:rPr>
          <w:rFonts w:cs="Times New Roman"/>
        </w:rPr>
        <w:t>године</w:t>
      </w:r>
      <w:r w:rsidRPr="00323F1B">
        <w:rPr>
          <w:rFonts w:cs="Times New Roman"/>
          <w:lang w:val="sr-Latn-RS"/>
        </w:rPr>
        <w:t xml:space="preserve"> </w:t>
      </w:r>
      <w:r>
        <w:rPr>
          <w:rFonts w:cs="Times New Roman"/>
        </w:rPr>
        <w:t>изјавило</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било</w:t>
      </w:r>
      <w:r w:rsidRPr="00323F1B">
        <w:rPr>
          <w:rFonts w:cs="Times New Roman"/>
          <w:lang w:val="sr-Latn-RS"/>
        </w:rPr>
        <w:t xml:space="preserve"> </w:t>
      </w:r>
      <w:r>
        <w:rPr>
          <w:rFonts w:cs="Times New Roman"/>
        </w:rPr>
        <w:t>изложено</w:t>
      </w:r>
      <w:r w:rsidRPr="00323F1B">
        <w:rPr>
          <w:rFonts w:cs="Times New Roman"/>
          <w:lang w:val="sr-Latn-RS"/>
        </w:rPr>
        <w:t xml:space="preserve"> </w:t>
      </w:r>
      <w:r>
        <w:rPr>
          <w:rFonts w:cs="Times New Roman"/>
        </w:rPr>
        <w:t>дискриминацији</w:t>
      </w:r>
      <w:r w:rsidRPr="00323F1B">
        <w:rPr>
          <w:rFonts w:cs="Times New Roman"/>
          <w:lang w:val="sr-Latn-RS"/>
        </w:rPr>
        <w:t>.</w:t>
      </w:r>
      <w:r>
        <w:rPr>
          <w:rStyle w:val="FootnoteAnchor"/>
          <w:rFonts w:cs="Times New Roman"/>
        </w:rPr>
        <w:footnoteReference w:id="123"/>
      </w:r>
      <w:r w:rsidRPr="00323F1B">
        <w:rPr>
          <w:rFonts w:cs="Times New Roman"/>
          <w:lang w:val="sr-Latn-RS"/>
        </w:rPr>
        <w:t xml:space="preserve">  </w:t>
      </w:r>
    </w:p>
    <w:p w14:paraId="59FE01C6" w14:textId="77777777" w:rsidR="0064131B" w:rsidRDefault="00B71315">
      <w:pPr>
        <w:tabs>
          <w:tab w:val="left" w:pos="1440"/>
        </w:tabs>
        <w:spacing w:after="0" w:line="360" w:lineRule="auto"/>
        <w:ind w:firstLine="567"/>
        <w:jc w:val="both"/>
      </w:pPr>
      <w:r>
        <w:rPr>
          <w:rStyle w:val="FootnoteCharacters"/>
          <w:rFonts w:ascii="Times New Roman" w:hAnsi="Times New Roman" w:cs="Times New Roman"/>
          <w:color w:val="000000"/>
          <w:sz w:val="24"/>
          <w:szCs w:val="24"/>
          <w:vertAlign w:val="baseline"/>
        </w:rPr>
        <w:t>Европски парламент је препознао потребу да треба обновити стратегију за особе са инвалидитетом, како би се обухватила сва подручја Конвенције о правима особа са инвалидитетом и како би се наставило са спровођењем активности у обезбеђивању пуне приступачности, независног живота, једнакости, итд.</w:t>
      </w:r>
      <w:r>
        <w:rPr>
          <w:rStyle w:val="FootnoteAnchor"/>
          <w:rFonts w:ascii="Times New Roman" w:hAnsi="Times New Roman" w:cs="Times New Roman"/>
          <w:color w:val="000000"/>
          <w:sz w:val="24"/>
          <w:szCs w:val="24"/>
        </w:rPr>
        <w:footnoteReference w:id="124"/>
      </w:r>
      <w:r>
        <w:rPr>
          <w:rStyle w:val="FootnoteCharacters"/>
          <w:rFonts w:ascii="Times New Roman" w:hAnsi="Times New Roman" w:cs="Times New Roman"/>
          <w:color w:val="000000"/>
          <w:sz w:val="24"/>
          <w:szCs w:val="24"/>
          <w:vertAlign w:val="baseline"/>
        </w:rPr>
        <w:t xml:space="preserve"> Заједница једнакости - Стратегија за права особа са инвалидитетом за период 2021-2030.</w:t>
      </w:r>
      <w:r>
        <w:rPr>
          <w:rStyle w:val="FootnoteAnchor"/>
          <w:rFonts w:ascii="Times New Roman" w:hAnsi="Times New Roman" w:cs="Times New Roman"/>
          <w:color w:val="000000"/>
          <w:sz w:val="24"/>
          <w:szCs w:val="24"/>
        </w:rPr>
        <w:footnoteReference w:id="125"/>
      </w:r>
      <w:r>
        <w:rPr>
          <w:rStyle w:val="FootnoteCharacters"/>
          <w:rFonts w:ascii="Times New Roman" w:hAnsi="Times New Roman" w:cs="Times New Roman"/>
          <w:color w:val="000000"/>
          <w:sz w:val="24"/>
          <w:szCs w:val="24"/>
          <w:vertAlign w:val="baseline"/>
        </w:rPr>
        <w:t xml:space="preserve"> настоји да побољша квалитет живота особа са инвалидитетом и у земљама Европске уније и ван ње. Темељи се на вредностима равноправности, социјалне праведности, слободе, демократије и права. </w:t>
      </w:r>
    </w:p>
    <w:p w14:paraId="0096E4B9" w14:textId="77777777" w:rsidR="0064131B" w:rsidRDefault="00B71315">
      <w:pPr>
        <w:tabs>
          <w:tab w:val="left" w:pos="1440"/>
        </w:tabs>
        <w:spacing w:after="0" w:line="360" w:lineRule="auto"/>
        <w:ind w:firstLine="567"/>
        <w:jc w:val="both"/>
      </w:pPr>
      <w:r>
        <w:rPr>
          <w:rStyle w:val="FootnoteCharacters"/>
          <w:rFonts w:ascii="Times New Roman" w:hAnsi="Times New Roman" w:cs="Times New Roman"/>
          <w:color w:val="000000"/>
          <w:sz w:val="24"/>
          <w:szCs w:val="24"/>
          <w:vertAlign w:val="baseline"/>
        </w:rPr>
        <w:lastRenderedPageBreak/>
        <w:t>Приступачност спољашњег и виртуалног окружења, информационо- комуникационе технологија, робе и услуга, превоза и инфраструктуре важна је за остваривање права и услов је за партиципацију особа са инвалидитетом на равноправној основи са другима. И даље, милиони особа са инвалидитетом наилазе на препреке у коришћењу превоза, приступа објектима и добијању информација. 64.3% особа са инвалидитетом, у односу на 87.9% особа без инвалидитета има интернет везу код куће.</w:t>
      </w:r>
      <w:r>
        <w:rPr>
          <w:rStyle w:val="FootnoteAnchor"/>
          <w:rFonts w:ascii="Times New Roman" w:hAnsi="Times New Roman" w:cs="Times New Roman"/>
          <w:color w:val="000000"/>
          <w:sz w:val="24"/>
          <w:szCs w:val="24"/>
        </w:rPr>
        <w:footnoteReference w:id="126"/>
      </w:r>
      <w:r>
        <w:rPr>
          <w:rStyle w:val="FootnoteCharacters"/>
          <w:rFonts w:ascii="Times New Roman" w:hAnsi="Times New Roman" w:cs="Times New Roman"/>
          <w:color w:val="000000"/>
          <w:sz w:val="24"/>
          <w:szCs w:val="24"/>
          <w:vertAlign w:val="baseline"/>
        </w:rPr>
        <w:t xml:space="preserve"> 50.8% особа са, у односу на 75% особа без инвалидитета је запослено, док је скоро 40% особа са инвалидитетом физички неактивно у односу на свега 18% особа без инвалидитета.</w:t>
      </w:r>
      <w:r>
        <w:rPr>
          <w:rStyle w:val="FootnoteAnchor"/>
          <w:rFonts w:ascii="Times New Roman" w:hAnsi="Times New Roman" w:cs="Times New Roman"/>
          <w:color w:val="000000"/>
          <w:sz w:val="24"/>
          <w:szCs w:val="24"/>
        </w:rPr>
        <w:footnoteReference w:id="127"/>
      </w:r>
      <w:r>
        <w:rPr>
          <w:rStyle w:val="FootnoteCharacters"/>
          <w:rFonts w:ascii="Times New Roman" w:hAnsi="Times New Roman" w:cs="Times New Roman"/>
          <w:color w:val="000000"/>
          <w:sz w:val="24"/>
          <w:szCs w:val="24"/>
          <w:vertAlign w:val="baseline"/>
        </w:rPr>
        <w:t xml:space="preserve"> 20.3% младих са инвалидитетом напушта школовање, а само 29.4% стекне диплому високог образовања.</w:t>
      </w:r>
      <w:r>
        <w:rPr>
          <w:rStyle w:val="FootnoteAnchor"/>
          <w:rFonts w:ascii="Times New Roman" w:hAnsi="Times New Roman" w:cs="Times New Roman"/>
          <w:color w:val="000000"/>
          <w:sz w:val="24"/>
          <w:szCs w:val="24"/>
        </w:rPr>
        <w:footnoteReference w:id="128"/>
      </w:r>
      <w:r>
        <w:rPr>
          <w:rStyle w:val="FootnoteCharacters"/>
          <w:rFonts w:ascii="Times New Roman" w:hAnsi="Times New Roman" w:cs="Times New Roman"/>
          <w:color w:val="000000"/>
          <w:sz w:val="24"/>
          <w:szCs w:val="24"/>
          <w:vertAlign w:val="baseline"/>
        </w:rPr>
        <w:t xml:space="preserve"> Особе са инвалидитетом или са здравственим проблемима чешће су изложене насиљу (17% у односу на 8% особа без инвалидитета) и узнемиравању (50% у односу на 37% особа без инвалидитета), а четири пута више особа са него без инвалидитета сматра да њихове здравствене потребе нису задовољене.</w:t>
      </w:r>
      <w:r>
        <w:rPr>
          <w:rStyle w:val="FootnoteAnchor"/>
          <w:rFonts w:ascii="Times New Roman" w:hAnsi="Times New Roman" w:cs="Times New Roman"/>
          <w:color w:val="000000"/>
          <w:sz w:val="24"/>
          <w:szCs w:val="24"/>
        </w:rPr>
        <w:footnoteReference w:id="129"/>
      </w:r>
    </w:p>
    <w:p w14:paraId="37D12DE0" w14:textId="77777777" w:rsidR="0064131B" w:rsidRPr="00323F1B" w:rsidRDefault="00B71315">
      <w:pPr>
        <w:pStyle w:val="BodyB"/>
        <w:tabs>
          <w:tab w:val="left" w:pos="1440"/>
        </w:tabs>
        <w:spacing w:after="0" w:line="360" w:lineRule="auto"/>
        <w:ind w:firstLine="567"/>
        <w:jc w:val="both"/>
        <w:rPr>
          <w:lang w:val="sr-Latn-RS"/>
        </w:rPr>
      </w:pPr>
      <w:r>
        <w:rPr>
          <w:rFonts w:cs="Times New Roman"/>
        </w:rPr>
        <w:t>Европска</w:t>
      </w:r>
      <w:r w:rsidRPr="00323F1B">
        <w:rPr>
          <w:rFonts w:cs="Times New Roman"/>
          <w:lang w:val="sr-Latn-RS"/>
        </w:rPr>
        <w:t xml:space="preserve"> </w:t>
      </w:r>
      <w:r>
        <w:rPr>
          <w:rFonts w:cs="Times New Roman"/>
        </w:rPr>
        <w:t>унија</w:t>
      </w:r>
      <w:r w:rsidRPr="00323F1B">
        <w:rPr>
          <w:rFonts w:cs="Times New Roman"/>
          <w:lang w:val="sr-Latn-RS"/>
        </w:rPr>
        <w:t xml:space="preserve"> </w:t>
      </w:r>
      <w:r>
        <w:rPr>
          <w:rFonts w:cs="Times New Roman"/>
        </w:rPr>
        <w:t>подстиче</w:t>
      </w:r>
      <w:r w:rsidRPr="00323F1B">
        <w:rPr>
          <w:rFonts w:cs="Times New Roman"/>
          <w:lang w:val="sr-Latn-RS"/>
        </w:rPr>
        <w:t xml:space="preserve"> </w:t>
      </w:r>
      <w:r>
        <w:rPr>
          <w:rFonts w:cs="Times New Roman"/>
        </w:rPr>
        <w:t>државе</w:t>
      </w:r>
      <w:r w:rsidRPr="00323F1B">
        <w:rPr>
          <w:rFonts w:cs="Times New Roman"/>
          <w:lang w:val="sr-Latn-RS"/>
        </w:rPr>
        <w:t xml:space="preserve"> </w:t>
      </w:r>
      <w:r>
        <w:rPr>
          <w:rFonts w:cs="Times New Roman"/>
        </w:rPr>
        <w:t>чланице</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искористе</w:t>
      </w:r>
      <w:r w:rsidRPr="00323F1B">
        <w:rPr>
          <w:rFonts w:cs="Times New Roman"/>
          <w:lang w:val="sr-Latn-RS"/>
        </w:rPr>
        <w:t xml:space="preserve"> </w:t>
      </w:r>
      <w:r>
        <w:rPr>
          <w:rFonts w:cs="Times New Roman"/>
        </w:rPr>
        <w:t>финансијска</w:t>
      </w:r>
      <w:r w:rsidRPr="00323F1B">
        <w:rPr>
          <w:rFonts w:cs="Times New Roman"/>
          <w:lang w:val="sr-Latn-RS"/>
        </w:rPr>
        <w:t xml:space="preserve"> </w:t>
      </w:r>
      <w:r>
        <w:rPr>
          <w:rFonts w:cs="Times New Roman"/>
        </w:rPr>
        <w:t>средства</w:t>
      </w:r>
      <w:r w:rsidRPr="00323F1B">
        <w:rPr>
          <w:rFonts w:cs="Times New Roman"/>
          <w:lang w:val="sr-Latn-RS"/>
        </w:rPr>
        <w:t xml:space="preserve"> </w:t>
      </w:r>
      <w:r>
        <w:rPr>
          <w:rFonts w:cs="Times New Roman"/>
        </w:rPr>
        <w:t>ЕУ</w:t>
      </w:r>
      <w:r w:rsidRPr="00323F1B">
        <w:rPr>
          <w:rFonts w:cs="Times New Roman"/>
          <w:lang w:val="sr-Latn-RS"/>
        </w:rPr>
        <w:t xml:space="preserve"> </w:t>
      </w:r>
      <w:r>
        <w:rPr>
          <w:rFonts w:cs="Times New Roman"/>
        </w:rPr>
        <w:t>која</w:t>
      </w:r>
      <w:r w:rsidRPr="00323F1B">
        <w:rPr>
          <w:rFonts w:cs="Times New Roman"/>
          <w:lang w:val="sr-Latn-RS"/>
        </w:rPr>
        <w:t xml:space="preserve"> </w:t>
      </w:r>
      <w:r>
        <w:rPr>
          <w:rFonts w:cs="Times New Roman"/>
        </w:rPr>
        <w:t>су</w:t>
      </w:r>
      <w:r w:rsidRPr="00323F1B">
        <w:rPr>
          <w:rFonts w:cs="Times New Roman"/>
          <w:lang w:val="sr-Latn-RS"/>
        </w:rPr>
        <w:t xml:space="preserve"> </w:t>
      </w:r>
      <w:r>
        <w:rPr>
          <w:rFonts w:cs="Times New Roman"/>
        </w:rPr>
        <w:t>предвиђена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вишегодишњем</w:t>
      </w:r>
      <w:r w:rsidRPr="00323F1B">
        <w:rPr>
          <w:rFonts w:cs="Times New Roman"/>
          <w:lang w:val="sr-Latn-RS"/>
        </w:rPr>
        <w:t xml:space="preserve"> </w:t>
      </w:r>
      <w:r>
        <w:rPr>
          <w:rFonts w:cs="Times New Roman"/>
        </w:rPr>
        <w:t>финансијском</w:t>
      </w:r>
      <w:r w:rsidRPr="00323F1B">
        <w:rPr>
          <w:rFonts w:cs="Times New Roman"/>
          <w:lang w:val="sr-Latn-RS"/>
        </w:rPr>
        <w:t xml:space="preserve"> </w:t>
      </w:r>
      <w:r>
        <w:rPr>
          <w:rFonts w:cs="Times New Roman"/>
        </w:rPr>
        <w:t>плану</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период</w:t>
      </w:r>
      <w:r w:rsidRPr="00323F1B">
        <w:rPr>
          <w:rFonts w:cs="Times New Roman"/>
          <w:lang w:val="sr-Latn-RS"/>
        </w:rPr>
        <w:t xml:space="preserve"> 2021–2027.</w:t>
      </w:r>
      <w:r>
        <w:rPr>
          <w:rStyle w:val="FootnoteAnchor"/>
          <w:rFonts w:cs="Times New Roman"/>
        </w:rPr>
        <w:footnoteReference w:id="130"/>
      </w:r>
      <w:r w:rsidRPr="00323F1B">
        <w:rPr>
          <w:rFonts w:cs="Times New Roman"/>
          <w:lang w:val="sr-Latn-RS"/>
        </w:rPr>
        <w:t xml:space="preserve"> </w:t>
      </w:r>
      <w:r>
        <w:rPr>
          <w:rFonts w:cs="Times New Roman"/>
        </w:rPr>
        <w:t>као</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нове</w:t>
      </w:r>
      <w:r w:rsidRPr="00323F1B">
        <w:rPr>
          <w:rFonts w:cs="Times New Roman"/>
          <w:lang w:val="sr-Latn-RS"/>
        </w:rPr>
        <w:t xml:space="preserve"> </w:t>
      </w:r>
      <w:r>
        <w:rPr>
          <w:rFonts w:cs="Times New Roman"/>
        </w:rPr>
        <w:t>могућности</w:t>
      </w:r>
      <w:r w:rsidRPr="00323F1B">
        <w:rPr>
          <w:rFonts w:cs="Times New Roman"/>
          <w:lang w:val="sr-Latn-RS"/>
        </w:rPr>
        <w:t xml:space="preserve"> </w:t>
      </w:r>
      <w:r>
        <w:rPr>
          <w:rFonts w:cs="Times New Roman"/>
        </w:rPr>
        <w:t>финансирања</w:t>
      </w:r>
      <w:r w:rsidRPr="00323F1B">
        <w:rPr>
          <w:rFonts w:cs="Times New Roman"/>
          <w:lang w:val="sr-Latn-RS"/>
        </w:rPr>
        <w:t xml:space="preserve"> </w:t>
      </w:r>
      <w:r>
        <w:rPr>
          <w:rFonts w:cs="Times New Roman"/>
        </w:rPr>
        <w:t>у</w:t>
      </w:r>
      <w:r w:rsidRPr="00323F1B">
        <w:rPr>
          <w:rFonts w:cs="Times New Roman"/>
          <w:lang w:val="sr-Latn-RS"/>
        </w:rPr>
        <w:t xml:space="preserve"> </w:t>
      </w:r>
      <w:r>
        <w:rPr>
          <w:rFonts w:cs="Times New Roman"/>
        </w:rPr>
        <w:t>оквиру</w:t>
      </w:r>
      <w:r w:rsidRPr="00323F1B">
        <w:rPr>
          <w:rFonts w:cs="Times New Roman"/>
          <w:lang w:val="sr-Latn-RS"/>
        </w:rPr>
        <w:t xml:space="preserve"> </w:t>
      </w:r>
      <w:r>
        <w:rPr>
          <w:rFonts w:cs="Times New Roman"/>
        </w:rPr>
        <w:t>инструмента</w:t>
      </w:r>
      <w:r w:rsidRPr="00323F1B">
        <w:rPr>
          <w:rFonts w:cs="Times New Roman"/>
          <w:lang w:val="sr-Latn-RS"/>
        </w:rPr>
        <w:t xml:space="preserve"> NextGenerationEU,</w:t>
      </w:r>
      <w:r>
        <w:rPr>
          <w:rStyle w:val="FootnoteAnchor"/>
          <w:rFonts w:cs="Times New Roman"/>
        </w:rPr>
        <w:footnoteReference w:id="131"/>
      </w:r>
      <w:r w:rsidRPr="00323F1B">
        <w:rPr>
          <w:rFonts w:cs="Times New Roman"/>
          <w:lang w:val="sr-Latn-RS"/>
        </w:rPr>
        <w:t xml:space="preserve"> </w:t>
      </w:r>
      <w:r>
        <w:rPr>
          <w:rFonts w:cs="Times New Roman"/>
        </w:rPr>
        <w:t>плана</w:t>
      </w:r>
      <w:r w:rsidRPr="00323F1B">
        <w:rPr>
          <w:rFonts w:cs="Times New Roman"/>
          <w:lang w:val="sr-Latn-RS"/>
        </w:rPr>
        <w:t xml:space="preserve"> </w:t>
      </w:r>
      <w:r>
        <w:rPr>
          <w:rFonts w:cs="Times New Roman"/>
        </w:rPr>
        <w:t>опоравка</w:t>
      </w:r>
      <w:r w:rsidRPr="00323F1B">
        <w:rPr>
          <w:rFonts w:cs="Times New Roman"/>
          <w:lang w:val="sr-Latn-RS"/>
        </w:rPr>
        <w:t xml:space="preserve"> </w:t>
      </w:r>
      <w:r>
        <w:rPr>
          <w:rFonts w:cs="Times New Roman"/>
        </w:rPr>
        <w:t>којим</w:t>
      </w:r>
      <w:r w:rsidRPr="00323F1B">
        <w:rPr>
          <w:rFonts w:cs="Times New Roman"/>
          <w:lang w:val="sr-Latn-RS"/>
        </w:rPr>
        <w:t xml:space="preserve"> </w:t>
      </w:r>
      <w:r>
        <w:rPr>
          <w:rFonts w:cs="Times New Roman"/>
        </w:rPr>
        <w:t>ће</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превладати</w:t>
      </w:r>
      <w:r w:rsidRPr="00323F1B">
        <w:rPr>
          <w:rFonts w:cs="Times New Roman"/>
          <w:lang w:val="sr-Latn-RS"/>
        </w:rPr>
        <w:t xml:space="preserve"> </w:t>
      </w:r>
      <w:r>
        <w:rPr>
          <w:rFonts w:cs="Times New Roman"/>
        </w:rPr>
        <w:t>тренутна</w:t>
      </w:r>
      <w:r w:rsidRPr="00323F1B">
        <w:rPr>
          <w:rFonts w:cs="Times New Roman"/>
          <w:lang w:val="sr-Latn-RS"/>
        </w:rPr>
        <w:t xml:space="preserve"> </w:t>
      </w:r>
      <w:r>
        <w:rPr>
          <w:rFonts w:cs="Times New Roman"/>
        </w:rPr>
        <w:t>криза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поставити</w:t>
      </w:r>
      <w:r w:rsidRPr="00323F1B">
        <w:rPr>
          <w:rFonts w:cs="Times New Roman"/>
          <w:lang w:val="sr-Latn-RS"/>
        </w:rPr>
        <w:t xml:space="preserve"> </w:t>
      </w:r>
      <w:r>
        <w:rPr>
          <w:rFonts w:cs="Times New Roman"/>
        </w:rPr>
        <w:t>темељи</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модерну</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одрживију</w:t>
      </w:r>
      <w:r w:rsidRPr="00323F1B">
        <w:rPr>
          <w:rFonts w:cs="Times New Roman"/>
          <w:lang w:val="sr-Latn-RS"/>
        </w:rPr>
        <w:t xml:space="preserve"> </w:t>
      </w:r>
      <w:r>
        <w:rPr>
          <w:rFonts w:cs="Times New Roman"/>
        </w:rPr>
        <w:t>Европу</w:t>
      </w:r>
      <w:r w:rsidRPr="00323F1B">
        <w:rPr>
          <w:rFonts w:cs="Times New Roman"/>
          <w:lang w:val="sr-Latn-RS"/>
        </w:rPr>
        <w:t xml:space="preserve">. </w:t>
      </w:r>
      <w:r>
        <w:rPr>
          <w:rFonts w:cs="Times New Roman"/>
        </w:rPr>
        <w:t>Уредбом</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заједничким</w:t>
      </w:r>
      <w:r w:rsidRPr="00323F1B">
        <w:rPr>
          <w:rFonts w:cs="Times New Roman"/>
          <w:lang w:val="sr-Latn-RS"/>
        </w:rPr>
        <w:t xml:space="preserve"> </w:t>
      </w:r>
      <w:r>
        <w:rPr>
          <w:rFonts w:cs="Times New Roman"/>
        </w:rPr>
        <w:t>одредбама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фондове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подељеним</w:t>
      </w:r>
      <w:r w:rsidRPr="00323F1B">
        <w:rPr>
          <w:rFonts w:cs="Times New Roman"/>
          <w:lang w:val="sr-Latn-RS"/>
        </w:rPr>
        <w:t xml:space="preserve"> </w:t>
      </w:r>
      <w:r>
        <w:rPr>
          <w:rFonts w:cs="Times New Roman"/>
        </w:rPr>
        <w:t>управљањем</w:t>
      </w:r>
      <w:r w:rsidRPr="00323F1B">
        <w:rPr>
          <w:rFonts w:cs="Times New Roman"/>
          <w:lang w:val="sr-Latn-RS"/>
        </w:rPr>
        <w:t xml:space="preserve"> </w:t>
      </w:r>
      <w:r>
        <w:rPr>
          <w:rFonts w:cs="Times New Roman"/>
        </w:rPr>
        <w:t>пружа</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политички</w:t>
      </w:r>
      <w:r w:rsidRPr="00323F1B">
        <w:rPr>
          <w:rFonts w:cs="Times New Roman"/>
          <w:lang w:val="sr-Latn-RS"/>
        </w:rPr>
        <w:t xml:space="preserve"> </w:t>
      </w:r>
      <w:r>
        <w:rPr>
          <w:rFonts w:cs="Times New Roman"/>
        </w:rPr>
        <w:t>оквир</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између</w:t>
      </w:r>
      <w:r w:rsidRPr="00323F1B">
        <w:rPr>
          <w:rFonts w:cs="Times New Roman"/>
          <w:lang w:val="sr-Latn-RS"/>
        </w:rPr>
        <w:t xml:space="preserve"> </w:t>
      </w:r>
      <w:r>
        <w:rPr>
          <w:rFonts w:cs="Times New Roman"/>
        </w:rPr>
        <w:t>осталог</w:t>
      </w:r>
      <w:r w:rsidRPr="00323F1B">
        <w:rPr>
          <w:rFonts w:cs="Times New Roman"/>
          <w:lang w:val="sr-Latn-RS"/>
        </w:rPr>
        <w:t xml:space="preserve">, </w:t>
      </w:r>
      <w:r>
        <w:rPr>
          <w:rFonts w:cs="Times New Roman"/>
        </w:rPr>
        <w:t>фондове</w:t>
      </w:r>
      <w:r w:rsidRPr="00323F1B">
        <w:rPr>
          <w:rFonts w:cs="Times New Roman"/>
          <w:lang w:val="sr-Latn-RS"/>
        </w:rPr>
        <w:t xml:space="preserve"> </w:t>
      </w:r>
      <w:r>
        <w:rPr>
          <w:rFonts w:cs="Times New Roman"/>
        </w:rPr>
        <w:t>кохезионе</w:t>
      </w:r>
      <w:r w:rsidRPr="00323F1B">
        <w:rPr>
          <w:rFonts w:cs="Times New Roman"/>
          <w:lang w:val="sr-Latn-RS"/>
        </w:rPr>
        <w:t xml:space="preserve"> </w:t>
      </w:r>
      <w:r>
        <w:rPr>
          <w:rFonts w:cs="Times New Roman"/>
        </w:rPr>
        <w:t>политике</w:t>
      </w:r>
      <w:r w:rsidRPr="00323F1B">
        <w:rPr>
          <w:rFonts w:cs="Times New Roman"/>
          <w:lang w:val="sr-Latn-RS"/>
        </w:rPr>
        <w:t xml:space="preserve">, </w:t>
      </w:r>
      <w:r>
        <w:rPr>
          <w:rFonts w:cs="Times New Roman"/>
        </w:rPr>
        <w:t>укључујући</w:t>
      </w:r>
      <w:r w:rsidRPr="00323F1B">
        <w:rPr>
          <w:rFonts w:cs="Times New Roman"/>
          <w:lang w:val="sr-Latn-RS"/>
        </w:rPr>
        <w:t xml:space="preserve"> </w:t>
      </w:r>
      <w:r>
        <w:rPr>
          <w:rFonts w:cs="Times New Roman"/>
        </w:rPr>
        <w:t>Европски</w:t>
      </w:r>
      <w:r w:rsidRPr="00323F1B">
        <w:rPr>
          <w:rFonts w:cs="Times New Roman"/>
          <w:lang w:val="sr-Latn-RS"/>
        </w:rPr>
        <w:t xml:space="preserve"> </w:t>
      </w:r>
      <w:r>
        <w:rPr>
          <w:rFonts w:cs="Times New Roman"/>
        </w:rPr>
        <w:t>социјални</w:t>
      </w:r>
      <w:r w:rsidRPr="00323F1B">
        <w:rPr>
          <w:rFonts w:cs="Times New Roman"/>
          <w:lang w:val="sr-Latn-RS"/>
        </w:rPr>
        <w:t xml:space="preserve"> </w:t>
      </w:r>
      <w:r>
        <w:rPr>
          <w:rFonts w:cs="Times New Roman"/>
        </w:rPr>
        <w:t>фонд</w:t>
      </w:r>
      <w:r w:rsidRPr="00323F1B">
        <w:rPr>
          <w:rFonts w:cs="Times New Roman"/>
          <w:lang w:val="sr-Latn-RS"/>
        </w:rPr>
        <w:t>+ (</w:t>
      </w:r>
      <w:r>
        <w:rPr>
          <w:rFonts w:cs="Times New Roman"/>
        </w:rPr>
        <w:t>ЕСФ</w:t>
      </w:r>
      <w:r w:rsidRPr="00323F1B">
        <w:rPr>
          <w:rFonts w:cs="Times New Roman"/>
          <w:lang w:val="sr-Latn-RS"/>
        </w:rPr>
        <w:t xml:space="preserve">+), </w:t>
      </w:r>
      <w:r>
        <w:rPr>
          <w:rFonts w:cs="Times New Roman"/>
        </w:rPr>
        <w:t>Европски</w:t>
      </w:r>
      <w:r w:rsidRPr="00323F1B">
        <w:rPr>
          <w:rFonts w:cs="Times New Roman"/>
          <w:lang w:val="sr-Latn-RS"/>
        </w:rPr>
        <w:t xml:space="preserve"> </w:t>
      </w:r>
      <w:r>
        <w:rPr>
          <w:rFonts w:cs="Times New Roman"/>
        </w:rPr>
        <w:t>фонд</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регионални</w:t>
      </w:r>
      <w:r w:rsidRPr="00323F1B">
        <w:rPr>
          <w:rFonts w:cs="Times New Roman"/>
          <w:lang w:val="sr-Latn-RS"/>
        </w:rPr>
        <w:t xml:space="preserve"> </w:t>
      </w:r>
      <w:r>
        <w:rPr>
          <w:rFonts w:cs="Times New Roman"/>
        </w:rPr>
        <w:t>развој</w:t>
      </w:r>
      <w:r w:rsidRPr="00323F1B">
        <w:rPr>
          <w:rFonts w:cs="Times New Roman"/>
          <w:lang w:val="sr-Latn-RS"/>
        </w:rPr>
        <w:t xml:space="preserve"> (</w:t>
      </w:r>
      <w:r>
        <w:rPr>
          <w:rFonts w:cs="Times New Roman"/>
        </w:rPr>
        <w:t>ЕФРР</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нови</w:t>
      </w:r>
      <w:r w:rsidRPr="00323F1B">
        <w:rPr>
          <w:rFonts w:cs="Times New Roman"/>
          <w:lang w:val="sr-Latn-RS"/>
        </w:rPr>
        <w:t xml:space="preserve"> </w:t>
      </w:r>
      <w:r>
        <w:rPr>
          <w:rFonts w:cs="Times New Roman"/>
        </w:rPr>
        <w:t>Фонд</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праведну</w:t>
      </w:r>
      <w:r w:rsidRPr="00323F1B">
        <w:rPr>
          <w:rFonts w:cs="Times New Roman"/>
          <w:lang w:val="sr-Latn-RS"/>
        </w:rPr>
        <w:t xml:space="preserve"> </w:t>
      </w:r>
      <w:r>
        <w:rPr>
          <w:rFonts w:cs="Times New Roman"/>
        </w:rPr>
        <w:t>транзицију</w:t>
      </w:r>
      <w:r w:rsidRPr="00323F1B">
        <w:rPr>
          <w:rFonts w:cs="Times New Roman"/>
          <w:lang w:val="sr-Latn-RS"/>
        </w:rPr>
        <w:t xml:space="preserve"> (</w:t>
      </w:r>
      <w:r>
        <w:rPr>
          <w:rFonts w:cs="Times New Roman"/>
        </w:rPr>
        <w:t>ФПТ</w:t>
      </w:r>
      <w:r w:rsidRPr="00323F1B">
        <w:rPr>
          <w:rFonts w:cs="Times New Roman"/>
          <w:lang w:val="sr-Latn-RS"/>
        </w:rPr>
        <w:t xml:space="preserve">). </w:t>
      </w:r>
      <w:r>
        <w:rPr>
          <w:rFonts w:cs="Times New Roman"/>
        </w:rPr>
        <w:t>Овом</w:t>
      </w:r>
      <w:r w:rsidRPr="00323F1B">
        <w:rPr>
          <w:rFonts w:cs="Times New Roman"/>
          <w:lang w:val="sr-Latn-RS"/>
        </w:rPr>
        <w:t xml:space="preserve"> </w:t>
      </w:r>
      <w:r>
        <w:rPr>
          <w:rFonts w:cs="Times New Roman"/>
        </w:rPr>
        <w:t>уредбом</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прописује</w:t>
      </w:r>
      <w:r w:rsidRPr="00323F1B">
        <w:rPr>
          <w:rFonts w:cs="Times New Roman"/>
          <w:lang w:val="sr-Latn-RS"/>
        </w:rPr>
        <w:t xml:space="preserve"> </w:t>
      </w:r>
      <w:r>
        <w:rPr>
          <w:rFonts w:cs="Times New Roman"/>
        </w:rPr>
        <w:t>да</w:t>
      </w:r>
      <w:r w:rsidRPr="00323F1B">
        <w:rPr>
          <w:rFonts w:cs="Times New Roman"/>
          <w:lang w:val="sr-Latn-RS"/>
        </w:rPr>
        <w:t xml:space="preserve"> </w:t>
      </w:r>
      <w:r>
        <w:rPr>
          <w:rFonts w:cs="Times New Roman"/>
        </w:rPr>
        <w:t>државе</w:t>
      </w:r>
      <w:r w:rsidRPr="00323F1B">
        <w:rPr>
          <w:rFonts w:cs="Times New Roman"/>
          <w:lang w:val="sr-Latn-RS"/>
        </w:rPr>
        <w:t xml:space="preserve"> </w:t>
      </w:r>
      <w:r>
        <w:rPr>
          <w:rFonts w:cs="Times New Roman"/>
        </w:rPr>
        <w:t>чланице</w:t>
      </w:r>
      <w:r w:rsidRPr="00323F1B">
        <w:rPr>
          <w:rFonts w:cs="Times New Roman"/>
          <w:lang w:val="sr-Latn-RS"/>
        </w:rPr>
        <w:t xml:space="preserve"> </w:t>
      </w:r>
      <w:r>
        <w:rPr>
          <w:rFonts w:cs="Times New Roman"/>
        </w:rPr>
        <w:t>морају</w:t>
      </w:r>
      <w:r w:rsidRPr="00323F1B">
        <w:rPr>
          <w:rFonts w:cs="Times New Roman"/>
          <w:lang w:val="sr-Latn-RS"/>
        </w:rPr>
        <w:t xml:space="preserve"> </w:t>
      </w:r>
      <w:r>
        <w:rPr>
          <w:rFonts w:cs="Times New Roman"/>
        </w:rPr>
        <w:t>испунити</w:t>
      </w:r>
      <w:r w:rsidRPr="00323F1B">
        <w:rPr>
          <w:rFonts w:cs="Times New Roman"/>
          <w:lang w:val="sr-Latn-RS"/>
        </w:rPr>
        <w:t xml:space="preserve"> </w:t>
      </w:r>
      <w:r>
        <w:rPr>
          <w:rFonts w:cs="Times New Roman"/>
        </w:rPr>
        <w:t>тзв</w:t>
      </w:r>
      <w:r w:rsidRPr="00323F1B">
        <w:rPr>
          <w:rFonts w:cs="Times New Roman"/>
          <w:lang w:val="sr-Latn-RS"/>
        </w:rPr>
        <w:t>. „</w:t>
      </w:r>
      <w:r>
        <w:rPr>
          <w:rFonts w:cs="Times New Roman"/>
        </w:rPr>
        <w:t>услове</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омогућавају</w:t>
      </w:r>
      <w:r w:rsidRPr="00323F1B">
        <w:rPr>
          <w:rFonts w:cs="Times New Roman"/>
          <w:lang w:val="sr-Latn-RS"/>
        </w:rPr>
        <w:t xml:space="preserve"> </w:t>
      </w:r>
      <w:r>
        <w:rPr>
          <w:rFonts w:cs="Times New Roman"/>
        </w:rPr>
        <w:t>спровођење</w:t>
      </w:r>
      <w:r w:rsidRPr="00323F1B">
        <w:rPr>
          <w:rFonts w:cs="Times New Roman"/>
          <w:lang w:val="sr-Latn-RS"/>
        </w:rPr>
        <w:t xml:space="preserve">” </w:t>
      </w:r>
      <w:r>
        <w:rPr>
          <w:rFonts w:cs="Times New Roman"/>
        </w:rPr>
        <w:t>како</w:t>
      </w:r>
      <w:r w:rsidRPr="00323F1B">
        <w:rPr>
          <w:rFonts w:cs="Times New Roman"/>
          <w:lang w:val="sr-Latn-RS"/>
        </w:rPr>
        <w:t xml:space="preserve"> </w:t>
      </w:r>
      <w:r>
        <w:rPr>
          <w:rFonts w:cs="Times New Roman"/>
        </w:rPr>
        <w:t>би</w:t>
      </w:r>
      <w:r w:rsidRPr="00323F1B">
        <w:rPr>
          <w:rFonts w:cs="Times New Roman"/>
          <w:lang w:val="sr-Latn-RS"/>
        </w:rPr>
        <w:t xml:space="preserve"> </w:t>
      </w:r>
      <w:r>
        <w:rPr>
          <w:rFonts w:cs="Times New Roman"/>
        </w:rPr>
        <w:t>улагачко</w:t>
      </w:r>
      <w:r w:rsidRPr="00323F1B">
        <w:rPr>
          <w:rFonts w:cs="Times New Roman"/>
          <w:lang w:val="sr-Latn-RS"/>
        </w:rPr>
        <w:t xml:space="preserve"> </w:t>
      </w:r>
      <w:r>
        <w:rPr>
          <w:rFonts w:cs="Times New Roman"/>
        </w:rPr>
        <w:t>окружење</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подршку</w:t>
      </w:r>
      <w:r w:rsidRPr="00323F1B">
        <w:rPr>
          <w:rFonts w:cs="Times New Roman"/>
          <w:lang w:val="sr-Latn-RS"/>
        </w:rPr>
        <w:t xml:space="preserve"> </w:t>
      </w:r>
      <w:r>
        <w:rPr>
          <w:rFonts w:cs="Times New Roman"/>
        </w:rPr>
        <w:t>ЕУ</w:t>
      </w:r>
      <w:r w:rsidRPr="00323F1B">
        <w:rPr>
          <w:rFonts w:cs="Times New Roman"/>
          <w:lang w:val="sr-Latn-RS"/>
        </w:rPr>
        <w:t xml:space="preserve"> </w:t>
      </w:r>
      <w:r>
        <w:rPr>
          <w:rFonts w:cs="Times New Roman"/>
        </w:rPr>
        <w:t>било</w:t>
      </w:r>
      <w:r w:rsidRPr="00323F1B">
        <w:rPr>
          <w:rFonts w:cs="Times New Roman"/>
          <w:lang w:val="sr-Latn-RS"/>
        </w:rPr>
        <w:t xml:space="preserve"> </w:t>
      </w:r>
      <w:r>
        <w:rPr>
          <w:rFonts w:cs="Times New Roman"/>
        </w:rPr>
        <w:t>добро</w:t>
      </w:r>
      <w:r w:rsidRPr="00323F1B">
        <w:rPr>
          <w:rFonts w:cs="Times New Roman"/>
          <w:lang w:val="sr-Latn-RS"/>
        </w:rPr>
        <w:t xml:space="preserve"> </w:t>
      </w:r>
      <w:r>
        <w:rPr>
          <w:rFonts w:cs="Times New Roman"/>
        </w:rPr>
        <w:t>припремљено</w:t>
      </w:r>
      <w:r w:rsidRPr="00323F1B">
        <w:rPr>
          <w:rFonts w:cs="Times New Roman"/>
          <w:lang w:val="sr-Latn-RS"/>
        </w:rPr>
        <w:t xml:space="preserve">. </w:t>
      </w:r>
      <w:r>
        <w:rPr>
          <w:rFonts w:cs="Times New Roman"/>
        </w:rPr>
        <w:t>Један</w:t>
      </w:r>
      <w:r w:rsidRPr="00323F1B">
        <w:rPr>
          <w:rFonts w:cs="Times New Roman"/>
          <w:lang w:val="sr-Latn-RS"/>
        </w:rPr>
        <w:t xml:space="preserve"> </w:t>
      </w:r>
      <w:r>
        <w:rPr>
          <w:rFonts w:cs="Times New Roman"/>
        </w:rPr>
        <w:t>од</w:t>
      </w:r>
      <w:r w:rsidRPr="00323F1B">
        <w:rPr>
          <w:rFonts w:cs="Times New Roman"/>
          <w:lang w:val="sr-Latn-RS"/>
        </w:rPr>
        <w:t xml:space="preserve"> </w:t>
      </w:r>
      <w:r>
        <w:rPr>
          <w:rFonts w:cs="Times New Roman"/>
        </w:rPr>
        <w:t>услова</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омогућује</w:t>
      </w:r>
      <w:r w:rsidRPr="00323F1B">
        <w:rPr>
          <w:rFonts w:cs="Times New Roman"/>
          <w:lang w:val="sr-Latn-RS"/>
        </w:rPr>
        <w:t xml:space="preserve"> </w:t>
      </w:r>
      <w:r>
        <w:rPr>
          <w:rFonts w:cs="Times New Roman"/>
        </w:rPr>
        <w:t>спровођење</w:t>
      </w:r>
      <w:r w:rsidRPr="00323F1B">
        <w:rPr>
          <w:rFonts w:cs="Times New Roman"/>
          <w:lang w:val="sr-Latn-RS"/>
        </w:rPr>
        <w:t xml:space="preserve"> </w:t>
      </w:r>
      <w:r>
        <w:rPr>
          <w:rFonts w:cs="Times New Roman"/>
        </w:rPr>
        <w:t>је</w:t>
      </w:r>
      <w:r w:rsidRPr="00323F1B">
        <w:rPr>
          <w:rFonts w:cs="Times New Roman"/>
          <w:lang w:val="sr-Latn-RS"/>
        </w:rPr>
        <w:t xml:space="preserve"> </w:t>
      </w:r>
      <w:r>
        <w:rPr>
          <w:rFonts w:cs="Times New Roman"/>
        </w:rPr>
        <w:t>успостављање</w:t>
      </w:r>
      <w:r w:rsidRPr="00323F1B">
        <w:rPr>
          <w:rFonts w:cs="Times New Roman"/>
          <w:lang w:val="sr-Latn-RS"/>
        </w:rPr>
        <w:t xml:space="preserve"> </w:t>
      </w:r>
      <w:r>
        <w:rPr>
          <w:rFonts w:cs="Times New Roman"/>
        </w:rPr>
        <w:t>националног</w:t>
      </w:r>
      <w:r w:rsidRPr="00323F1B">
        <w:rPr>
          <w:rFonts w:cs="Times New Roman"/>
          <w:lang w:val="sr-Latn-RS"/>
        </w:rPr>
        <w:t xml:space="preserve"> </w:t>
      </w:r>
      <w:r>
        <w:rPr>
          <w:rFonts w:cs="Times New Roman"/>
        </w:rPr>
        <w:t>оквира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осигуравање</w:t>
      </w:r>
      <w:r w:rsidRPr="00323F1B">
        <w:rPr>
          <w:rFonts w:cs="Times New Roman"/>
          <w:lang w:val="sr-Latn-RS"/>
        </w:rPr>
        <w:t xml:space="preserve"> </w:t>
      </w:r>
      <w:r>
        <w:rPr>
          <w:rFonts w:cs="Times New Roman"/>
        </w:rPr>
        <w:t>спровођења</w:t>
      </w:r>
      <w:r w:rsidRPr="00323F1B">
        <w:rPr>
          <w:rFonts w:cs="Times New Roman"/>
          <w:lang w:val="sr-Latn-RS"/>
        </w:rPr>
        <w:t xml:space="preserve"> </w:t>
      </w:r>
      <w:r>
        <w:rPr>
          <w:rFonts w:cs="Times New Roman"/>
        </w:rPr>
        <w:t>Конвенције</w:t>
      </w:r>
      <w:r w:rsidRPr="00323F1B">
        <w:rPr>
          <w:rFonts w:cs="Times New Roman"/>
          <w:lang w:val="sr-Latn-RS"/>
        </w:rPr>
        <w:t xml:space="preserve"> </w:t>
      </w:r>
      <w:r>
        <w:rPr>
          <w:rFonts w:cs="Times New Roman"/>
        </w:rPr>
        <w:t>Уједињених</w:t>
      </w:r>
      <w:r w:rsidRPr="00323F1B">
        <w:rPr>
          <w:rFonts w:cs="Times New Roman"/>
          <w:lang w:val="sr-Latn-RS"/>
        </w:rPr>
        <w:t xml:space="preserve"> </w:t>
      </w:r>
      <w:r>
        <w:rPr>
          <w:rFonts w:cs="Times New Roman"/>
        </w:rPr>
        <w:t>нација</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правима</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Један</w:t>
      </w:r>
      <w:r w:rsidRPr="00323F1B">
        <w:rPr>
          <w:rFonts w:cs="Times New Roman"/>
          <w:lang w:val="sr-Latn-RS"/>
        </w:rPr>
        <w:t xml:space="preserve"> </w:t>
      </w:r>
      <w:r>
        <w:rPr>
          <w:rFonts w:cs="Times New Roman"/>
        </w:rPr>
        <w:t>од</w:t>
      </w:r>
      <w:r w:rsidRPr="00323F1B">
        <w:rPr>
          <w:rFonts w:cs="Times New Roman"/>
          <w:lang w:val="sr-Latn-RS"/>
        </w:rPr>
        <w:t xml:space="preserve"> </w:t>
      </w:r>
      <w:r>
        <w:rPr>
          <w:rFonts w:cs="Times New Roman"/>
        </w:rPr>
        <w:t>критеријума</w:t>
      </w:r>
      <w:r w:rsidRPr="00323F1B">
        <w:rPr>
          <w:rFonts w:cs="Times New Roman"/>
          <w:lang w:val="sr-Latn-RS"/>
        </w:rPr>
        <w:t xml:space="preserve"> </w:t>
      </w:r>
      <w:r>
        <w:rPr>
          <w:rFonts w:cs="Times New Roman"/>
        </w:rPr>
        <w:lastRenderedPageBreak/>
        <w:t>за</w:t>
      </w:r>
      <w:r w:rsidRPr="00323F1B">
        <w:rPr>
          <w:rFonts w:cs="Times New Roman"/>
          <w:lang w:val="sr-Latn-RS"/>
        </w:rPr>
        <w:t xml:space="preserve"> </w:t>
      </w:r>
      <w:r>
        <w:rPr>
          <w:rFonts w:cs="Times New Roman"/>
        </w:rPr>
        <w:t>његово</w:t>
      </w:r>
      <w:r w:rsidRPr="00323F1B">
        <w:rPr>
          <w:rFonts w:cs="Times New Roman"/>
          <w:lang w:val="sr-Latn-RS"/>
        </w:rPr>
        <w:t xml:space="preserve"> </w:t>
      </w:r>
      <w:r>
        <w:rPr>
          <w:rFonts w:cs="Times New Roman"/>
        </w:rPr>
        <w:t>испуњавање</w:t>
      </w:r>
      <w:r w:rsidRPr="00323F1B">
        <w:rPr>
          <w:rFonts w:cs="Times New Roman"/>
          <w:lang w:val="sr-Latn-RS"/>
        </w:rPr>
        <w:t xml:space="preserve"> </w:t>
      </w:r>
      <w:r>
        <w:rPr>
          <w:rFonts w:cs="Times New Roman"/>
        </w:rPr>
        <w:t>односи</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успостављање</w:t>
      </w:r>
      <w:r w:rsidRPr="00323F1B">
        <w:rPr>
          <w:rFonts w:cs="Times New Roman"/>
          <w:lang w:val="sr-Latn-RS"/>
        </w:rPr>
        <w:t xml:space="preserve"> </w:t>
      </w:r>
      <w:r>
        <w:rPr>
          <w:rFonts w:cs="Times New Roman"/>
        </w:rPr>
        <w:t>механизама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осигуравање</w:t>
      </w:r>
      <w:r w:rsidRPr="00323F1B">
        <w:rPr>
          <w:rFonts w:cs="Times New Roman"/>
          <w:lang w:val="sr-Latn-RS"/>
        </w:rPr>
        <w:t xml:space="preserve"> </w:t>
      </w:r>
      <w:r>
        <w:rPr>
          <w:rFonts w:cs="Times New Roman"/>
        </w:rPr>
        <w:t>приступачности</w:t>
      </w:r>
      <w:r w:rsidRPr="00323F1B">
        <w:rPr>
          <w:rFonts w:cs="Times New Roman"/>
          <w:lang w:val="sr-Latn-RS"/>
        </w:rPr>
        <w:t xml:space="preserve">. </w:t>
      </w:r>
      <w:r>
        <w:rPr>
          <w:rFonts w:cs="Times New Roman"/>
        </w:rPr>
        <w:t>Средствима</w:t>
      </w:r>
      <w:r w:rsidRPr="00323F1B">
        <w:rPr>
          <w:rFonts w:cs="Times New Roman"/>
          <w:lang w:val="sr-Latn-RS"/>
        </w:rPr>
        <w:t xml:space="preserve"> </w:t>
      </w:r>
      <w:r>
        <w:rPr>
          <w:rFonts w:cs="Times New Roman"/>
        </w:rPr>
        <w:t>ЕУ</w:t>
      </w:r>
      <w:r w:rsidRPr="00323F1B">
        <w:rPr>
          <w:rFonts w:cs="Times New Roman"/>
          <w:lang w:val="sr-Latn-RS"/>
        </w:rPr>
        <w:t xml:space="preserve"> </w:t>
      </w:r>
      <w:r>
        <w:rPr>
          <w:rFonts w:cs="Times New Roman"/>
        </w:rPr>
        <w:t>подстичу</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деинституционализација</w:t>
      </w:r>
      <w:r w:rsidRPr="00323F1B">
        <w:rPr>
          <w:rFonts w:cs="Times New Roman"/>
          <w:lang w:val="sr-Latn-RS"/>
        </w:rPr>
        <w:t xml:space="preserve">, </w:t>
      </w:r>
      <w:r>
        <w:rPr>
          <w:rFonts w:cs="Times New Roman"/>
        </w:rPr>
        <w:t>социоекономска</w:t>
      </w:r>
      <w:r w:rsidRPr="00323F1B">
        <w:rPr>
          <w:rFonts w:cs="Times New Roman"/>
          <w:lang w:val="sr-Latn-RS"/>
        </w:rPr>
        <w:t xml:space="preserve"> </w:t>
      </w:r>
      <w:r>
        <w:rPr>
          <w:rFonts w:cs="Times New Roman"/>
        </w:rPr>
        <w:t>укљученост</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приступ</w:t>
      </w:r>
      <w:r w:rsidRPr="00323F1B">
        <w:rPr>
          <w:rFonts w:cs="Times New Roman"/>
          <w:lang w:val="sr-Latn-RS"/>
        </w:rPr>
        <w:t xml:space="preserve"> </w:t>
      </w:r>
      <w:r>
        <w:rPr>
          <w:rFonts w:cs="Times New Roman"/>
        </w:rPr>
        <w:t>услугама</w:t>
      </w:r>
      <w:r w:rsidRPr="00323F1B">
        <w:rPr>
          <w:rFonts w:cs="Times New Roman"/>
          <w:lang w:val="sr-Latn-RS"/>
        </w:rPr>
        <w:t xml:space="preserve">, </w:t>
      </w:r>
      <w:r>
        <w:rPr>
          <w:rFonts w:cs="Times New Roman"/>
        </w:rPr>
        <w:t>образовање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здравствена</w:t>
      </w:r>
      <w:r w:rsidRPr="00323F1B">
        <w:rPr>
          <w:rFonts w:cs="Times New Roman"/>
          <w:lang w:val="sr-Latn-RS"/>
        </w:rPr>
        <w:t xml:space="preserve"> </w:t>
      </w:r>
      <w:r>
        <w:rPr>
          <w:rFonts w:cs="Times New Roman"/>
        </w:rPr>
        <w:t>заштита</w:t>
      </w:r>
      <w:r w:rsidRPr="00323F1B">
        <w:rPr>
          <w:rFonts w:cs="Times New Roman"/>
          <w:lang w:val="sr-Latn-RS"/>
        </w:rPr>
        <w:t xml:space="preserve">, </w:t>
      </w:r>
      <w:r>
        <w:rPr>
          <w:rFonts w:cs="Times New Roman"/>
        </w:rPr>
        <w:t>повећање</w:t>
      </w:r>
      <w:r w:rsidRPr="00323F1B">
        <w:rPr>
          <w:rFonts w:cs="Times New Roman"/>
          <w:lang w:val="sr-Latn-RS"/>
        </w:rPr>
        <w:t xml:space="preserve"> </w:t>
      </w:r>
      <w:r>
        <w:rPr>
          <w:rFonts w:cs="Times New Roman"/>
        </w:rPr>
        <w:t>укључивости</w:t>
      </w:r>
      <w:r w:rsidRPr="00323F1B">
        <w:rPr>
          <w:rFonts w:cs="Times New Roman"/>
          <w:lang w:val="sr-Latn-RS"/>
        </w:rPr>
        <w:t xml:space="preserve"> </w:t>
      </w:r>
      <w:r>
        <w:rPr>
          <w:rFonts w:cs="Times New Roman"/>
        </w:rPr>
        <w:t>културне</w:t>
      </w:r>
      <w:r w:rsidRPr="00323F1B">
        <w:rPr>
          <w:rFonts w:cs="Times New Roman"/>
          <w:lang w:val="sr-Latn-RS"/>
        </w:rPr>
        <w:t xml:space="preserve"> </w:t>
      </w:r>
      <w:r>
        <w:rPr>
          <w:rFonts w:cs="Times New Roman"/>
        </w:rPr>
        <w:t>баштине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осигуравање</w:t>
      </w:r>
      <w:r w:rsidRPr="00323F1B">
        <w:rPr>
          <w:rFonts w:cs="Times New Roman"/>
          <w:lang w:val="sr-Latn-RS"/>
        </w:rPr>
        <w:t xml:space="preserve"> </w:t>
      </w:r>
      <w:r>
        <w:rPr>
          <w:rFonts w:cs="Times New Roman"/>
        </w:rPr>
        <w:t>приступачности</w:t>
      </w:r>
      <w:r w:rsidRPr="00323F1B">
        <w:rPr>
          <w:rFonts w:cs="Times New Roman"/>
          <w:lang w:val="sr-Latn-RS"/>
        </w:rPr>
        <w:t xml:space="preserve">. </w:t>
      </w:r>
      <w:r>
        <w:rPr>
          <w:rFonts w:cs="Times New Roman"/>
        </w:rPr>
        <w:t>Програмом</w:t>
      </w:r>
      <w:r w:rsidRPr="00323F1B">
        <w:rPr>
          <w:rFonts w:cs="Times New Roman"/>
          <w:lang w:val="sr-Latn-RS"/>
        </w:rPr>
        <w:t xml:space="preserve"> Erasmus+ </w:t>
      </w:r>
      <w:r>
        <w:rPr>
          <w:rFonts w:cs="Times New Roman"/>
        </w:rPr>
        <w:t>обезбедиће</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финансијска</w:t>
      </w:r>
      <w:r w:rsidRPr="00323F1B">
        <w:rPr>
          <w:rFonts w:cs="Times New Roman"/>
          <w:lang w:val="sr-Latn-RS"/>
        </w:rPr>
        <w:t xml:space="preserve"> </w:t>
      </w:r>
      <w:r>
        <w:rPr>
          <w:rFonts w:cs="Times New Roman"/>
        </w:rPr>
        <w:t>средства</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друге</w:t>
      </w:r>
      <w:r w:rsidRPr="00323F1B">
        <w:rPr>
          <w:rFonts w:cs="Times New Roman"/>
          <w:lang w:val="sr-Latn-RS"/>
        </w:rPr>
        <w:t xml:space="preserve"> </w:t>
      </w:r>
      <w:r>
        <w:rPr>
          <w:rFonts w:cs="Times New Roman"/>
        </w:rPr>
        <w:t>мере</w:t>
      </w:r>
      <w:r w:rsidRPr="00323F1B">
        <w:rPr>
          <w:rFonts w:cs="Times New Roman"/>
          <w:lang w:val="sr-Latn-RS"/>
        </w:rPr>
        <w:t xml:space="preserve"> </w:t>
      </w:r>
      <w:r>
        <w:rPr>
          <w:rFonts w:cs="Times New Roman"/>
        </w:rPr>
        <w:t>укључивања</w:t>
      </w:r>
      <w:r w:rsidRPr="00323F1B">
        <w:rPr>
          <w:rFonts w:cs="Times New Roman"/>
          <w:lang w:val="sr-Latn-RS"/>
        </w:rPr>
        <w:t xml:space="preserve"> </w:t>
      </w:r>
      <w:r>
        <w:rPr>
          <w:rFonts w:cs="Times New Roman"/>
        </w:rPr>
        <w:t>за</w:t>
      </w:r>
      <w:r w:rsidRPr="00323F1B">
        <w:rPr>
          <w:rFonts w:cs="Times New Roman"/>
          <w:lang w:val="sr-Latn-RS"/>
        </w:rPr>
        <w:t xml:space="preserve"> </w:t>
      </w:r>
      <w:r>
        <w:rPr>
          <w:rFonts w:cs="Times New Roman"/>
        </w:rPr>
        <w:t>учеснике</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w:t>
      </w:r>
      <w:r>
        <w:rPr>
          <w:rStyle w:val="FootnoteAnchor"/>
          <w:rFonts w:cs="Times New Roman"/>
        </w:rPr>
        <w:footnoteReference w:id="132"/>
      </w:r>
      <w:r w:rsidRPr="00323F1B">
        <w:rPr>
          <w:rFonts w:cs="Times New Roman"/>
          <w:lang w:val="sr-Latn-RS"/>
        </w:rPr>
        <w:t xml:space="preserve"> </w:t>
      </w:r>
    </w:p>
    <w:p w14:paraId="6ED9CBB5" w14:textId="77777777" w:rsidR="0064131B" w:rsidRPr="00323F1B" w:rsidRDefault="00B71315">
      <w:pPr>
        <w:pStyle w:val="BodyB"/>
        <w:tabs>
          <w:tab w:val="left" w:pos="1440"/>
        </w:tabs>
        <w:spacing w:after="0" w:line="360" w:lineRule="auto"/>
        <w:ind w:firstLine="567"/>
        <w:jc w:val="both"/>
        <w:rPr>
          <w:lang w:val="sr-Latn-RS"/>
        </w:rPr>
      </w:pPr>
      <w:r>
        <w:rPr>
          <w:rFonts w:cs="Times New Roman"/>
        </w:rPr>
        <w:t>У</w:t>
      </w:r>
      <w:r w:rsidRPr="00323F1B">
        <w:rPr>
          <w:rFonts w:cs="Times New Roman"/>
          <w:lang w:val="sr-Latn-RS"/>
        </w:rPr>
        <w:t xml:space="preserve"> </w:t>
      </w:r>
      <w:r>
        <w:rPr>
          <w:rFonts w:cs="Times New Roman"/>
        </w:rPr>
        <w:t>ЕУ</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државама</w:t>
      </w:r>
      <w:r w:rsidRPr="00323F1B">
        <w:rPr>
          <w:rFonts w:cs="Times New Roman"/>
          <w:lang w:val="sr-Latn-RS"/>
        </w:rPr>
        <w:t xml:space="preserve"> </w:t>
      </w:r>
      <w:r>
        <w:rPr>
          <w:rFonts w:cs="Times New Roman"/>
        </w:rPr>
        <w:t>чланицама</w:t>
      </w:r>
      <w:r w:rsidRPr="00323F1B">
        <w:rPr>
          <w:rFonts w:cs="Times New Roman"/>
          <w:lang w:val="sr-Latn-RS"/>
        </w:rPr>
        <w:t xml:space="preserve">, </w:t>
      </w:r>
      <w:r>
        <w:rPr>
          <w:rFonts w:cs="Times New Roman"/>
        </w:rPr>
        <w:t>истраживања</w:t>
      </w:r>
      <w:r w:rsidRPr="00323F1B">
        <w:rPr>
          <w:rFonts w:cs="Times New Roman"/>
          <w:lang w:val="sr-Latn-RS"/>
        </w:rPr>
        <w:t xml:space="preserve"> </w:t>
      </w:r>
      <w:r>
        <w:rPr>
          <w:rFonts w:cs="Times New Roman"/>
        </w:rPr>
        <w:t>о</w:t>
      </w:r>
      <w:r w:rsidRPr="00323F1B">
        <w:rPr>
          <w:rFonts w:cs="Times New Roman"/>
          <w:lang w:val="sr-Latn-RS"/>
        </w:rPr>
        <w:t xml:space="preserve"> </w:t>
      </w:r>
      <w:r>
        <w:rPr>
          <w:rFonts w:cs="Times New Roman"/>
        </w:rPr>
        <w:t>положају</w:t>
      </w:r>
      <w:r w:rsidRPr="00323F1B">
        <w:rPr>
          <w:rFonts w:cs="Times New Roman"/>
          <w:lang w:val="sr-Latn-RS"/>
        </w:rPr>
        <w:t xml:space="preserve"> </w:t>
      </w:r>
      <w:r>
        <w:rPr>
          <w:rFonts w:cs="Times New Roman"/>
        </w:rPr>
        <w:t>особа</w:t>
      </w:r>
      <w:r w:rsidRPr="00323F1B">
        <w:rPr>
          <w:rFonts w:cs="Times New Roman"/>
          <w:lang w:val="sr-Latn-RS"/>
        </w:rPr>
        <w:t xml:space="preserve"> </w:t>
      </w:r>
      <w:r>
        <w:rPr>
          <w:rFonts w:cs="Times New Roman"/>
        </w:rPr>
        <w:t>са</w:t>
      </w:r>
      <w:r w:rsidRPr="00323F1B">
        <w:rPr>
          <w:rFonts w:cs="Times New Roman"/>
          <w:lang w:val="sr-Latn-RS"/>
        </w:rPr>
        <w:t xml:space="preserve"> </w:t>
      </w:r>
      <w:r>
        <w:rPr>
          <w:rFonts w:cs="Times New Roman"/>
        </w:rPr>
        <w:t>инвалидитетом</w:t>
      </w:r>
      <w:r w:rsidRPr="00323F1B">
        <w:rPr>
          <w:rFonts w:cs="Times New Roman"/>
          <w:lang w:val="sr-Latn-RS"/>
        </w:rPr>
        <w:t xml:space="preserve"> </w:t>
      </w:r>
      <w:r>
        <w:rPr>
          <w:rFonts w:cs="Times New Roman"/>
        </w:rPr>
        <w:t>финансирају</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из</w:t>
      </w:r>
      <w:r w:rsidRPr="00323F1B">
        <w:rPr>
          <w:rFonts w:cs="Times New Roman"/>
          <w:lang w:val="sr-Latn-RS"/>
        </w:rPr>
        <w:t xml:space="preserve"> </w:t>
      </w:r>
      <w:r>
        <w:rPr>
          <w:rFonts w:cs="Times New Roman"/>
        </w:rPr>
        <w:t>јавних</w:t>
      </w:r>
      <w:r w:rsidRPr="00323F1B">
        <w:rPr>
          <w:rFonts w:cs="Times New Roman"/>
          <w:lang w:val="sr-Latn-RS"/>
        </w:rPr>
        <w:t xml:space="preserve"> </w:t>
      </w:r>
      <w:r>
        <w:rPr>
          <w:rFonts w:cs="Times New Roman"/>
        </w:rPr>
        <w:t>прихода</w:t>
      </w:r>
      <w:r w:rsidRPr="00323F1B">
        <w:rPr>
          <w:rFonts w:cs="Times New Roman"/>
          <w:lang w:val="sr-Latn-RS"/>
        </w:rPr>
        <w:t xml:space="preserve">, </w:t>
      </w:r>
      <w:r>
        <w:rPr>
          <w:rFonts w:cs="Times New Roman"/>
        </w:rPr>
        <w:t>а</w:t>
      </w:r>
      <w:r w:rsidRPr="00323F1B">
        <w:rPr>
          <w:rFonts w:cs="Times New Roman"/>
          <w:lang w:val="sr-Latn-RS"/>
        </w:rPr>
        <w:t xml:space="preserve"> </w:t>
      </w:r>
      <w:r>
        <w:rPr>
          <w:rFonts w:cs="Times New Roman"/>
        </w:rPr>
        <w:t>постоје</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студије</w:t>
      </w:r>
      <w:r w:rsidRPr="00323F1B">
        <w:rPr>
          <w:rFonts w:cs="Times New Roman"/>
          <w:lang w:val="sr-Latn-RS"/>
        </w:rPr>
        <w:t xml:space="preserve"> </w:t>
      </w:r>
      <w:r>
        <w:rPr>
          <w:rFonts w:cs="Times New Roman"/>
        </w:rPr>
        <w:t>ометености</w:t>
      </w:r>
      <w:r w:rsidRPr="00323F1B">
        <w:rPr>
          <w:rFonts w:cs="Times New Roman"/>
          <w:lang w:val="sr-Latn-RS"/>
        </w:rPr>
        <w:t xml:space="preserve"> </w:t>
      </w:r>
      <w:r>
        <w:rPr>
          <w:rFonts w:cs="Times New Roman"/>
        </w:rPr>
        <w:t>на</w:t>
      </w:r>
      <w:r w:rsidRPr="00323F1B">
        <w:rPr>
          <w:rFonts w:cs="Times New Roman"/>
          <w:lang w:val="sr-Latn-RS"/>
        </w:rPr>
        <w:t xml:space="preserve"> </w:t>
      </w:r>
      <w:r>
        <w:rPr>
          <w:rFonts w:cs="Times New Roman"/>
        </w:rPr>
        <w:t>многим</w:t>
      </w:r>
      <w:r w:rsidRPr="00323F1B">
        <w:rPr>
          <w:rFonts w:cs="Times New Roman"/>
          <w:lang w:val="sr-Latn-RS"/>
        </w:rPr>
        <w:t xml:space="preserve"> </w:t>
      </w:r>
      <w:r>
        <w:rPr>
          <w:rFonts w:cs="Times New Roman"/>
        </w:rPr>
        <w:t>универзитетима</w:t>
      </w:r>
      <w:r w:rsidRPr="00323F1B">
        <w:rPr>
          <w:rFonts w:cs="Times New Roman"/>
          <w:lang w:val="sr-Latn-RS"/>
        </w:rPr>
        <w:t xml:space="preserve"> (</w:t>
      </w:r>
      <w:r>
        <w:rPr>
          <w:rFonts w:cs="Times New Roman"/>
        </w:rPr>
        <w:t>тренутно</w:t>
      </w:r>
      <w:r w:rsidRPr="00323F1B">
        <w:rPr>
          <w:rFonts w:cs="Times New Roman"/>
          <w:lang w:val="sr-Latn-RS"/>
        </w:rPr>
        <w:t xml:space="preserve"> </w:t>
      </w:r>
      <w:r>
        <w:rPr>
          <w:rFonts w:cs="Times New Roman"/>
        </w:rPr>
        <w:t>постоји</w:t>
      </w:r>
      <w:r w:rsidRPr="00323F1B">
        <w:rPr>
          <w:rFonts w:cs="Times New Roman"/>
          <w:lang w:val="sr-Latn-RS"/>
        </w:rPr>
        <w:t xml:space="preserve"> 72 </w:t>
      </w:r>
      <w:r>
        <w:rPr>
          <w:rFonts w:cs="Times New Roman"/>
        </w:rPr>
        <w:t>постдипломска</w:t>
      </w:r>
      <w:r w:rsidRPr="00323F1B">
        <w:rPr>
          <w:rFonts w:cs="Times New Roman"/>
          <w:lang w:val="sr-Latn-RS"/>
        </w:rPr>
        <w:t xml:space="preserve"> </w:t>
      </w:r>
      <w:r>
        <w:rPr>
          <w:rFonts w:cs="Times New Roman"/>
        </w:rPr>
        <w:t>програма</w:t>
      </w:r>
      <w:r w:rsidRPr="00323F1B">
        <w:rPr>
          <w:rFonts w:cs="Times New Roman"/>
          <w:lang w:val="sr-Latn-RS"/>
        </w:rPr>
        <w:t>),</w:t>
      </w:r>
      <w:r>
        <w:rPr>
          <w:rStyle w:val="FootnoteAnchor"/>
          <w:rFonts w:cs="Times New Roman"/>
        </w:rPr>
        <w:footnoteReference w:id="133"/>
      </w:r>
      <w:r w:rsidRPr="00323F1B">
        <w:rPr>
          <w:rFonts w:cs="Times New Roman"/>
          <w:lang w:val="sr-Latn-RS"/>
        </w:rPr>
        <w:t xml:space="preserve"> </w:t>
      </w:r>
      <w:r>
        <w:rPr>
          <w:rFonts w:cs="Times New Roman"/>
        </w:rPr>
        <w:t>као</w:t>
      </w:r>
      <w:r w:rsidRPr="00323F1B">
        <w:rPr>
          <w:rFonts w:cs="Times New Roman"/>
          <w:lang w:val="sr-Latn-RS"/>
        </w:rPr>
        <w:t xml:space="preserve"> </w:t>
      </w:r>
      <w:r>
        <w:rPr>
          <w:rFonts w:cs="Times New Roman"/>
        </w:rPr>
        <w:t>и</w:t>
      </w:r>
      <w:r w:rsidRPr="00323F1B">
        <w:rPr>
          <w:rFonts w:cs="Times New Roman"/>
          <w:lang w:val="sr-Latn-RS"/>
        </w:rPr>
        <w:t xml:space="preserve"> </w:t>
      </w:r>
      <w:r>
        <w:rPr>
          <w:rFonts w:cs="Times New Roman"/>
        </w:rPr>
        <w:t>различити</w:t>
      </w:r>
      <w:r w:rsidRPr="00323F1B">
        <w:rPr>
          <w:rFonts w:cs="Times New Roman"/>
          <w:lang w:val="sr-Latn-RS"/>
        </w:rPr>
        <w:t xml:space="preserve"> </w:t>
      </w:r>
      <w:r>
        <w:rPr>
          <w:rFonts w:cs="Times New Roman"/>
        </w:rPr>
        <w:t>пројекти</w:t>
      </w:r>
      <w:r w:rsidRPr="00323F1B">
        <w:rPr>
          <w:rFonts w:cs="Times New Roman"/>
          <w:lang w:val="sr-Latn-RS"/>
        </w:rPr>
        <w:t xml:space="preserve"> </w:t>
      </w:r>
      <w:r>
        <w:rPr>
          <w:rFonts w:cs="Times New Roman"/>
        </w:rPr>
        <w:t>којима</w:t>
      </w:r>
      <w:r w:rsidRPr="00323F1B">
        <w:rPr>
          <w:rFonts w:cs="Times New Roman"/>
          <w:lang w:val="sr-Latn-RS"/>
        </w:rPr>
        <w:t xml:space="preserve"> </w:t>
      </w:r>
      <w:r>
        <w:rPr>
          <w:rFonts w:cs="Times New Roman"/>
        </w:rPr>
        <w:t>се</w:t>
      </w:r>
      <w:r w:rsidRPr="00323F1B">
        <w:rPr>
          <w:rFonts w:cs="Times New Roman"/>
          <w:lang w:val="sr-Latn-RS"/>
        </w:rPr>
        <w:t xml:space="preserve"> </w:t>
      </w:r>
      <w:r>
        <w:rPr>
          <w:rFonts w:cs="Times New Roman"/>
        </w:rPr>
        <w:t>удружују</w:t>
      </w:r>
      <w:r w:rsidRPr="00323F1B">
        <w:rPr>
          <w:rFonts w:cs="Times New Roman"/>
          <w:lang w:val="sr-Latn-RS"/>
        </w:rPr>
        <w:t xml:space="preserve"> </w:t>
      </w:r>
      <w:r>
        <w:rPr>
          <w:rFonts w:cs="Times New Roman"/>
        </w:rPr>
        <w:t>универзитети</w:t>
      </w:r>
      <w:r w:rsidRPr="00323F1B">
        <w:rPr>
          <w:rFonts w:cs="Times New Roman"/>
          <w:lang w:val="sr-Latn-RS"/>
        </w:rPr>
        <w:t xml:space="preserve"> </w:t>
      </w:r>
      <w:r>
        <w:rPr>
          <w:rFonts w:cs="Times New Roman"/>
        </w:rPr>
        <w:t>који</w:t>
      </w:r>
      <w:r w:rsidRPr="00323F1B">
        <w:rPr>
          <w:rFonts w:cs="Times New Roman"/>
          <w:lang w:val="sr-Latn-RS"/>
        </w:rPr>
        <w:t xml:space="preserve"> </w:t>
      </w:r>
      <w:r>
        <w:rPr>
          <w:rFonts w:cs="Times New Roman"/>
        </w:rPr>
        <w:t>имају</w:t>
      </w:r>
      <w:r w:rsidRPr="00323F1B">
        <w:rPr>
          <w:rFonts w:cs="Times New Roman"/>
          <w:lang w:val="sr-Latn-RS"/>
        </w:rPr>
        <w:t xml:space="preserve"> </w:t>
      </w:r>
      <w:r>
        <w:rPr>
          <w:rFonts w:cs="Times New Roman"/>
        </w:rPr>
        <w:t>студије</w:t>
      </w:r>
      <w:r w:rsidRPr="00323F1B">
        <w:rPr>
          <w:rFonts w:cs="Times New Roman"/>
          <w:lang w:val="sr-Latn-RS"/>
        </w:rPr>
        <w:t xml:space="preserve"> </w:t>
      </w:r>
      <w:r>
        <w:rPr>
          <w:rFonts w:cs="Times New Roman"/>
        </w:rPr>
        <w:t>ометености</w:t>
      </w:r>
      <w:r w:rsidRPr="00323F1B">
        <w:rPr>
          <w:rFonts w:cs="Times New Roman"/>
          <w:lang w:val="sr-Latn-RS"/>
        </w:rPr>
        <w:t>.</w:t>
      </w:r>
      <w:r>
        <w:rPr>
          <w:rStyle w:val="FootnoteAnchor"/>
          <w:rFonts w:cs="Times New Roman"/>
        </w:rPr>
        <w:footnoteReference w:id="134"/>
      </w:r>
    </w:p>
    <w:p w14:paraId="3468C22F" w14:textId="77777777" w:rsidR="0064131B" w:rsidRPr="00323F1B" w:rsidRDefault="0064131B">
      <w:pPr>
        <w:pStyle w:val="BodyB"/>
        <w:tabs>
          <w:tab w:val="left" w:pos="1440"/>
        </w:tabs>
        <w:spacing w:after="0" w:line="360" w:lineRule="auto"/>
        <w:ind w:firstLine="567"/>
        <w:jc w:val="both"/>
        <w:rPr>
          <w:rFonts w:cs="Times New Roman"/>
          <w:lang w:val="sr-Latn-RS"/>
        </w:rPr>
      </w:pPr>
    </w:p>
    <w:p w14:paraId="20F58618" w14:textId="7DAC9ABD" w:rsidR="0064131B" w:rsidRPr="005949CD" w:rsidRDefault="00B71315" w:rsidP="005949CD">
      <w:pPr>
        <w:pStyle w:val="Heading2"/>
        <w:numPr>
          <w:ilvl w:val="1"/>
          <w:numId w:val="3"/>
        </w:numPr>
        <w:jc w:val="both"/>
        <w:rPr>
          <w:color w:val="000000"/>
        </w:rPr>
      </w:pPr>
      <w:bookmarkStart w:id="20" w:name="__RefHeading___Toc4985_3423561084"/>
      <w:bookmarkEnd w:id="20"/>
      <w:r>
        <w:rPr>
          <w:rFonts w:ascii="Times New Roman" w:hAnsi="Times New Roman" w:cs="Times New Roman"/>
          <w:color w:val="000000"/>
          <w:sz w:val="24"/>
          <w:szCs w:val="24"/>
        </w:rPr>
        <w:t>3.5 АНАЛИЗА И ДЕФИНИСАЊЕ КЉУЧНИХ ПРОБЛЕМА И ИЗАЗОВА</w:t>
      </w:r>
    </w:p>
    <w:p w14:paraId="06261A6B"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На основу анализе законодавног оквира, праксе у оквиру система социјалне заштите и покрета особа са инвалидитетом, закључака са фокус група и радних састанака, дефинисани су следећи кључни проблеми који се односе на особе са инвалидитетом: </w:t>
      </w:r>
    </w:p>
    <w:p w14:paraId="7ED02A39"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Проблем 1</w:t>
      </w:r>
      <w:r>
        <w:rPr>
          <w:rFonts w:ascii="Times New Roman" w:eastAsia="Noto Serif CJK SC" w:hAnsi="Times New Roman" w:cs="Times New Roman"/>
          <w:color w:val="000000"/>
          <w:kern w:val="2"/>
          <w:sz w:val="24"/>
          <w:szCs w:val="24"/>
          <w:lang w:eastAsia="zh-CN"/>
        </w:rPr>
        <w:t xml:space="preserve">: Недовољно развијен систем услуга социјалне заштите за особе са инвалидитетом, односно дневних услуга и услуга подршке за самостални живот на нивоу јединица локалне самоуправе и неједнака регионална доступност услуга. </w:t>
      </w:r>
    </w:p>
    <w:p w14:paraId="12F0C51F" w14:textId="77777777" w:rsidR="0064131B" w:rsidRDefault="00B71315">
      <w:pPr>
        <w:spacing w:after="0" w:line="360" w:lineRule="auto"/>
        <w:ind w:firstLine="720"/>
        <w:jc w:val="both"/>
        <w:rPr>
          <w:color w:val="000000"/>
        </w:rPr>
      </w:pPr>
      <w:r w:rsidRPr="007A5B95">
        <w:rPr>
          <w:rFonts w:ascii="Times New Roman" w:eastAsia="Noto Serif CJK SC" w:hAnsi="Times New Roman" w:cs="Times New Roman"/>
          <w:color w:val="000000"/>
          <w:kern w:val="2"/>
          <w:sz w:val="24"/>
          <w:szCs w:val="24"/>
          <w:lang w:eastAsia="zh-CN"/>
        </w:rPr>
        <w:t>Узроци проблема:</w:t>
      </w:r>
      <w:r>
        <w:rPr>
          <w:rFonts w:ascii="Times New Roman" w:eastAsia="Noto Serif CJK SC" w:hAnsi="Times New Roman" w:cs="Times New Roman"/>
          <w:color w:val="000000"/>
          <w:kern w:val="2"/>
          <w:sz w:val="24"/>
          <w:szCs w:val="24"/>
          <w:lang w:eastAsia="zh-CN"/>
        </w:rPr>
        <w:t xml:space="preserve"> Закон о социјалној заштити из 2011. године, у чл. 44. и 45. утврдио је да су услуге социјалне заштите, посебно дневне услуге у заједници и услуге подршке за самостални живот у надлежности јединице локалне самоуправе. Одредбом члана 64. предвиђено је да се услуге могу обезбедити од стране јединице локалне самоуправе, односно установе коју је основала, а уколико нема адекватне установе или капацитета, услуге се могу набавити од лиценцираног пружаоца услуге кроз јавне набавке. Међутим, у Закону је то дефинисано као могућност, а не обавеза јединице локалне самоуправе, због чега је присутан тренд стагнације, односно пада броја услуга у одређеним регионима. Изменама Закона о социјалној заштити требало би увести обавезу </w:t>
      </w:r>
      <w:r>
        <w:rPr>
          <w:rFonts w:ascii="Times New Roman" w:eastAsia="Noto Serif CJK SC" w:hAnsi="Times New Roman" w:cs="Times New Roman"/>
          <w:color w:val="000000"/>
          <w:kern w:val="2"/>
          <w:sz w:val="24"/>
          <w:szCs w:val="24"/>
          <w:lang w:eastAsia="zh-CN"/>
        </w:rPr>
        <w:lastRenderedPageBreak/>
        <w:t xml:space="preserve">за јединице локалне самоуправе да успоставе адекватан број услуга социјалне заштите у односу на број становника, што би у значајној мери допринело превазилажењу овог проблема на терену. </w:t>
      </w:r>
    </w:p>
    <w:p w14:paraId="39C6E5D8"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Проблем 2</w:t>
      </w:r>
      <w:r>
        <w:rPr>
          <w:rFonts w:ascii="Times New Roman" w:eastAsia="Noto Serif CJK SC" w:hAnsi="Times New Roman" w:cs="Times New Roman"/>
          <w:color w:val="000000"/>
          <w:kern w:val="2"/>
          <w:sz w:val="24"/>
          <w:szCs w:val="24"/>
          <w:lang w:eastAsia="zh-CN"/>
        </w:rPr>
        <w:t xml:space="preserve">: Недостатак мултисекторских услуга и транзиционих услуга за особе са инвалидитетом који би подржали транзицију особа са инвалидитетом у односу на узрасну доб, прелазак између циклуса образовања, прелазак из система образовања на поље запошљавања и самосталног живота, повратак детета у породицу из резиденцијалне установа или са породичног смештаја. </w:t>
      </w:r>
    </w:p>
    <w:p w14:paraId="1E6C500F" w14:textId="77777777" w:rsidR="0064131B" w:rsidRDefault="00B71315">
      <w:pPr>
        <w:spacing w:after="0" w:line="360" w:lineRule="auto"/>
        <w:ind w:firstLine="720"/>
        <w:jc w:val="both"/>
        <w:rPr>
          <w:color w:val="000000"/>
        </w:rPr>
      </w:pPr>
      <w:r w:rsidRPr="00682566">
        <w:rPr>
          <w:rFonts w:ascii="Times New Roman" w:eastAsia="Noto Serif CJK SC" w:hAnsi="Times New Roman" w:cs="Times New Roman"/>
          <w:color w:val="000000"/>
          <w:kern w:val="2"/>
          <w:sz w:val="24"/>
          <w:szCs w:val="24"/>
          <w:lang w:eastAsia="zh-CN"/>
        </w:rPr>
        <w:t>Узроци проблема:</w:t>
      </w:r>
      <w:r>
        <w:rPr>
          <w:rFonts w:ascii="Times New Roman" w:eastAsia="Noto Serif CJK SC" w:hAnsi="Times New Roman" w:cs="Times New Roman"/>
          <w:color w:val="000000"/>
          <w:kern w:val="2"/>
          <w:sz w:val="24"/>
          <w:szCs w:val="24"/>
          <w:lang w:eastAsia="zh-CN"/>
        </w:rPr>
        <w:t xml:space="preserve"> Међусекторске односно социо-здравствене услуге су неопходне нарочито особама са инвалидитетом тежег степена и са придруженим обољењима. Међутим, иако је Закон о социјалној заштити предвидео могућност развоја међусекторских услуга, оне и даље у пракси нису формално заживеле, односно нису сачињени протоколи о пружању те врсте услуга. У наредном периоду потребно је утицати на ресорна министарства (образовања, здравља, социјалне заштите....) како би се такве врсте услуга успоставиле у пракси. </w:t>
      </w:r>
    </w:p>
    <w:p w14:paraId="3C4818F4"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Проблем 3</w:t>
      </w:r>
      <w:r>
        <w:rPr>
          <w:rFonts w:ascii="Times New Roman" w:eastAsia="Noto Serif CJK SC" w:hAnsi="Times New Roman" w:cs="Times New Roman"/>
          <w:color w:val="000000"/>
          <w:kern w:val="2"/>
          <w:sz w:val="24"/>
          <w:szCs w:val="24"/>
          <w:lang w:eastAsia="zh-CN"/>
        </w:rPr>
        <w:t xml:space="preserve">: Недостатак подршке примарној породици особа са инвалидитетом као носиоцу подршке у самосталном животу особа са инвалидитетом на раном узрасту, али и одраслој доби. </w:t>
      </w:r>
    </w:p>
    <w:p w14:paraId="34F229C0" w14:textId="77777777" w:rsidR="0064131B" w:rsidRDefault="00B71315">
      <w:pPr>
        <w:spacing w:after="0" w:line="360" w:lineRule="auto"/>
        <w:ind w:firstLine="720"/>
        <w:jc w:val="both"/>
        <w:rPr>
          <w:color w:val="000000"/>
        </w:rPr>
      </w:pPr>
      <w:r w:rsidRPr="00682566">
        <w:rPr>
          <w:rFonts w:ascii="Times New Roman" w:eastAsia="Noto Serif CJK SC" w:hAnsi="Times New Roman" w:cs="Times New Roman"/>
          <w:color w:val="000000"/>
          <w:kern w:val="2"/>
          <w:sz w:val="24"/>
          <w:szCs w:val="24"/>
          <w:lang w:eastAsia="zh-CN"/>
        </w:rPr>
        <w:t>Узроци проблема:</w:t>
      </w:r>
      <w:r>
        <w:rPr>
          <w:rFonts w:ascii="Times New Roman" w:eastAsia="Noto Serif CJK SC" w:hAnsi="Times New Roman" w:cs="Times New Roman"/>
          <w:color w:val="000000"/>
          <w:kern w:val="2"/>
          <w:sz w:val="24"/>
          <w:szCs w:val="24"/>
          <w:lang w:eastAsia="zh-CN"/>
        </w:rPr>
        <w:t xml:space="preserve"> особе са инвалидитетом су услед ограничења са којима се сусрећу, а нарочито када изостаје систем подршке кроз услуге социјалне заштите у великој мери ослоњене не дугорочну подршку и помоћ чланова породице са којима живе. Стога, породични ресурси често бивају исцрпљени и преоптерећени. Тај проблем се, осим кроз обезбеђивање додатних услуга подршке за члана породице особе са инвалидитетом, може решити кроз ширење обухвата и квалитета постојећих услуга, али и кроз развој нових услуга подршке породици. </w:t>
      </w:r>
    </w:p>
    <w:p w14:paraId="49386DD0"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Проблем 4:</w:t>
      </w:r>
      <w:r>
        <w:rPr>
          <w:rFonts w:ascii="Times New Roman" w:eastAsia="Noto Serif CJK SC" w:hAnsi="Times New Roman" w:cs="Times New Roman"/>
          <w:color w:val="000000"/>
          <w:kern w:val="2"/>
          <w:sz w:val="24"/>
          <w:szCs w:val="24"/>
          <w:lang w:eastAsia="zh-CN"/>
        </w:rPr>
        <w:t xml:space="preserve"> Није обезбеђена адекватна приступачност објектима јавне намене и објектима колективног становања, као и великом броју јавних објеката у смислу комуникацијске, архитектонске или когнитивне приступачности. </w:t>
      </w:r>
    </w:p>
    <w:p w14:paraId="14D98DD8" w14:textId="77777777" w:rsidR="0064131B" w:rsidRDefault="00B71315">
      <w:pPr>
        <w:spacing w:after="0" w:line="360" w:lineRule="auto"/>
        <w:ind w:firstLine="720"/>
        <w:jc w:val="both"/>
        <w:rPr>
          <w:color w:val="000000"/>
        </w:rPr>
      </w:pPr>
      <w:r w:rsidRPr="00682566">
        <w:rPr>
          <w:rFonts w:ascii="Times New Roman" w:eastAsia="Noto Serif CJK SC" w:hAnsi="Times New Roman" w:cs="Times New Roman"/>
          <w:color w:val="000000"/>
          <w:kern w:val="2"/>
          <w:sz w:val="24"/>
          <w:szCs w:val="24"/>
          <w:lang w:eastAsia="zh-CN"/>
        </w:rPr>
        <w:t>Узроци проблема:</w:t>
      </w:r>
      <w:r>
        <w:rPr>
          <w:rFonts w:ascii="Times New Roman" w:eastAsia="Noto Serif CJK SC" w:hAnsi="Times New Roman" w:cs="Times New Roman"/>
          <w:color w:val="000000"/>
          <w:kern w:val="2"/>
          <w:sz w:val="24"/>
          <w:szCs w:val="24"/>
          <w:lang w:eastAsia="zh-CN"/>
        </w:rPr>
        <w:t xml:space="preserve"> Прописи о пројектовању јавних објеката донети су од стране ресорног министарства и приликом пројектовања и изградње нових објеката јавне намене се у највећој мери поштују захтеви архитектонске приступачности. Међутим, постојећи објекти се споро прилагођавају услед недостатка средстава или отежаних могућности </w:t>
      </w:r>
      <w:r>
        <w:rPr>
          <w:rFonts w:ascii="Times New Roman" w:eastAsia="Noto Serif CJK SC" w:hAnsi="Times New Roman" w:cs="Times New Roman"/>
          <w:color w:val="000000"/>
          <w:kern w:val="2"/>
          <w:sz w:val="24"/>
          <w:szCs w:val="24"/>
          <w:lang w:eastAsia="zh-CN"/>
        </w:rPr>
        <w:lastRenderedPageBreak/>
        <w:t xml:space="preserve">адаптације због конфигурације објеката или статуса заштите. Такође, присутан је велики степен комуникацијске неприступачности, а нарочито когнитивне неприступачности у односу на информације, комуникацију са службеним лицима и упутства унутар објеката. Решење проблема, осим кроз обезбеђивање средстава за адаптацију постојећих објеката је и мапирање објеката јавне намене који су неприступачни, представља измена Закона о становању који уређује приступачност стамбених зграда за колективно становање, као и развој кампања, сензибилизацији јавности и едукацији службених лица и органа у погледу комуникацијске и когнитивне приступачности. </w:t>
      </w:r>
    </w:p>
    <w:p w14:paraId="792363AB"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Проблем 5:</w:t>
      </w:r>
      <w:r>
        <w:rPr>
          <w:rFonts w:ascii="Times New Roman" w:eastAsia="Noto Serif CJK SC" w:hAnsi="Times New Roman" w:cs="Times New Roman"/>
          <w:color w:val="000000"/>
          <w:kern w:val="2"/>
          <w:sz w:val="24"/>
          <w:szCs w:val="24"/>
          <w:lang w:eastAsia="zh-CN"/>
        </w:rPr>
        <w:t xml:space="preserve"> Когнитивна приступачност као основ приступачности правима и услугама за особе са интелектуалним и менталним тешкоћама није препознат. </w:t>
      </w:r>
    </w:p>
    <w:p w14:paraId="5DB38CE8" w14:textId="77777777" w:rsidR="0064131B" w:rsidRDefault="00B71315">
      <w:pPr>
        <w:spacing w:after="0" w:line="360" w:lineRule="auto"/>
        <w:ind w:firstLine="720"/>
        <w:jc w:val="both"/>
        <w:rPr>
          <w:color w:val="000000"/>
        </w:rPr>
      </w:pPr>
      <w:r w:rsidRPr="00682566">
        <w:rPr>
          <w:rFonts w:ascii="Times New Roman" w:eastAsia="Noto Serif CJK SC" w:hAnsi="Times New Roman" w:cs="Times New Roman"/>
          <w:color w:val="000000"/>
          <w:kern w:val="2"/>
          <w:sz w:val="24"/>
          <w:szCs w:val="24"/>
          <w:lang w:eastAsia="zh-CN"/>
        </w:rPr>
        <w:t>Узроци проблема:</w:t>
      </w:r>
      <w:r>
        <w:rPr>
          <w:rFonts w:ascii="Times New Roman" w:eastAsia="Noto Serif CJK SC" w:hAnsi="Times New Roman" w:cs="Times New Roman"/>
          <w:color w:val="000000"/>
          <w:kern w:val="2"/>
          <w:sz w:val="24"/>
          <w:szCs w:val="24"/>
          <w:lang w:eastAsia="zh-CN"/>
        </w:rPr>
        <w:t xml:space="preserve"> У међународним документима и националној легислативи, као и кроз до сада водеће кампање у области приступачности углавном је фокус био на архитектонским баријерама и физичкој приступачности, као и на приступачности у комуникацији односно употреби Брајевог писма и српског знаковног језика. Врло мало пажње је посвећено приступачности у односу на особе које имају когнитивне односно менталне тешкоће. Кроз рад Савета за особе са инвалидитетом, ова тема је покренута и начињени су први кораци у дефинисању појма и начина обезбеђивања когнитивне приступачности. У наредном периоду неопходно је предузети активности како би се овај појам законски уредио и у пракси повећале могућности за учешће особа са интелектуалним тешкоћама у друштвеном животу. </w:t>
      </w:r>
    </w:p>
    <w:p w14:paraId="4C318ECD"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Проблем 6:</w:t>
      </w:r>
      <w:r>
        <w:rPr>
          <w:rFonts w:ascii="Times New Roman" w:eastAsia="Noto Serif CJK SC" w:hAnsi="Times New Roman" w:cs="Times New Roman"/>
          <w:color w:val="000000"/>
          <w:kern w:val="2"/>
          <w:sz w:val="24"/>
          <w:szCs w:val="24"/>
          <w:lang w:eastAsia="zh-CN"/>
        </w:rPr>
        <w:t xml:space="preserve"> Институт лишења пословне способности је и даље актуелан у одредбама Породичног закона, што негативно утиче на права и могућности особа са инвалидитетом на самостално одлучивање и уживање свих грађанских права. </w:t>
      </w:r>
    </w:p>
    <w:p w14:paraId="2440253E" w14:textId="77777777" w:rsidR="0064131B" w:rsidRDefault="00B71315">
      <w:pPr>
        <w:spacing w:after="0" w:line="360" w:lineRule="auto"/>
        <w:ind w:firstLine="720"/>
        <w:jc w:val="both"/>
        <w:rPr>
          <w:color w:val="000000"/>
        </w:rPr>
      </w:pPr>
      <w:r w:rsidRPr="00682566">
        <w:rPr>
          <w:rFonts w:ascii="Times New Roman" w:eastAsia="Noto Serif CJK SC" w:hAnsi="Times New Roman" w:cs="Times New Roman"/>
          <w:color w:val="000000"/>
          <w:kern w:val="2"/>
          <w:sz w:val="24"/>
          <w:szCs w:val="24"/>
          <w:lang w:eastAsia="zh-CN"/>
        </w:rPr>
        <w:t>Узроци проблема:</w:t>
      </w:r>
      <w:r>
        <w:rPr>
          <w:rFonts w:ascii="Times New Roman" w:eastAsia="Noto Serif CJK SC" w:hAnsi="Times New Roman" w:cs="Times New Roman"/>
          <w:color w:val="000000"/>
          <w:kern w:val="2"/>
          <w:sz w:val="24"/>
          <w:szCs w:val="24"/>
          <w:lang w:eastAsia="zh-CN"/>
        </w:rPr>
        <w:t xml:space="preserve"> Претходним стратешким документом, који је и даље на снази, предвиђено је укидање института лишења пословне способности кроз измене Породичног закона. Међутим, предвиђене измене Закона нису донете, као ни промена у поступку лишења пословне способности и стављања под старатељство. То у значајној мери утиче на могућности приступа грађанским правима за значајан број особа са инвалидитетом, јер рестриктивни прописи у погледу лишења пословне способности или продужења родитељског права онемогућавају особе са инвалидитетом да доносе одлуке о сопственом животу уколико су под старатељском заштитом. Ово питање јесте изузетно комплексно, јер свакако постоји потреба за заштитом и подршком особама са смањеним </w:t>
      </w:r>
      <w:r>
        <w:rPr>
          <w:rFonts w:ascii="Times New Roman" w:eastAsia="Noto Serif CJK SC" w:hAnsi="Times New Roman" w:cs="Times New Roman"/>
          <w:color w:val="000000"/>
          <w:kern w:val="2"/>
          <w:sz w:val="24"/>
          <w:szCs w:val="24"/>
          <w:lang w:eastAsia="zh-CN"/>
        </w:rPr>
        <w:lastRenderedPageBreak/>
        <w:t xml:space="preserve">интелектуалним и менталним капацитетима, али она никако не сме бити остварена кроз лишење грађанских права. Адекватно решење је измена законских прописа, уз обезбеђивање адекватних механизама за подршку у одлучивању ради обезбеђивања заштите интереса особа са смањеним способностима за одлучивање. </w:t>
      </w:r>
    </w:p>
    <w:p w14:paraId="4BE17C09"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Проблем 7:</w:t>
      </w:r>
      <w:r>
        <w:rPr>
          <w:rFonts w:ascii="Times New Roman" w:eastAsia="Noto Serif CJK SC" w:hAnsi="Times New Roman" w:cs="Times New Roman"/>
          <w:color w:val="000000"/>
          <w:kern w:val="2"/>
          <w:sz w:val="24"/>
          <w:szCs w:val="24"/>
          <w:lang w:eastAsia="zh-CN"/>
        </w:rPr>
        <w:t xml:space="preserve"> Недовољан износ средстава за развој програма подршке запошљавању особа са инвалидитетом у отвореној средини. </w:t>
      </w:r>
    </w:p>
    <w:p w14:paraId="24604E2C" w14:textId="77777777" w:rsidR="0064131B" w:rsidRDefault="00B71315">
      <w:pPr>
        <w:spacing w:after="0" w:line="360" w:lineRule="auto"/>
        <w:ind w:firstLine="720"/>
        <w:jc w:val="both"/>
        <w:rPr>
          <w:color w:val="000000"/>
        </w:rPr>
      </w:pPr>
      <w:r w:rsidRPr="00682566">
        <w:rPr>
          <w:rFonts w:ascii="Times New Roman" w:eastAsia="Noto Serif CJK SC" w:hAnsi="Times New Roman" w:cs="Times New Roman"/>
          <w:color w:val="000000"/>
          <w:kern w:val="2"/>
          <w:sz w:val="24"/>
          <w:szCs w:val="24"/>
          <w:lang w:eastAsia="zh-CN"/>
        </w:rPr>
        <w:t>Узроци проблема:</w:t>
      </w:r>
      <w:r>
        <w:rPr>
          <w:rFonts w:ascii="Times New Roman" w:eastAsia="Noto Serif CJK SC" w:hAnsi="Times New Roman" w:cs="Times New Roman"/>
          <w:color w:val="000000"/>
          <w:kern w:val="2"/>
          <w:sz w:val="24"/>
          <w:szCs w:val="24"/>
          <w:lang w:eastAsia="zh-CN"/>
        </w:rPr>
        <w:t xml:space="preserve"> у складу са налазима фокус група и радних састанака, као и доступним подацима констатовано је да постоји несразмера у односу између уплаћених средства од стране послодаваца у фонд за запошљавање особа са инвалидитетом по основу уплата послодаваца као начина извршења обавезе која се односи на њихово запошљавање и средстава која су доступна у буџетском фонду за програме професионалне рехабилитације и мера активне политике запошљавања особа са инвалидитетом. Постоји потреба за повећањем средстава за ове програме, јер постоји интересовање послодаваца и незапослених особа са инвалидитетом које превазилази постојећа средства, а која су током година уназад увек на готово истом нивоу. Потребно је обезбедити додатна средства и проширити обим мера и програма доступних особама са инвалидитетом. </w:t>
      </w:r>
    </w:p>
    <w:p w14:paraId="1DA3ACDA"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Проблем 8</w:t>
      </w:r>
      <w:r>
        <w:rPr>
          <w:rFonts w:ascii="Times New Roman" w:eastAsia="Noto Serif CJK SC" w:hAnsi="Times New Roman" w:cs="Times New Roman"/>
          <w:color w:val="000000"/>
          <w:kern w:val="2"/>
          <w:sz w:val="24"/>
          <w:szCs w:val="24"/>
          <w:lang w:eastAsia="zh-CN"/>
        </w:rPr>
        <w:t xml:space="preserve">: Недовољна приступачност и систем подршке особама са инвалидитетом за приступ средњем и високом образовању. </w:t>
      </w:r>
    </w:p>
    <w:p w14:paraId="2B2AE9E2" w14:textId="4DFEDC2E" w:rsidR="0064131B" w:rsidRDefault="00B71315">
      <w:pPr>
        <w:spacing w:after="0" w:line="360" w:lineRule="auto"/>
        <w:ind w:firstLine="720"/>
        <w:jc w:val="both"/>
        <w:rPr>
          <w:color w:val="000000"/>
        </w:rPr>
      </w:pPr>
      <w:r w:rsidRPr="00682566">
        <w:rPr>
          <w:rFonts w:ascii="Times New Roman" w:eastAsia="Noto Serif CJK SC" w:hAnsi="Times New Roman" w:cs="Times New Roman"/>
          <w:color w:val="000000"/>
          <w:kern w:val="2"/>
          <w:sz w:val="24"/>
          <w:szCs w:val="24"/>
          <w:lang w:eastAsia="zh-CN"/>
        </w:rPr>
        <w:t>Узроци проблема:</w:t>
      </w:r>
      <w:r w:rsidRPr="00682566">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Инклузивно образовање деце са сметњама у развоју и инвалидитетом је стратешко опредељење Републике Србије и правац образовног система. На нивоу предшколског васпитања и образовања и основног образовања и васпитања успостављене су различите мере подршке деци и ученицима, али су оне још увек недовољне да обезбеде квалитетну подршку сваком детету и ученику коме је потребна додатна образовна подршка. Не</w:t>
      </w:r>
      <w:r w:rsidR="00DC303F">
        <w:rPr>
          <w:rFonts w:ascii="Times New Roman" w:hAnsi="Times New Roman" w:cs="Times New Roman"/>
          <w:color w:val="000000"/>
          <w:sz w:val="24"/>
          <w:szCs w:val="24"/>
        </w:rPr>
        <w:t>довољно су развијене мере реали</w:t>
      </w:r>
      <w:r>
        <w:rPr>
          <w:rFonts w:ascii="Times New Roman" w:hAnsi="Times New Roman" w:cs="Times New Roman"/>
          <w:color w:val="000000"/>
          <w:sz w:val="24"/>
          <w:szCs w:val="24"/>
        </w:rPr>
        <w:t xml:space="preserve">зације разумног прилагођавања на свим нивоима образовања, мере обезбеђивања асистивне технологије, услуге на локалном нивоу које подржавају образовање деце и ученика са сметњама у развоју и инвалидитетом, као и мере подршке ученицима са сметњама у развоју и инвалидитетом да похађају средње школе, укључујући и обезбеђивање бесплатних уџбеника, стипендија и других права у области ученичког стандарда, </w:t>
      </w:r>
      <w:r>
        <w:rPr>
          <w:rFonts w:ascii="Times New Roman" w:eastAsia="Noto Serif CJK SC" w:hAnsi="Times New Roman" w:cs="Times New Roman"/>
          <w:color w:val="000000"/>
          <w:kern w:val="2"/>
          <w:sz w:val="24"/>
          <w:szCs w:val="24"/>
          <w:lang w:eastAsia="zh-CN"/>
        </w:rPr>
        <w:t xml:space="preserve">као и повећана приступачност високом образовању. </w:t>
      </w:r>
    </w:p>
    <w:p w14:paraId="285B4FE8"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lastRenderedPageBreak/>
        <w:t>Проблем 9:</w:t>
      </w:r>
      <w:r>
        <w:rPr>
          <w:rFonts w:ascii="Times New Roman" w:eastAsia="Noto Serif CJK SC" w:hAnsi="Times New Roman" w:cs="Times New Roman"/>
          <w:color w:val="000000"/>
          <w:kern w:val="2"/>
          <w:sz w:val="24"/>
          <w:szCs w:val="24"/>
          <w:lang w:eastAsia="zh-CN"/>
        </w:rPr>
        <w:t xml:space="preserve"> Недовољна сензибилисаност запослених у систему здравствене заштите за пружање прилагођене услуге особама са инвалидитетом, нарочито особама са интелектуалним и менталним тешкоћама. </w:t>
      </w:r>
    </w:p>
    <w:p w14:paraId="521531B9" w14:textId="367CE11B" w:rsidR="0064131B" w:rsidRDefault="00B71315">
      <w:pPr>
        <w:spacing w:after="0" w:line="360" w:lineRule="auto"/>
        <w:ind w:firstLine="720"/>
        <w:jc w:val="both"/>
        <w:rPr>
          <w:color w:val="000000"/>
        </w:rPr>
      </w:pPr>
      <w:r w:rsidRPr="00682566">
        <w:rPr>
          <w:rFonts w:ascii="Times New Roman" w:eastAsia="Noto Serif CJK SC" w:hAnsi="Times New Roman" w:cs="Times New Roman"/>
          <w:color w:val="000000"/>
          <w:kern w:val="2"/>
          <w:sz w:val="24"/>
          <w:szCs w:val="24"/>
          <w:lang w:eastAsia="zh-CN"/>
        </w:rPr>
        <w:t>Узроци проблема:</w:t>
      </w:r>
      <w:r w:rsidR="00682566">
        <w:rPr>
          <w:rFonts w:ascii="Times New Roman" w:eastAsia="Noto Serif CJK SC" w:hAnsi="Times New Roman" w:cs="Times New Roman"/>
          <w:color w:val="000000"/>
          <w:kern w:val="2"/>
          <w:sz w:val="24"/>
          <w:szCs w:val="24"/>
          <w:lang w:val="sr-Cyrl-RS" w:eastAsia="zh-CN"/>
        </w:rPr>
        <w:t xml:space="preserve"> </w:t>
      </w:r>
      <w:r>
        <w:rPr>
          <w:rFonts w:ascii="Times New Roman" w:eastAsia="Noto Serif CJK SC" w:hAnsi="Times New Roman" w:cs="Times New Roman"/>
          <w:color w:val="000000"/>
          <w:kern w:val="2"/>
          <w:sz w:val="24"/>
          <w:szCs w:val="24"/>
          <w:lang w:eastAsia="zh-CN"/>
        </w:rPr>
        <w:t xml:space="preserve">у области здравствене заштите нема развијених мера подршке за особе са инвалидитетом, као посебно рањиве групације становништва, за коришћење здравствених услуга, посебно у области приступачности разумног прилагођавања услуга здравствене заштите и сензибилизације здравствених радника и сарадника.  Иако је значајан број здравствених радника и сарадника емпатичан, сензибилисан и у том смислу респонзиван у складу са личним особинама, неопходно је да се системски препозна и ради на едукацији и сензибилизацији запослених у сектору здравствене заштите. Овај проблем је решив кроз реализацију кампања и активности сензибилизације и информисања о карактеристичним тешкоћама са којима се особе са инвалидитетом сусрећу при коришћењу услуга, као и различитим специфичностима у односу на здравствено стање које инвалидитет носи са собом. </w:t>
      </w:r>
    </w:p>
    <w:p w14:paraId="12217A20" w14:textId="77777777" w:rsidR="0064131B" w:rsidRDefault="0064131B">
      <w:pPr>
        <w:spacing w:after="0" w:line="360" w:lineRule="auto"/>
        <w:ind w:firstLine="720"/>
        <w:jc w:val="both"/>
        <w:rPr>
          <w:rFonts w:ascii="Times New Roman" w:hAnsi="Times New Roman" w:cs="Times New Roman"/>
          <w:color w:val="000000"/>
          <w:sz w:val="24"/>
          <w:szCs w:val="24"/>
        </w:rPr>
      </w:pPr>
    </w:p>
    <w:p w14:paraId="2956D107" w14:textId="77777777" w:rsidR="0064131B" w:rsidRDefault="00B71315">
      <w:pPr>
        <w:pStyle w:val="Heading1"/>
        <w:numPr>
          <w:ilvl w:val="0"/>
          <w:numId w:val="3"/>
        </w:numPr>
        <w:jc w:val="center"/>
        <w:rPr>
          <w:color w:val="000000"/>
        </w:rPr>
      </w:pPr>
      <w:bookmarkStart w:id="21" w:name="__RefHeading___Toc4987_3423561084"/>
      <w:bookmarkEnd w:id="21"/>
      <w:r>
        <w:rPr>
          <w:rFonts w:ascii="Times New Roman" w:hAnsi="Times New Roman" w:cs="Times New Roman"/>
          <w:color w:val="000000"/>
          <w:sz w:val="24"/>
          <w:szCs w:val="24"/>
        </w:rPr>
        <w:t>4. ПРИНЦИПИ ДЕЛОВАЊА СТРАТЕГИЈЕ</w:t>
      </w:r>
    </w:p>
    <w:p w14:paraId="029DC440" w14:textId="77777777" w:rsidR="0064131B" w:rsidRDefault="0064131B">
      <w:pPr>
        <w:spacing w:after="0" w:line="360" w:lineRule="auto"/>
        <w:ind w:left="360"/>
        <w:jc w:val="both"/>
        <w:rPr>
          <w:rFonts w:ascii="Times New Roman" w:hAnsi="Times New Roman" w:cs="Times New Roman"/>
          <w:b/>
          <w:color w:val="000000"/>
          <w:sz w:val="24"/>
          <w:szCs w:val="24"/>
        </w:rPr>
      </w:pPr>
    </w:p>
    <w:p w14:paraId="797E8265" w14:textId="3B8F14CF" w:rsidR="0064131B" w:rsidRDefault="00B71315">
      <w:pPr>
        <w:pStyle w:val="Default"/>
        <w:tabs>
          <w:tab w:val="left" w:pos="426"/>
        </w:tabs>
        <w:spacing w:after="0" w:line="360" w:lineRule="auto"/>
        <w:jc w:val="both"/>
      </w:pPr>
      <w:r w:rsidRPr="00323F1B">
        <w:rPr>
          <w:rFonts w:ascii="Times New Roman" w:eastAsia="Times New Roman" w:hAnsi="Times New Roman" w:cs="Times New Roman"/>
          <w:sz w:val="24"/>
          <w:szCs w:val="24"/>
          <w:lang w:val="sr-Latn-RS"/>
        </w:rPr>
        <w:tab/>
      </w:r>
      <w:r>
        <w:rPr>
          <w:rFonts w:ascii="Times New Roman" w:eastAsia="Times New Roman" w:hAnsi="Times New Roman" w:cs="Times New Roman"/>
          <w:sz w:val="24"/>
          <w:szCs w:val="24"/>
        </w:rPr>
        <w:t>Принципи</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на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којима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се</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заснива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Стратегија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треба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да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буду</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водиља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у</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спровођењу</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мера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и</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активности</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које</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воде</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остварењу</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општег</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циља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Стратегије</w:t>
      </w:r>
      <w:r w:rsidR="006C1421">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Спровођење</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мера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и</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активности</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поштујући</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наведене</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принципе</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показаће</w:t>
      </w:r>
      <w:r w:rsidR="00DF3645">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стварни</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утицај</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на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унапређење</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квалитета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живота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не</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само</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особа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инвалидитетом</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већ</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и</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одређеног</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броја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становника</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у</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Републици</w:t>
      </w:r>
      <w:r w:rsidRPr="00323F1B">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rPr>
        <w:t>Србији</w:t>
      </w:r>
      <w:r w:rsidRPr="00323F1B">
        <w:rPr>
          <w:rFonts w:ascii="Times New Roman" w:eastAsia="Times New Roman" w:hAnsi="Times New Roman" w:cs="Times New Roman"/>
          <w:sz w:val="24"/>
          <w:szCs w:val="24"/>
          <w:lang w:val="sr-Latn-RS"/>
        </w:rPr>
        <w:t>.</w:t>
      </w:r>
      <w:r w:rsidRPr="00323F1B">
        <w:rPr>
          <w:rFonts w:ascii="Times New Roman" w:eastAsia="Times New Roman" w:hAnsi="Times New Roman" w:cs="Times New Roman"/>
          <w:b/>
          <w:sz w:val="24"/>
          <w:szCs w:val="24"/>
          <w:lang w:val="sr-Latn-RS"/>
        </w:rPr>
        <w:t xml:space="preserve"> </w:t>
      </w:r>
      <w:r>
        <w:rPr>
          <w:rFonts w:ascii="Times New Roman" w:eastAsia="Times New Roman" w:hAnsi="Times New Roman" w:cs="Times New Roman"/>
          <w:sz w:val="24"/>
          <w:szCs w:val="24"/>
        </w:rPr>
        <w:t>Стратегија се заснива на следећим начелима и вредностима</w:t>
      </w:r>
      <w:r>
        <w:rPr>
          <w:rFonts w:ascii="Times New Roman" w:hAnsi="Times New Roman" w:cs="Times New Roman"/>
          <w:sz w:val="24"/>
          <w:szCs w:val="24"/>
        </w:rPr>
        <w:t xml:space="preserve">: </w:t>
      </w:r>
    </w:p>
    <w:p w14:paraId="055D50E9" w14:textId="77777777" w:rsidR="0064131B" w:rsidRDefault="00B71315">
      <w:pPr>
        <w:pStyle w:val="Default"/>
        <w:numPr>
          <w:ilvl w:val="0"/>
          <w:numId w:val="6"/>
        </w:numPr>
        <w:tabs>
          <w:tab w:val="left" w:pos="360"/>
          <w:tab w:val="left" w:pos="1440"/>
        </w:tabs>
        <w:spacing w:after="0" w:line="360" w:lineRule="auto"/>
        <w:ind w:left="0" w:firstLine="0"/>
        <w:jc w:val="both"/>
      </w:pPr>
      <w:r>
        <w:rPr>
          <w:rFonts w:ascii="Times New Roman" w:hAnsi="Times New Roman" w:cs="Times New Roman"/>
          <w:sz w:val="24"/>
          <w:szCs w:val="24"/>
        </w:rPr>
        <w:t xml:space="preserve">Једнакости – особе са инвалидитетом имају иста права и могућности, као и остали грађани кроз партиципацију у здравственом, образовном, економском, радном, социјалном, културном, политичком и другом животу заједнице и једнак приступ свим структурама друштва; </w:t>
      </w:r>
    </w:p>
    <w:p w14:paraId="67F5BA8E" w14:textId="77777777" w:rsidR="0064131B" w:rsidRDefault="00B71315">
      <w:pPr>
        <w:pStyle w:val="Default"/>
        <w:numPr>
          <w:ilvl w:val="0"/>
          <w:numId w:val="6"/>
        </w:numPr>
        <w:tabs>
          <w:tab w:val="left" w:pos="360"/>
          <w:tab w:val="left" w:pos="1440"/>
        </w:tabs>
        <w:spacing w:after="0" w:line="360" w:lineRule="auto"/>
        <w:ind w:left="0" w:firstLine="0"/>
        <w:jc w:val="both"/>
      </w:pPr>
      <w:r>
        <w:rPr>
          <w:rFonts w:ascii="Times New Roman" w:hAnsi="Times New Roman" w:cs="Times New Roman"/>
          <w:sz w:val="24"/>
          <w:szCs w:val="24"/>
        </w:rPr>
        <w:t xml:space="preserve">Превенције од дискриминације и насиља – приступ основним правима, поштовање достојанства и физичког интегритета, индивидуалне аутономије и заштите свих људских права и основних слобода; </w:t>
      </w:r>
    </w:p>
    <w:p w14:paraId="5902D777" w14:textId="77777777" w:rsidR="0064131B" w:rsidRDefault="00B71315">
      <w:pPr>
        <w:numPr>
          <w:ilvl w:val="0"/>
          <w:numId w:val="6"/>
        </w:numPr>
        <w:tabs>
          <w:tab w:val="left" w:pos="360"/>
          <w:tab w:val="left" w:pos="1440"/>
        </w:tabs>
        <w:spacing w:after="0" w:line="360" w:lineRule="auto"/>
        <w:ind w:left="0" w:firstLine="0"/>
        <w:jc w:val="both"/>
        <w:rPr>
          <w:color w:val="000000"/>
        </w:rPr>
      </w:pPr>
      <w:r>
        <w:rPr>
          <w:rFonts w:ascii="Times New Roman" w:hAnsi="Times New Roman" w:cs="Times New Roman"/>
          <w:color w:val="000000"/>
          <w:sz w:val="24"/>
          <w:szCs w:val="24"/>
        </w:rPr>
        <w:t>Родне равноправности – имплементација (mainstreaming) начела родне равноправности у све структуре јавних политика намењених особама са инвалидитетом;</w:t>
      </w:r>
    </w:p>
    <w:p w14:paraId="5D10D010" w14:textId="77777777" w:rsidR="0064131B" w:rsidRPr="00323F1B" w:rsidRDefault="00B71315">
      <w:pPr>
        <w:pStyle w:val="Default"/>
        <w:numPr>
          <w:ilvl w:val="0"/>
          <w:numId w:val="6"/>
        </w:numPr>
        <w:tabs>
          <w:tab w:val="left" w:pos="360"/>
          <w:tab w:val="left" w:pos="1440"/>
        </w:tabs>
        <w:spacing w:after="0" w:line="360" w:lineRule="auto"/>
        <w:ind w:left="0" w:firstLine="0"/>
        <w:jc w:val="both"/>
        <w:rPr>
          <w:lang w:val="sr-Latn-RS"/>
        </w:rPr>
      </w:pPr>
      <w:r>
        <w:rPr>
          <w:rFonts w:ascii="Times New Roman" w:hAnsi="Times New Roman" w:cs="Times New Roman"/>
          <w:sz w:val="24"/>
          <w:szCs w:val="24"/>
        </w:rPr>
        <w:lastRenderedPageBreak/>
        <w:t>Мултисекторски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мултидисциплинарни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приступ</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кроз</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константну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сарадњу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деловању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свих</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актера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свим</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нивоима</w:t>
      </w:r>
      <w:r w:rsidRPr="00323F1B">
        <w:rPr>
          <w:rFonts w:ascii="Times New Roman" w:hAnsi="Times New Roman" w:cs="Times New Roman"/>
          <w:sz w:val="24"/>
          <w:szCs w:val="24"/>
          <w:lang w:val="sr-Latn-RS"/>
        </w:rPr>
        <w:t>;</w:t>
      </w:r>
    </w:p>
    <w:p w14:paraId="690ADBDD" w14:textId="77777777" w:rsidR="0064131B" w:rsidRPr="00323F1B" w:rsidRDefault="00B71315">
      <w:pPr>
        <w:pStyle w:val="Default"/>
        <w:numPr>
          <w:ilvl w:val="0"/>
          <w:numId w:val="6"/>
        </w:numPr>
        <w:tabs>
          <w:tab w:val="left" w:pos="360"/>
          <w:tab w:val="left" w:pos="1440"/>
        </w:tabs>
        <w:spacing w:after="0" w:line="360" w:lineRule="auto"/>
        <w:ind w:left="0" w:firstLine="0"/>
        <w:jc w:val="both"/>
        <w:rPr>
          <w:lang w:val="sr-Latn-RS"/>
        </w:rPr>
      </w:pPr>
      <w:r>
        <w:rPr>
          <w:rFonts w:ascii="Times New Roman" w:hAnsi="Times New Roman" w:cs="Times New Roman"/>
          <w:sz w:val="24"/>
          <w:szCs w:val="24"/>
        </w:rPr>
        <w:t>Укључивање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особа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инвалидитетом</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процесе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креирања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спровођења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праћења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мера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активности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по</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принципу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Ништа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нама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без</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нас</w:t>
      </w:r>
      <w:r w:rsidRPr="00323F1B">
        <w:rPr>
          <w:rFonts w:ascii="Times New Roman" w:hAnsi="Times New Roman" w:cs="Times New Roman"/>
          <w:bCs/>
          <w:sz w:val="24"/>
          <w:szCs w:val="24"/>
          <w:lang w:val="sr-Latn-RS"/>
        </w:rPr>
        <w:t>”</w:t>
      </w:r>
      <w:r w:rsidRPr="00323F1B">
        <w:rPr>
          <w:rFonts w:ascii="Times New Roman" w:hAnsi="Times New Roman" w:cs="Times New Roman"/>
          <w:sz w:val="24"/>
          <w:szCs w:val="24"/>
          <w:lang w:val="sr-Latn-RS"/>
        </w:rPr>
        <w:t xml:space="preserve">; </w:t>
      </w:r>
    </w:p>
    <w:p w14:paraId="60A19642" w14:textId="77777777" w:rsidR="0064131B" w:rsidRPr="00323F1B" w:rsidRDefault="00B71315">
      <w:pPr>
        <w:pStyle w:val="Default"/>
        <w:numPr>
          <w:ilvl w:val="0"/>
          <w:numId w:val="6"/>
        </w:numPr>
        <w:tabs>
          <w:tab w:val="left" w:pos="360"/>
          <w:tab w:val="left" w:pos="1440"/>
        </w:tabs>
        <w:spacing w:after="0" w:line="360" w:lineRule="auto"/>
        <w:ind w:left="0" w:firstLine="0"/>
        <w:jc w:val="both"/>
        <w:rPr>
          <w:lang w:val="sr-Latn-RS"/>
        </w:rPr>
      </w:pPr>
      <w:r>
        <w:rPr>
          <w:rFonts w:ascii="Times New Roman" w:hAnsi="Times New Roman" w:cs="Times New Roman"/>
          <w:sz w:val="24"/>
          <w:szCs w:val="24"/>
        </w:rPr>
        <w:t>Примена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Универзалног</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дизајна</w:t>
      </w:r>
      <w:r w:rsidRPr="00323F1B">
        <w:rPr>
          <w:rFonts w:ascii="Times New Roman" w:hAnsi="Times New Roman" w:cs="Times New Roman"/>
          <w:bCs/>
          <w:sz w:val="24"/>
          <w:szCs w:val="24"/>
          <w:lang w:val="sr-Latn-RS"/>
        </w:rPr>
        <w:t>”</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смислу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приступачности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свеукупног</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окружења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могућности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коришћења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свих</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производа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услуга</w:t>
      </w:r>
      <w:r w:rsidRPr="00323F1B">
        <w:rPr>
          <w:rFonts w:ascii="Times New Roman" w:hAnsi="Times New Roman" w:cs="Times New Roman"/>
          <w:sz w:val="24"/>
          <w:szCs w:val="24"/>
          <w:lang w:val="sr-Latn-RS"/>
        </w:rPr>
        <w:t xml:space="preserve">; </w:t>
      </w:r>
    </w:p>
    <w:p w14:paraId="320E4E2D" w14:textId="77777777" w:rsidR="0064131B" w:rsidRPr="00323F1B" w:rsidRDefault="00B71315">
      <w:pPr>
        <w:pStyle w:val="Default"/>
        <w:numPr>
          <w:ilvl w:val="0"/>
          <w:numId w:val="6"/>
        </w:numPr>
        <w:tabs>
          <w:tab w:val="left" w:pos="360"/>
          <w:tab w:val="left" w:pos="1440"/>
        </w:tabs>
        <w:spacing w:after="0" w:line="360" w:lineRule="auto"/>
        <w:ind w:left="0" w:firstLine="0"/>
        <w:jc w:val="both"/>
        <w:rPr>
          <w:lang w:val="sr-Latn-RS"/>
        </w:rPr>
      </w:pPr>
      <w:r>
        <w:rPr>
          <w:rFonts w:ascii="Times New Roman" w:hAnsi="Times New Roman" w:cs="Times New Roman"/>
          <w:sz w:val="24"/>
          <w:szCs w:val="24"/>
        </w:rPr>
        <w:t>Стално</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прикупљање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статистичких</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података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анализа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евалуација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постигнутих</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резултата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ради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креирања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нових</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мера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активности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складу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потребама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особа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инвалидитетом</w:t>
      </w:r>
      <w:r w:rsidRPr="00323F1B">
        <w:rPr>
          <w:rFonts w:ascii="Times New Roman" w:hAnsi="Times New Roman" w:cs="Times New Roman"/>
          <w:sz w:val="24"/>
          <w:szCs w:val="24"/>
          <w:lang w:val="sr-Latn-RS"/>
        </w:rPr>
        <w:t>;</w:t>
      </w:r>
    </w:p>
    <w:p w14:paraId="69D9D2E9" w14:textId="77777777" w:rsidR="0064131B" w:rsidRPr="00323F1B" w:rsidRDefault="00B71315">
      <w:pPr>
        <w:pStyle w:val="Default"/>
        <w:numPr>
          <w:ilvl w:val="0"/>
          <w:numId w:val="6"/>
        </w:numPr>
        <w:tabs>
          <w:tab w:val="left" w:pos="360"/>
          <w:tab w:val="left" w:pos="1440"/>
        </w:tabs>
        <w:spacing w:after="0" w:line="360" w:lineRule="auto"/>
        <w:ind w:left="0" w:firstLine="0"/>
        <w:jc w:val="both"/>
        <w:rPr>
          <w:lang w:val="sr-Latn-RS"/>
        </w:rPr>
      </w:pPr>
      <w:r>
        <w:rPr>
          <w:rFonts w:ascii="Times New Roman" w:hAnsi="Times New Roman" w:cs="Times New Roman"/>
          <w:sz w:val="24"/>
          <w:szCs w:val="24"/>
        </w:rPr>
        <w:t>Константно</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информисање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подизање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нивоа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свести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друштва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питањима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инвалидитета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равноправности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остваривању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права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особа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инвалидитетом</w:t>
      </w:r>
      <w:r w:rsidRPr="00323F1B">
        <w:rPr>
          <w:rFonts w:ascii="Times New Roman" w:hAnsi="Times New Roman" w:cs="Times New Roman"/>
          <w:sz w:val="24"/>
          <w:szCs w:val="24"/>
          <w:lang w:val="sr-Latn-RS"/>
        </w:rPr>
        <w:t>.</w:t>
      </w:r>
    </w:p>
    <w:p w14:paraId="647D282F" w14:textId="77777777" w:rsidR="0064131B" w:rsidRPr="00323F1B" w:rsidRDefault="00B71315">
      <w:pPr>
        <w:pStyle w:val="Default"/>
        <w:numPr>
          <w:ilvl w:val="0"/>
          <w:numId w:val="6"/>
        </w:numPr>
        <w:tabs>
          <w:tab w:val="left" w:pos="360"/>
          <w:tab w:val="left" w:pos="1440"/>
        </w:tabs>
        <w:spacing w:after="0" w:line="360" w:lineRule="auto"/>
        <w:ind w:left="0" w:firstLine="0"/>
        <w:jc w:val="both"/>
        <w:rPr>
          <w:lang w:val="sr-Latn-RS"/>
        </w:rPr>
      </w:pPr>
      <w:r>
        <w:rPr>
          <w:rFonts w:ascii="Times New Roman" w:hAnsi="Times New Roman" w:cs="Times New Roman"/>
          <w:sz w:val="24"/>
          <w:szCs w:val="24"/>
        </w:rPr>
        <w:t>Поштовање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принципа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ЛНОБ</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односно</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да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нико</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буде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изостављен</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кроз</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обезбеђивање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услова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којима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ће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подршка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бити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обезбеђена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свим</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грађанима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потреби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нарочито</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онима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који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су</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удаљени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изолованији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мање</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отпорни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на</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стрес</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и</w:t>
      </w:r>
      <w:r w:rsidRPr="00323F1B">
        <w:rPr>
          <w:rFonts w:ascii="Times New Roman" w:hAnsi="Times New Roman" w:cs="Times New Roman"/>
          <w:sz w:val="24"/>
          <w:szCs w:val="24"/>
          <w:lang w:val="sr-Latn-RS"/>
        </w:rPr>
        <w:t xml:space="preserve"> </w:t>
      </w:r>
      <w:r>
        <w:rPr>
          <w:rFonts w:ascii="Times New Roman" w:hAnsi="Times New Roman" w:cs="Times New Roman"/>
          <w:sz w:val="24"/>
          <w:szCs w:val="24"/>
        </w:rPr>
        <w:t>промене</w:t>
      </w:r>
      <w:r w:rsidRPr="00323F1B">
        <w:rPr>
          <w:rFonts w:ascii="Times New Roman" w:hAnsi="Times New Roman" w:cs="Times New Roman"/>
          <w:sz w:val="24"/>
          <w:szCs w:val="24"/>
          <w:lang w:val="sr-Latn-RS"/>
        </w:rPr>
        <w:t xml:space="preserve"> </w:t>
      </w:r>
    </w:p>
    <w:p w14:paraId="307B705C" w14:textId="77777777" w:rsidR="0064131B" w:rsidRPr="00323F1B" w:rsidRDefault="0064131B">
      <w:pPr>
        <w:pStyle w:val="Default"/>
        <w:tabs>
          <w:tab w:val="left" w:pos="360"/>
          <w:tab w:val="left" w:pos="1440"/>
        </w:tabs>
        <w:spacing w:after="0" w:line="360" w:lineRule="auto"/>
        <w:jc w:val="both"/>
        <w:rPr>
          <w:rFonts w:ascii="Times New Roman" w:hAnsi="Times New Roman" w:cs="Times New Roman"/>
          <w:sz w:val="24"/>
          <w:szCs w:val="24"/>
          <w:lang w:val="sr-Latn-RS"/>
        </w:rPr>
      </w:pPr>
    </w:p>
    <w:p w14:paraId="0A9258BC" w14:textId="77777777" w:rsidR="0064131B" w:rsidRDefault="00B71315">
      <w:pPr>
        <w:pStyle w:val="Heading1"/>
        <w:numPr>
          <w:ilvl w:val="0"/>
          <w:numId w:val="3"/>
        </w:numPr>
        <w:jc w:val="center"/>
        <w:rPr>
          <w:color w:val="000000"/>
        </w:rPr>
      </w:pPr>
      <w:bookmarkStart w:id="22" w:name="__RefHeading___Toc4989_3423561084"/>
      <w:bookmarkEnd w:id="22"/>
      <w:r>
        <w:rPr>
          <w:rFonts w:ascii="Times New Roman" w:hAnsi="Times New Roman" w:cs="Times New Roman"/>
          <w:color w:val="000000"/>
          <w:sz w:val="24"/>
          <w:szCs w:val="24"/>
        </w:rPr>
        <w:t>5. ВИЗИЈА И ЖЕЉЕНА ПРОМЕНА КОЈА ЋЕ СЕ ОСТВАРИТИ</w:t>
      </w:r>
    </w:p>
    <w:p w14:paraId="2B62D993" w14:textId="77777777" w:rsidR="0064131B" w:rsidRDefault="0064131B">
      <w:pPr>
        <w:spacing w:after="0" w:line="360" w:lineRule="auto"/>
        <w:ind w:left="360"/>
        <w:jc w:val="both"/>
        <w:rPr>
          <w:rFonts w:ascii="Times New Roman" w:hAnsi="Times New Roman" w:cs="Times New Roman"/>
          <w:b/>
          <w:color w:val="000000"/>
          <w:sz w:val="24"/>
          <w:szCs w:val="24"/>
        </w:rPr>
      </w:pPr>
    </w:p>
    <w:p w14:paraId="0A419580" w14:textId="77777777" w:rsidR="0064131B" w:rsidRPr="00682566" w:rsidRDefault="00B71315">
      <w:pPr>
        <w:pStyle w:val="Default"/>
        <w:tabs>
          <w:tab w:val="left" w:pos="426"/>
        </w:tabs>
        <w:spacing w:after="0" w:line="360" w:lineRule="auto"/>
        <w:jc w:val="both"/>
        <w:rPr>
          <w:lang w:val="sr-Latn-RS"/>
        </w:rPr>
      </w:pPr>
      <w:r w:rsidRPr="00323F1B">
        <w:rPr>
          <w:rFonts w:ascii="Times New Roman" w:eastAsia="Times New Roman" w:hAnsi="Times New Roman" w:cs="Times New Roman"/>
          <w:b/>
          <w:sz w:val="24"/>
          <w:szCs w:val="24"/>
          <w:lang w:val="sr-Latn-RS"/>
        </w:rPr>
        <w:tab/>
      </w:r>
      <w:r w:rsidRPr="00682566">
        <w:rPr>
          <w:rFonts w:ascii="Times New Roman" w:eastAsia="Times New Roman" w:hAnsi="Times New Roman" w:cs="Times New Roman"/>
          <w:sz w:val="24"/>
          <w:szCs w:val="24"/>
        </w:rPr>
        <w:t>Република</w:t>
      </w:r>
      <w:r w:rsidRPr="00682566">
        <w:rPr>
          <w:rFonts w:ascii="Times New Roman" w:eastAsia="Times New Roman" w:hAnsi="Times New Roman" w:cs="Times New Roman"/>
          <w:sz w:val="24"/>
          <w:szCs w:val="24"/>
          <w:lang w:val="sr-Latn-RS"/>
        </w:rPr>
        <w:t xml:space="preserve"> </w:t>
      </w:r>
      <w:r w:rsidRPr="00682566">
        <w:rPr>
          <w:rFonts w:ascii="Times New Roman" w:hAnsi="Times New Roman" w:cs="Times New Roman"/>
          <w:sz w:val="24"/>
          <w:szCs w:val="24"/>
        </w:rPr>
        <w:t>Србија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је</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држава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квалитетних</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и</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једнаких</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услова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и</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могућности</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за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све</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грађане</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и</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грађанке</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у</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којој</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деца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са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сметњама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у</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развоју</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и</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особе</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са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инвалидитетом</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равноправно</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учествују</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у</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животу</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заједнице</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и</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уживају</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сва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права</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и</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слободе</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гарантоване</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Уставом</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националним</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и</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међународним</w:t>
      </w:r>
      <w:r w:rsidRPr="00682566">
        <w:rPr>
          <w:rFonts w:ascii="Times New Roman" w:hAnsi="Times New Roman" w:cs="Times New Roman"/>
          <w:sz w:val="24"/>
          <w:szCs w:val="24"/>
          <w:lang w:val="sr-Latn-RS"/>
        </w:rPr>
        <w:t xml:space="preserve"> </w:t>
      </w:r>
      <w:r w:rsidRPr="00682566">
        <w:rPr>
          <w:rFonts w:ascii="Times New Roman" w:hAnsi="Times New Roman" w:cs="Times New Roman"/>
          <w:sz w:val="24"/>
          <w:szCs w:val="24"/>
        </w:rPr>
        <w:t>прописима</w:t>
      </w:r>
      <w:r w:rsidRPr="00682566">
        <w:rPr>
          <w:rFonts w:ascii="Times New Roman" w:hAnsi="Times New Roman" w:cs="Times New Roman"/>
          <w:sz w:val="24"/>
          <w:szCs w:val="24"/>
          <w:lang w:val="sr-Latn-RS"/>
        </w:rPr>
        <w:t xml:space="preserve">.  </w:t>
      </w:r>
    </w:p>
    <w:p w14:paraId="111112B7" w14:textId="77777777" w:rsidR="0064131B" w:rsidRPr="00323F1B" w:rsidRDefault="0064131B">
      <w:pPr>
        <w:pStyle w:val="Default"/>
        <w:tabs>
          <w:tab w:val="left" w:pos="426"/>
        </w:tabs>
        <w:spacing w:after="0" w:line="360" w:lineRule="auto"/>
        <w:jc w:val="both"/>
        <w:rPr>
          <w:rFonts w:ascii="Times New Roman" w:hAnsi="Times New Roman" w:cs="Times New Roman"/>
          <w:b/>
          <w:sz w:val="24"/>
          <w:szCs w:val="24"/>
          <w:lang w:val="sr-Latn-RS"/>
        </w:rPr>
      </w:pPr>
    </w:p>
    <w:p w14:paraId="5707A755" w14:textId="77777777" w:rsidR="0064131B" w:rsidRDefault="00B71315">
      <w:pPr>
        <w:tabs>
          <w:tab w:val="left" w:pos="426"/>
        </w:tabs>
        <w:spacing w:after="0" w:line="360" w:lineRule="auto"/>
        <w:jc w:val="both"/>
        <w:rPr>
          <w:color w:val="000000"/>
        </w:rPr>
      </w:pPr>
      <w:r>
        <w:rPr>
          <w:rFonts w:ascii="Times New Roman" w:hAnsi="Times New Roman" w:cs="Times New Roman"/>
          <w:color w:val="000000"/>
          <w:sz w:val="24"/>
          <w:szCs w:val="24"/>
        </w:rPr>
        <w:tab/>
        <w:t xml:space="preserve">Стратегија унапређења положаја особа са инвалидитетом у Републици Србији за период од 2025. до 2030. године представља оквир за усклађивање свих политика деловања у вези са заштитом и унапређењем права особа са инвалидитетом у свим областима живота и има мултисекторски приступ унапређењу положаја особа са инвалидитетом.  </w:t>
      </w:r>
    </w:p>
    <w:p w14:paraId="5BAB5233" w14:textId="77777777" w:rsidR="0064131B" w:rsidRDefault="00B71315">
      <w:pPr>
        <w:tabs>
          <w:tab w:val="left" w:pos="426"/>
        </w:tabs>
        <w:spacing w:after="0" w:line="360" w:lineRule="auto"/>
        <w:jc w:val="both"/>
        <w:rPr>
          <w:color w:val="000000"/>
        </w:rPr>
      </w:pPr>
      <w:r>
        <w:rPr>
          <w:rFonts w:ascii="Times New Roman" w:hAnsi="Times New Roman" w:cs="Times New Roman"/>
          <w:color w:val="000000"/>
          <w:sz w:val="24"/>
          <w:szCs w:val="24"/>
        </w:rPr>
        <w:tab/>
        <w:t xml:space="preserve">Анализом стања утврђена је потреба даљег рада на унапређењу положаја особа са инвалидитетом, побољшања њиховог квалитета живота, оснаживања и пуног учешћа свих друштвених актера одговорних за реализацију мера и активности, као и обезбеђивање пуне приступачности, осигурање равноправног приступа и </w:t>
      </w:r>
      <w:r>
        <w:rPr>
          <w:rFonts w:ascii="Times New Roman" w:hAnsi="Times New Roman" w:cs="Times New Roman"/>
          <w:color w:val="000000"/>
          <w:sz w:val="24"/>
          <w:szCs w:val="24"/>
        </w:rPr>
        <w:lastRenderedPageBreak/>
        <w:t>недискриминације у области здравствене заштите, образовања, социјалне заштите, правне заштите, становања, културе, спорта и рекреације, туризма, и свих осталих аспеката који доприносе изједначавању њихових могућности и стварању инклузивне једнакости.</w:t>
      </w:r>
    </w:p>
    <w:p w14:paraId="567D6510" w14:textId="77777777" w:rsidR="0064131B" w:rsidRDefault="00B71315">
      <w:pPr>
        <w:tabs>
          <w:tab w:val="left" w:pos="426"/>
        </w:tabs>
        <w:spacing w:after="0" w:line="360" w:lineRule="auto"/>
        <w:jc w:val="both"/>
        <w:rPr>
          <w:color w:val="000000"/>
        </w:rPr>
      </w:pPr>
      <w:r>
        <w:rPr>
          <w:rFonts w:ascii="Times New Roman" w:eastAsia="Times New Roman" w:hAnsi="Times New Roman" w:cs="Times New Roman"/>
          <w:color w:val="000000"/>
          <w:sz w:val="24"/>
          <w:szCs w:val="24"/>
        </w:rPr>
        <w:tab/>
      </w:r>
      <w:r>
        <w:rPr>
          <w:rFonts w:ascii="Times New Roman" w:hAnsi="Times New Roman" w:cs="Times New Roman"/>
          <w:color w:val="000000"/>
          <w:sz w:val="24"/>
          <w:szCs w:val="24"/>
        </w:rPr>
        <w:t xml:space="preserve">Заинтересоване стране за израду и спровођење Стратегије су државни органи (републички и покрајински), јединице локалне самоуправе, јавне службе надлежне за остварење права особа са инвалидитетом и удружења која се баве унапређењем положаја особа са инвалидитетом и њиховом инклузијом у друштвену заједницу. </w:t>
      </w:r>
    </w:p>
    <w:p w14:paraId="239AFE4A" w14:textId="77777777" w:rsidR="0064131B" w:rsidRDefault="0064131B">
      <w:pPr>
        <w:tabs>
          <w:tab w:val="left" w:pos="426"/>
        </w:tabs>
        <w:spacing w:after="0" w:line="360" w:lineRule="auto"/>
        <w:jc w:val="both"/>
        <w:rPr>
          <w:rFonts w:ascii="Times New Roman" w:hAnsi="Times New Roman" w:cs="Times New Roman"/>
          <w:color w:val="000000"/>
          <w:sz w:val="24"/>
          <w:szCs w:val="24"/>
        </w:rPr>
      </w:pPr>
    </w:p>
    <w:p w14:paraId="0C1A30CE" w14:textId="77777777" w:rsidR="0064131B" w:rsidRDefault="00B71315">
      <w:pPr>
        <w:pStyle w:val="Heading1"/>
        <w:numPr>
          <w:ilvl w:val="0"/>
          <w:numId w:val="3"/>
        </w:numPr>
        <w:jc w:val="center"/>
        <w:rPr>
          <w:color w:val="000000"/>
        </w:rPr>
      </w:pPr>
      <w:bookmarkStart w:id="23" w:name="__RefHeading___Toc4991_3423561084"/>
      <w:bookmarkEnd w:id="23"/>
      <w:r>
        <w:rPr>
          <w:rFonts w:ascii="Times New Roman" w:hAnsi="Times New Roman" w:cs="Times New Roman"/>
          <w:color w:val="000000"/>
          <w:sz w:val="24"/>
          <w:szCs w:val="24"/>
        </w:rPr>
        <w:t xml:space="preserve">   6.  ЦИЉЕВИ И МЕРЕ СТРАТЕГИЈЕ</w:t>
      </w:r>
    </w:p>
    <w:p w14:paraId="63CF1318" w14:textId="77777777" w:rsidR="0064131B" w:rsidRDefault="0064131B">
      <w:pPr>
        <w:tabs>
          <w:tab w:val="left" w:pos="426"/>
        </w:tabs>
        <w:spacing w:after="0" w:line="360" w:lineRule="auto"/>
        <w:jc w:val="both"/>
        <w:rPr>
          <w:rFonts w:ascii="Times New Roman" w:hAnsi="Times New Roman" w:cs="Times New Roman"/>
          <w:b/>
          <w:color w:val="000000"/>
          <w:sz w:val="24"/>
          <w:szCs w:val="24"/>
        </w:rPr>
      </w:pPr>
    </w:p>
    <w:p w14:paraId="1A1C6BC5" w14:textId="77777777" w:rsidR="0064131B" w:rsidRDefault="00B71315">
      <w:pPr>
        <w:tabs>
          <w:tab w:val="left" w:pos="426"/>
        </w:tabs>
        <w:spacing w:after="0" w:line="360" w:lineRule="auto"/>
        <w:jc w:val="both"/>
        <w:rPr>
          <w:color w:val="000000"/>
        </w:rPr>
      </w:pPr>
      <w:r>
        <w:rPr>
          <w:rFonts w:ascii="Times New Roman" w:hAnsi="Times New Roman" w:cs="Times New Roman"/>
          <w:color w:val="000000"/>
          <w:sz w:val="24"/>
          <w:szCs w:val="24"/>
        </w:rPr>
        <w:tab/>
        <w:t>Како би се отклонили или ублажили дефинисани проблеми и реализовале препоруке које су у ex-ante анализи настале као продукт рада фокус група и радних састанака са релевантним органима предвиђају се у наредном петогодишњем периоду општи и посебни циљеви Стратегије.</w:t>
      </w:r>
    </w:p>
    <w:p w14:paraId="4F5F1532" w14:textId="77777777" w:rsidR="0064131B" w:rsidRDefault="00B71315">
      <w:pPr>
        <w:pStyle w:val="Heading2"/>
        <w:numPr>
          <w:ilvl w:val="1"/>
          <w:numId w:val="3"/>
        </w:numPr>
        <w:jc w:val="both"/>
        <w:rPr>
          <w:color w:val="000000"/>
        </w:rPr>
      </w:pPr>
      <w:bookmarkStart w:id="24" w:name="__RefHeading___Toc4993_3423561084"/>
      <w:bookmarkEnd w:id="24"/>
      <w:r>
        <w:rPr>
          <w:rFonts w:ascii="Times New Roman" w:hAnsi="Times New Roman" w:cs="Times New Roman"/>
          <w:color w:val="000000"/>
          <w:sz w:val="24"/>
          <w:szCs w:val="24"/>
        </w:rPr>
        <w:t>6.1 ОПШТИ ЦИЉ СТРАТЕГИЈЕ</w:t>
      </w:r>
    </w:p>
    <w:p w14:paraId="0DBCF496" w14:textId="77777777" w:rsidR="0064131B" w:rsidRDefault="0064131B">
      <w:pPr>
        <w:tabs>
          <w:tab w:val="left" w:pos="426"/>
        </w:tabs>
        <w:spacing w:after="0" w:line="360" w:lineRule="auto"/>
        <w:jc w:val="both"/>
        <w:rPr>
          <w:rFonts w:ascii="Times New Roman" w:hAnsi="Times New Roman" w:cs="Times New Roman"/>
          <w:b/>
          <w:color w:val="000000"/>
          <w:sz w:val="24"/>
          <w:szCs w:val="24"/>
        </w:rPr>
      </w:pPr>
    </w:p>
    <w:p w14:paraId="24FFD4AB" w14:textId="77777777" w:rsidR="0064131B" w:rsidRDefault="00B71315">
      <w:pPr>
        <w:tabs>
          <w:tab w:val="left" w:pos="426"/>
        </w:tabs>
        <w:spacing w:after="0" w:line="360" w:lineRule="auto"/>
        <w:jc w:val="both"/>
        <w:rPr>
          <w:color w:val="000000"/>
        </w:rPr>
      </w:pPr>
      <w:r>
        <w:rPr>
          <w:rFonts w:ascii="Times New Roman" w:hAnsi="Times New Roman" w:cs="Times New Roman"/>
          <w:color w:val="000000"/>
          <w:sz w:val="24"/>
          <w:szCs w:val="24"/>
        </w:rPr>
        <w:tab/>
        <w:t xml:space="preserve">Унапређен положај особа са инвалидитетом у циљу пуног уживања свих права и равноправног живота у заједници, кроз укључивање у све области друштвеног живота на једнакој основи уз пуно поштовање личног достојанства, независности, слободе избора и индивидуалности.  </w:t>
      </w:r>
    </w:p>
    <w:p w14:paraId="058E641D" w14:textId="77777777" w:rsidR="0064131B" w:rsidRDefault="00B71315">
      <w:pPr>
        <w:tabs>
          <w:tab w:val="left" w:pos="426"/>
        </w:tabs>
        <w:spacing w:after="0" w:line="360" w:lineRule="auto"/>
        <w:jc w:val="both"/>
        <w:rPr>
          <w:color w:val="000000"/>
        </w:rPr>
      </w:pPr>
      <w:r>
        <w:rPr>
          <w:rFonts w:ascii="Times New Roman" w:hAnsi="Times New Roman" w:cs="Times New Roman"/>
          <w:b/>
          <w:color w:val="000000"/>
          <w:sz w:val="24"/>
          <w:szCs w:val="24"/>
        </w:rPr>
        <w:t xml:space="preserve">Показатељи: </w:t>
      </w:r>
    </w:p>
    <w:p w14:paraId="42A364A8" w14:textId="77777777" w:rsidR="0064131B" w:rsidRDefault="00B71315">
      <w:pPr>
        <w:tabs>
          <w:tab w:val="left" w:pos="426"/>
        </w:tabs>
        <w:spacing w:after="0" w:line="360" w:lineRule="auto"/>
        <w:jc w:val="both"/>
        <w:rPr>
          <w:color w:val="000000"/>
        </w:rPr>
      </w:pPr>
      <w:r>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Перцепција једнакости особа са инвалидитетом; јединица мере: проценат; почетна вредност (2025): биће утврђена у првој години спровођења АП; циљана вредност (2030): перцепција једнакости увећана за 25% на узорку од 10.000 испитаника.</w:t>
      </w:r>
      <w:r>
        <w:rPr>
          <w:rFonts w:ascii="Times New Roman" w:hAnsi="Times New Roman" w:cs="Times New Roman"/>
          <w:b/>
          <w:color w:val="000000"/>
          <w:sz w:val="24"/>
          <w:szCs w:val="24"/>
        </w:rPr>
        <w:t xml:space="preserve"> </w:t>
      </w:r>
    </w:p>
    <w:p w14:paraId="11595CBF" w14:textId="77777777" w:rsidR="0064131B" w:rsidRDefault="00B71315">
      <w:pPr>
        <w:tabs>
          <w:tab w:val="left" w:pos="426"/>
        </w:tabs>
        <w:spacing w:after="0" w:line="360" w:lineRule="auto"/>
        <w:jc w:val="both"/>
        <w:rPr>
          <w:color w:val="000000"/>
        </w:rPr>
      </w:pPr>
      <w:r>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Перцепција укључености особа са инвалидитетом; јединица мере: проценат; почетна вредност (2025): биће утврђена у првој години спровођења АП, циљана вредност (2030): перцепција укључености увећана за 25% на узорку од 10.000 испитаника. </w:t>
      </w:r>
    </w:p>
    <w:p w14:paraId="2C47CB74" w14:textId="77777777" w:rsidR="0064131B" w:rsidRDefault="00B71315">
      <w:pPr>
        <w:tabs>
          <w:tab w:val="left" w:pos="426"/>
        </w:tabs>
        <w:spacing w:after="0" w:line="360" w:lineRule="auto"/>
        <w:jc w:val="both"/>
        <w:rPr>
          <w:color w:val="000000"/>
        </w:rPr>
      </w:pPr>
      <w:r>
        <w:rPr>
          <w:rFonts w:ascii="Times New Roman" w:hAnsi="Times New Roman" w:cs="Times New Roman"/>
          <w:color w:val="000000"/>
          <w:sz w:val="24"/>
          <w:szCs w:val="24"/>
        </w:rPr>
        <w:lastRenderedPageBreak/>
        <w:t>- Број притужби Поверенику за заштиту равноправности због дискриминације на основу инвалидитета; јединица мере: број; почетна вредност (2023): 93; циљана вредност (2030): 75.</w:t>
      </w:r>
    </w:p>
    <w:p w14:paraId="5954E03B" w14:textId="77777777" w:rsidR="0064131B" w:rsidRDefault="00B71315">
      <w:pPr>
        <w:tabs>
          <w:tab w:val="left" w:pos="426"/>
        </w:tabs>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Извор провере: </w:t>
      </w:r>
      <w:r>
        <w:rPr>
          <w:rFonts w:ascii="Times New Roman" w:eastAsia="Noto Serif CJK SC" w:hAnsi="Times New Roman" w:cs="Times New Roman"/>
          <w:color w:val="000000" w:themeColor="text1"/>
          <w:kern w:val="2"/>
          <w:sz w:val="24"/>
          <w:szCs w:val="24"/>
          <w:lang w:eastAsia="zh-CN"/>
        </w:rPr>
        <w:t>Истраживање спроведено на узорку од 10.000 испитаника у 2025, 2027. и 2030. години,</w:t>
      </w:r>
      <w:r>
        <w:rPr>
          <w:rFonts w:ascii="Times New Roman" w:hAnsi="Times New Roman" w:cs="Times New Roman"/>
          <w:color w:val="000000"/>
          <w:sz w:val="24"/>
          <w:szCs w:val="24"/>
        </w:rPr>
        <w:t xml:space="preserve"> извештај Повереника за заштиту равноправности.</w:t>
      </w:r>
    </w:p>
    <w:p w14:paraId="282B0F07" w14:textId="77777777" w:rsidR="0064131B" w:rsidRDefault="0064131B">
      <w:pPr>
        <w:tabs>
          <w:tab w:val="left" w:pos="426"/>
        </w:tabs>
        <w:spacing w:after="0" w:line="360" w:lineRule="auto"/>
        <w:jc w:val="both"/>
        <w:rPr>
          <w:rFonts w:ascii="Times New Roman" w:hAnsi="Times New Roman" w:cs="Times New Roman"/>
          <w:color w:val="000000"/>
          <w:sz w:val="24"/>
          <w:szCs w:val="24"/>
        </w:rPr>
      </w:pPr>
    </w:p>
    <w:p w14:paraId="16EC3FFC" w14:textId="77777777" w:rsidR="0064131B" w:rsidRDefault="00B71315">
      <w:pPr>
        <w:pStyle w:val="Heading2"/>
        <w:numPr>
          <w:ilvl w:val="1"/>
          <w:numId w:val="3"/>
        </w:numPr>
        <w:jc w:val="both"/>
        <w:rPr>
          <w:color w:val="000000"/>
        </w:rPr>
      </w:pPr>
      <w:bookmarkStart w:id="25" w:name="__RefHeading___Toc4995_3423561084"/>
      <w:bookmarkEnd w:id="25"/>
      <w:r>
        <w:rPr>
          <w:rFonts w:ascii="Times New Roman" w:hAnsi="Times New Roman" w:cs="Times New Roman"/>
          <w:color w:val="000000"/>
          <w:sz w:val="24"/>
          <w:szCs w:val="24"/>
        </w:rPr>
        <w:t xml:space="preserve">6.2 ПОСЕБНИ ЦИЉЕВИ, МЕРЕ ЗА РЕАЛИЗАЦИЈУ И АНАЛИЗА ЕФЕКАТА  </w:t>
      </w:r>
    </w:p>
    <w:p w14:paraId="005F621E" w14:textId="77777777" w:rsidR="0064131B" w:rsidRDefault="0064131B">
      <w:pPr>
        <w:tabs>
          <w:tab w:val="left" w:pos="426"/>
        </w:tabs>
        <w:spacing w:after="0" w:line="360" w:lineRule="auto"/>
        <w:jc w:val="both"/>
        <w:rPr>
          <w:rFonts w:ascii="Times New Roman" w:hAnsi="Times New Roman" w:cs="Times New Roman"/>
          <w:b/>
          <w:color w:val="000000"/>
          <w:sz w:val="24"/>
          <w:szCs w:val="24"/>
        </w:rPr>
      </w:pPr>
    </w:p>
    <w:p w14:paraId="6643DBE2"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На основу анализе стања, дефинисаних проблема и препорука ради доприноса остварењу општег циља Стратегије и приближавања визији жељеног стања, креирано  је шест кључних приоритета – посебних циљева који ће бити детаљније разрађени кроз пакете мера и активности за реализацију у наредном периоду током имплементације Стратегије унапређења положаја особа са инвалидитетом у Републици Србији за период 2025 – 2030. година. </w:t>
      </w:r>
    </w:p>
    <w:p w14:paraId="545755C7"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Посебан циљ 1:</w:t>
      </w:r>
      <w:r>
        <w:rPr>
          <w:rFonts w:ascii="Times New Roman" w:eastAsia="Noto Serif CJK SC" w:hAnsi="Times New Roman" w:cs="Times New Roman"/>
          <w:color w:val="000000"/>
          <w:kern w:val="2"/>
          <w:sz w:val="24"/>
          <w:szCs w:val="24"/>
          <w:lang w:eastAsia="zh-CN"/>
        </w:rPr>
        <w:t xml:space="preserve"> </w:t>
      </w:r>
      <w:r>
        <w:rPr>
          <w:rFonts w:ascii="Times New Roman" w:eastAsia="Noto Serif CJK SC" w:hAnsi="Times New Roman" w:cs="Times New Roman"/>
          <w:b/>
          <w:color w:val="000000" w:themeColor="text1"/>
          <w:kern w:val="2"/>
          <w:sz w:val="24"/>
          <w:szCs w:val="24"/>
          <w:lang w:eastAsia="zh-CN"/>
        </w:rPr>
        <w:t>Унапређен систем социјалне заштите за особе са инвалидитетом</w:t>
      </w:r>
      <w:r>
        <w:rPr>
          <w:rFonts w:ascii="Times New Roman" w:eastAsia="Noto Serif CJK SC" w:hAnsi="Times New Roman" w:cs="Times New Roman"/>
          <w:color w:val="000000" w:themeColor="text1"/>
          <w:kern w:val="2"/>
          <w:sz w:val="24"/>
          <w:szCs w:val="24"/>
          <w:lang w:eastAsia="zh-CN"/>
        </w:rPr>
        <w:t>.</w:t>
      </w:r>
    </w:p>
    <w:p w14:paraId="35829201"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Систем социјалне заштите је неопходан механизам подршке за интеграцију и живот у заједници особа са инвалидитетом. Досадашња пракса развоја система подршке на нивоу локалне заједнице је прилично неуједначена у Србији и неопходно је утицати на повећање броја услуга и пружалаца на нивоу локалне самоуправе. У том смислу потребно је развијати услуге помоћи у кући, услуге дневних боравака, саветовалишта, али и друге иновативне дневне услуге за децу и одрасле, са посебним акцентом на групу услуга подршке за самостални живот у заједници односно персоналне асистенције и становања уз подршку. </w:t>
      </w:r>
    </w:p>
    <w:p w14:paraId="6D27FA9D" w14:textId="77777777" w:rsidR="0064131B" w:rsidRDefault="00B71315">
      <w:pPr>
        <w:spacing w:after="0" w:line="360" w:lineRule="auto"/>
        <w:ind w:firstLine="720"/>
        <w:jc w:val="both"/>
        <w:rPr>
          <w:color w:val="000000"/>
        </w:rPr>
      </w:pPr>
      <w:r>
        <w:rPr>
          <w:rFonts w:ascii="Times New Roman" w:eastAsia="Noto Serif CJK SC" w:hAnsi="Times New Roman" w:cs="Times New Roman"/>
          <w:b/>
          <w:bCs/>
          <w:color w:val="000000"/>
          <w:kern w:val="2"/>
          <w:sz w:val="24"/>
          <w:szCs w:val="24"/>
          <w:lang w:eastAsia="zh-CN"/>
        </w:rPr>
        <w:t xml:space="preserve">Показатељи: </w:t>
      </w:r>
    </w:p>
    <w:p w14:paraId="31C65977" w14:textId="5E070EFF" w:rsidR="0064131B" w:rsidRPr="00682566" w:rsidRDefault="00682566" w:rsidP="00682566">
      <w:pPr>
        <w:spacing w:after="0" w:line="360" w:lineRule="auto"/>
        <w:ind w:left="360"/>
        <w:jc w:val="both"/>
        <w:rPr>
          <w:color w:val="000000"/>
        </w:rPr>
      </w:pPr>
      <w:r>
        <w:rPr>
          <w:rFonts w:ascii="Times New Roman" w:eastAsia="Noto Serif CJK SC" w:hAnsi="Times New Roman" w:cs="Times New Roman"/>
          <w:color w:val="000000" w:themeColor="text1"/>
          <w:kern w:val="2"/>
          <w:sz w:val="24"/>
          <w:szCs w:val="24"/>
          <w:lang w:val="sr-Cyrl-RS" w:eastAsia="zh-CN"/>
        </w:rPr>
        <w:t xml:space="preserve">- </w:t>
      </w:r>
      <w:r w:rsidR="00B71315" w:rsidRPr="00682566">
        <w:rPr>
          <w:rFonts w:ascii="Times New Roman" w:eastAsia="Noto Serif CJK SC" w:hAnsi="Times New Roman" w:cs="Times New Roman"/>
          <w:color w:val="000000" w:themeColor="text1"/>
          <w:kern w:val="2"/>
          <w:sz w:val="24"/>
          <w:szCs w:val="24"/>
          <w:lang w:eastAsia="zh-CN"/>
        </w:rPr>
        <w:t xml:space="preserve">Удео јединица локалне самоуправе које имају успостављене услуге за ОСИ у укупном броју ЈЛС; јединица мере: број ЈЛС, почетна вредност (2022): 109, циљана вредност (2030): 218. </w:t>
      </w:r>
    </w:p>
    <w:p w14:paraId="2162EA99" w14:textId="03670747" w:rsidR="0064131B" w:rsidRPr="00682566" w:rsidRDefault="00682566" w:rsidP="00682566">
      <w:pPr>
        <w:spacing w:after="0" w:line="360" w:lineRule="auto"/>
        <w:ind w:left="360"/>
        <w:jc w:val="both"/>
        <w:rPr>
          <w:color w:val="000000"/>
        </w:rPr>
      </w:pPr>
      <w:r>
        <w:rPr>
          <w:rFonts w:ascii="Times New Roman" w:eastAsia="Noto Serif CJK SC" w:hAnsi="Times New Roman" w:cs="Times New Roman"/>
          <w:color w:val="000000" w:themeColor="text1"/>
          <w:kern w:val="2"/>
          <w:sz w:val="24"/>
          <w:szCs w:val="24"/>
          <w:lang w:val="sr-Cyrl-RS" w:eastAsia="zh-CN"/>
        </w:rPr>
        <w:t xml:space="preserve">- </w:t>
      </w:r>
      <w:r w:rsidR="00B71315" w:rsidRPr="00682566">
        <w:rPr>
          <w:rFonts w:ascii="Times New Roman" w:eastAsia="Noto Serif CJK SC" w:hAnsi="Times New Roman" w:cs="Times New Roman"/>
          <w:color w:val="000000" w:themeColor="text1"/>
          <w:kern w:val="2"/>
          <w:sz w:val="24"/>
          <w:szCs w:val="24"/>
          <w:lang w:eastAsia="zh-CN"/>
        </w:rPr>
        <w:t xml:space="preserve">Број нових стандардизованих услуга </w:t>
      </w:r>
      <w:r w:rsidR="00B71315" w:rsidRPr="00682566">
        <w:rPr>
          <w:rFonts w:ascii="Times New Roman" w:eastAsia="Noto Serif CJK SC" w:hAnsi="Times New Roman" w:cs="Times New Roman"/>
          <w:color w:val="000000"/>
          <w:kern w:val="2"/>
          <w:sz w:val="24"/>
          <w:szCs w:val="24"/>
          <w:lang w:eastAsia="zh-CN"/>
        </w:rPr>
        <w:t>социјалне заштите за ОСИ</w:t>
      </w:r>
      <w:r w:rsidR="00B71315" w:rsidRPr="00682566">
        <w:rPr>
          <w:rFonts w:ascii="Times New Roman" w:eastAsia="Noto Serif CJK SC" w:hAnsi="Times New Roman" w:cs="Times New Roman"/>
          <w:color w:val="000000" w:themeColor="text1"/>
          <w:kern w:val="2"/>
          <w:sz w:val="24"/>
          <w:szCs w:val="24"/>
          <w:lang w:eastAsia="zh-CN"/>
        </w:rPr>
        <w:t xml:space="preserve">; јединица мере: број, почетна вредност (2024): 0, циљана вредност (2030): 4. </w:t>
      </w:r>
    </w:p>
    <w:p w14:paraId="6ACEA42E"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lastRenderedPageBreak/>
        <w:t xml:space="preserve">Извор провере: Годишњи извештај о спровођењу Акционог плана за спровођење Стратегије, извештаји Савета за особе са инвалидитетом, извештај Републичког Завода за социјалну заштиту, </w:t>
      </w:r>
      <w:r>
        <w:rPr>
          <w:rFonts w:ascii="Times New Roman" w:eastAsia="Times New Roman" w:hAnsi="Times New Roman" w:cs="Times New Roman"/>
          <w:color w:val="000000" w:themeColor="text1"/>
          <w:kern w:val="2"/>
          <w:sz w:val="24"/>
          <w:szCs w:val="24"/>
          <w:lang w:eastAsia="zh-CN"/>
        </w:rPr>
        <w:t>редовни годишњи извештаји Повереника за заштиту равноправности</w:t>
      </w:r>
      <w:r>
        <w:rPr>
          <w:rFonts w:ascii="Times New Roman" w:eastAsia="Noto Serif CJK SC" w:hAnsi="Times New Roman" w:cs="Times New Roman"/>
          <w:color w:val="000000" w:themeColor="text1"/>
          <w:kern w:val="2"/>
          <w:sz w:val="24"/>
          <w:szCs w:val="24"/>
          <w:lang w:eastAsia="zh-CN"/>
        </w:rPr>
        <w:t>.</w:t>
      </w:r>
    </w:p>
    <w:p w14:paraId="147D662F"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29C5DB16"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Ради доприноса реализацији првог посебног циља предвиђене су следеће мере: </w:t>
      </w:r>
    </w:p>
    <w:p w14:paraId="2672B5C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Мера 1.1.</w:t>
      </w:r>
      <w:r>
        <w:rPr>
          <w:rFonts w:ascii="Times New Roman" w:eastAsia="Noto Serif CJK SC" w:hAnsi="Times New Roman" w:cs="Times New Roman"/>
          <w:color w:val="000000"/>
          <w:kern w:val="2"/>
          <w:sz w:val="24"/>
          <w:szCs w:val="24"/>
          <w:lang w:eastAsia="zh-CN"/>
        </w:rPr>
        <w:t xml:space="preserve"> </w:t>
      </w:r>
      <w:r>
        <w:rPr>
          <w:rFonts w:ascii="Times New Roman" w:hAnsi="Times New Roman" w:cs="Times New Roman"/>
          <w:b/>
          <w:iCs/>
          <w:color w:val="000000"/>
          <w:sz w:val="24"/>
          <w:szCs w:val="24"/>
        </w:rPr>
        <w:t>Унапређење нормативног оквира у погледу регулисања права и услуга у области социјалне заштите.</w:t>
      </w:r>
    </w:p>
    <w:p w14:paraId="19B57F5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Опис и ефекти мере</w:t>
      </w:r>
      <w:r>
        <w:rPr>
          <w:rFonts w:ascii="Times New Roman" w:eastAsia="Noto Serif CJK SC" w:hAnsi="Times New Roman" w:cs="Times New Roman"/>
          <w:color w:val="000000"/>
          <w:kern w:val="2"/>
          <w:sz w:val="24"/>
          <w:szCs w:val="24"/>
          <w:lang w:eastAsia="zh-CN"/>
        </w:rPr>
        <w:t xml:space="preserve">: Овом мером се кроз измене закона и подзаконских аката обезбеђују услови за развој услуга социјалне заштите намењених особама са инвалидитетом. Кроз развој услуга на нивоу локалне самоуправе обезбедиће се базична и директна подршка инклузији, интеграцији и самосталном животу особа са инвалидитетом. Услуге социјалне заштите су један од базичних механизама за постизање интеграције и укључивања особа са инвалидитетом, кроз измену закона и подзаконских аката ће се створити услови за даљи развој мреже услуга социјалне заштите и директно ће се утицати на повећање број услуга социјалне заштите у локалним самоуправама, оснивање нових услуга, и равномернија регионална заступљеност услуга на нивоу Републике Србије. Такође кроз анализу потребе за увођењем обавезног пакета услуга ће се обезбедити сигурност и обавеза локалних самоуправа да обезбеде одређени сет услуга који је намењен особама са инвалидитетом чиме ће се директно утицати на повећање степена приступачности услуга за ову циљну групу. </w:t>
      </w:r>
    </w:p>
    <w:p w14:paraId="62E429B0"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 – сектор за социјалну заштиту</w:t>
      </w:r>
      <w:r>
        <w:rPr>
          <w:rFonts w:ascii="Times New Roman" w:eastAsia="Noto Serif CJK SC" w:hAnsi="Times New Roman" w:cs="Times New Roman"/>
          <w:b/>
          <w:color w:val="000000"/>
          <w:kern w:val="2"/>
          <w:sz w:val="24"/>
          <w:szCs w:val="24"/>
          <w:lang w:eastAsia="zh-CN"/>
        </w:rPr>
        <w:t xml:space="preserve"> </w:t>
      </w:r>
    </w:p>
    <w:p w14:paraId="66203E65"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Министарство за бригу о породици и демографију, Министарство за људска и мањинска права и друштвени дијалог, Републички</w:t>
      </w:r>
      <w:r>
        <w:rPr>
          <w:rFonts w:ascii="Times New Roman" w:eastAsia="Noto Serif CJK SC" w:hAnsi="Times New Roman" w:cs="Times New Roman"/>
          <w:b/>
          <w:color w:val="000000"/>
          <w:kern w:val="2"/>
          <w:sz w:val="24"/>
          <w:szCs w:val="24"/>
          <w:lang w:eastAsia="zh-CN"/>
        </w:rPr>
        <w:t xml:space="preserve"> з</w:t>
      </w:r>
      <w:r>
        <w:rPr>
          <w:rFonts w:ascii="Times New Roman" w:eastAsia="Noto Serif CJK SC" w:hAnsi="Times New Roman" w:cs="Times New Roman"/>
          <w:color w:val="000000"/>
          <w:kern w:val="2"/>
          <w:sz w:val="24"/>
          <w:szCs w:val="24"/>
          <w:lang w:eastAsia="zh-CN"/>
        </w:rPr>
        <w:t xml:space="preserve">авод за социјалну заштиту, Покрајински завод за социјалну заштиту, </w:t>
      </w:r>
      <w:r>
        <w:rPr>
          <w:rFonts w:ascii="Times New Roman" w:eastAsia="Noto Serif CJK SC" w:hAnsi="Times New Roman" w:cs="Times New Roman"/>
          <w:color w:val="000000" w:themeColor="text1"/>
          <w:kern w:val="2"/>
          <w:sz w:val="24"/>
          <w:szCs w:val="24"/>
          <w:lang w:eastAsia="zh-CN"/>
        </w:rPr>
        <w:t>НООИС, Савези ОСИ, друге ОЦД.</w:t>
      </w:r>
    </w:p>
    <w:p w14:paraId="7E069363" w14:textId="77777777" w:rsidR="0064131B" w:rsidRDefault="0064131B">
      <w:pPr>
        <w:spacing w:after="0" w:line="360" w:lineRule="auto"/>
        <w:jc w:val="both"/>
        <w:rPr>
          <w:rFonts w:ascii="Times New Roman" w:eastAsia="Noto Serif CJK SC" w:hAnsi="Times New Roman" w:cs="Times New Roman"/>
          <w:color w:val="000000" w:themeColor="text1"/>
          <w:kern w:val="2"/>
          <w:sz w:val="24"/>
          <w:szCs w:val="24"/>
          <w:lang w:eastAsia="zh-CN"/>
        </w:rPr>
      </w:pPr>
    </w:p>
    <w:p w14:paraId="5D512FFA" w14:textId="71649B82" w:rsidR="0064131B" w:rsidRDefault="0064131B">
      <w:pPr>
        <w:spacing w:after="0" w:line="360" w:lineRule="auto"/>
        <w:jc w:val="both"/>
        <w:rPr>
          <w:rFonts w:ascii="Times New Roman" w:eastAsia="Noto Serif CJK SC" w:hAnsi="Times New Roman" w:cs="Times New Roman"/>
          <w:color w:val="000000" w:themeColor="text1"/>
          <w:kern w:val="2"/>
          <w:sz w:val="24"/>
          <w:szCs w:val="24"/>
          <w:lang w:eastAsia="zh-CN"/>
        </w:rPr>
      </w:pPr>
    </w:p>
    <w:p w14:paraId="6F7182D2" w14:textId="0D28EDBA" w:rsidR="00A51206" w:rsidRDefault="00A51206">
      <w:pPr>
        <w:spacing w:after="0" w:line="360" w:lineRule="auto"/>
        <w:jc w:val="both"/>
        <w:rPr>
          <w:rFonts w:ascii="Times New Roman" w:eastAsia="Noto Serif CJK SC" w:hAnsi="Times New Roman" w:cs="Times New Roman"/>
          <w:color w:val="000000" w:themeColor="text1"/>
          <w:kern w:val="2"/>
          <w:sz w:val="24"/>
          <w:szCs w:val="24"/>
          <w:lang w:eastAsia="zh-CN"/>
        </w:rPr>
      </w:pPr>
    </w:p>
    <w:p w14:paraId="0EAA8322"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3E7565C0" w14:textId="77777777" w:rsidR="0064131B" w:rsidRDefault="00B71315">
      <w:pPr>
        <w:spacing w:after="0" w:line="360" w:lineRule="auto"/>
        <w:ind w:left="360"/>
        <w:jc w:val="both"/>
        <w:rPr>
          <w:color w:val="000000"/>
        </w:rPr>
      </w:pPr>
      <w:r>
        <w:rPr>
          <w:rFonts w:ascii="Times New Roman" w:eastAsia="Noto Serif CJK SC" w:hAnsi="Times New Roman" w:cs="Times New Roman"/>
          <w:b/>
          <w:color w:val="000000" w:themeColor="text1"/>
          <w:kern w:val="2"/>
          <w:sz w:val="24"/>
          <w:szCs w:val="24"/>
          <w:lang w:eastAsia="zh-CN"/>
        </w:rPr>
        <w:lastRenderedPageBreak/>
        <w:t xml:space="preserve">- </w:t>
      </w:r>
      <w:r>
        <w:rPr>
          <w:rFonts w:ascii="Times New Roman" w:eastAsia="Noto Serif CJK SC" w:hAnsi="Times New Roman" w:cs="Times New Roman"/>
          <w:color w:val="000000"/>
          <w:kern w:val="2"/>
          <w:sz w:val="24"/>
          <w:szCs w:val="24"/>
          <w:lang w:eastAsia="zh-CN"/>
        </w:rPr>
        <w:t>У Закон о социјалној заштити уведена одредба која регулише минимум услуга на нивоу ЈЛС</w:t>
      </w:r>
      <w:r>
        <w:rPr>
          <w:rFonts w:ascii="Times New Roman" w:eastAsia="Noto Serif CJK SC" w:hAnsi="Times New Roman" w:cs="Times New Roman"/>
          <w:color w:val="000000" w:themeColor="text1"/>
          <w:kern w:val="2"/>
          <w:sz w:val="24"/>
          <w:szCs w:val="24"/>
          <w:lang w:eastAsia="zh-CN"/>
        </w:rPr>
        <w:t xml:space="preserve">; јединица мере: да/не, почетна вредност (2024): не; циљана вредност (2030): да. </w:t>
      </w:r>
    </w:p>
    <w:p w14:paraId="38CD4BA5" w14:textId="77777777" w:rsidR="0064131B" w:rsidRDefault="00B71315">
      <w:pPr>
        <w:spacing w:after="0" w:line="360" w:lineRule="auto"/>
        <w:ind w:left="360"/>
        <w:jc w:val="both"/>
        <w:rPr>
          <w:color w:val="000000"/>
        </w:rPr>
      </w:pPr>
      <w:r>
        <w:rPr>
          <w:rFonts w:ascii="Times New Roman" w:eastAsia="Noto Serif CJK SC" w:hAnsi="Times New Roman" w:cs="Times New Roman"/>
          <w:b/>
          <w:color w:val="000000" w:themeColor="text1"/>
          <w:kern w:val="2"/>
          <w:sz w:val="24"/>
          <w:szCs w:val="24"/>
          <w:lang w:eastAsia="zh-CN"/>
        </w:rPr>
        <w:t>-</w:t>
      </w:r>
      <w:r>
        <w:rPr>
          <w:rFonts w:ascii="Times New Roman" w:hAnsi="Times New Roman" w:cs="Times New Roman"/>
          <w:color w:val="000000" w:themeColor="text1"/>
          <w:sz w:val="24"/>
          <w:szCs w:val="24"/>
        </w:rPr>
        <w:t xml:space="preserve"> Дефинисан предлог обавезног пакета услуга на основу </w:t>
      </w:r>
      <w:r>
        <w:rPr>
          <w:rFonts w:ascii="Times New Roman" w:eastAsia="Noto Serif CJK SC" w:hAnsi="Times New Roman" w:cs="Times New Roman"/>
          <w:color w:val="000000" w:themeColor="text1"/>
          <w:kern w:val="2"/>
          <w:sz w:val="24"/>
          <w:szCs w:val="24"/>
          <w:lang w:eastAsia="zh-CN"/>
        </w:rPr>
        <w:t>израђене анализе и студије утицаја услуга за особе са инвалидитетом у јединицама локалне самоуправе</w:t>
      </w:r>
      <w:r>
        <w:rPr>
          <w:rFonts w:ascii="Times New Roman" w:hAnsi="Times New Roman" w:cs="Times New Roman"/>
          <w:color w:val="000000" w:themeColor="text1"/>
          <w:sz w:val="24"/>
          <w:szCs w:val="24"/>
        </w:rPr>
        <w:t xml:space="preserve">; јединица мере: да/не, </w:t>
      </w:r>
      <w:r>
        <w:rPr>
          <w:rFonts w:ascii="Times New Roman" w:eastAsia="Noto Serif CJK SC" w:hAnsi="Times New Roman" w:cs="Times New Roman"/>
          <w:color w:val="000000" w:themeColor="text1"/>
          <w:kern w:val="2"/>
          <w:sz w:val="24"/>
          <w:szCs w:val="24"/>
          <w:lang w:eastAsia="zh-CN"/>
        </w:rPr>
        <w:t xml:space="preserve">почетна вредност (2024): не; циљана вредност (2029): да. </w:t>
      </w:r>
    </w:p>
    <w:p w14:paraId="36DBCB10" w14:textId="77777777" w:rsidR="0064131B" w:rsidRDefault="00B71315">
      <w:pPr>
        <w:spacing w:after="0" w:line="360" w:lineRule="auto"/>
        <w:jc w:val="both"/>
        <w:rPr>
          <w:color w:val="000000"/>
        </w:rPr>
      </w:pPr>
      <w:r>
        <w:rPr>
          <w:rFonts w:ascii="Times New Roman" w:eastAsia="Noto Serif CJK SC" w:hAnsi="Times New Roman" w:cs="Times New Roman"/>
          <w:color w:val="000000" w:themeColor="text1"/>
          <w:kern w:val="2"/>
          <w:sz w:val="24"/>
          <w:szCs w:val="24"/>
          <w:lang w:eastAsia="zh-CN"/>
        </w:rPr>
        <w:t xml:space="preserve">Извор провере: Годишњи извештај о спровођењу Акционог плана за спровођење Стратегије, извештаји Савета за особе са инвалидитетом, извештај Покрајинског Завода за социјалну заштиту, </w:t>
      </w:r>
      <w:r>
        <w:rPr>
          <w:rFonts w:ascii="Times New Roman" w:eastAsia="Times New Roman" w:hAnsi="Times New Roman" w:cs="Times New Roman"/>
          <w:color w:val="000000" w:themeColor="text1"/>
          <w:kern w:val="2"/>
          <w:sz w:val="24"/>
          <w:szCs w:val="24"/>
          <w:lang w:eastAsia="zh-CN"/>
        </w:rPr>
        <w:t>редовни годишњи извештаји Повереника за заштиту равноправности</w:t>
      </w:r>
      <w:r>
        <w:rPr>
          <w:rFonts w:ascii="Times New Roman" w:eastAsia="Noto Serif CJK SC" w:hAnsi="Times New Roman" w:cs="Times New Roman"/>
          <w:color w:val="000000" w:themeColor="text1"/>
          <w:kern w:val="2"/>
          <w:sz w:val="24"/>
          <w:szCs w:val="24"/>
          <w:lang w:eastAsia="zh-CN"/>
        </w:rPr>
        <w:t>.</w:t>
      </w:r>
    </w:p>
    <w:p w14:paraId="290A01A6" w14:textId="77777777" w:rsidR="0064131B" w:rsidRDefault="0064131B">
      <w:pPr>
        <w:spacing w:after="0" w:line="360" w:lineRule="auto"/>
        <w:jc w:val="both"/>
        <w:rPr>
          <w:rFonts w:ascii="Times New Roman" w:hAnsi="Times New Roman" w:cs="Times New Roman"/>
          <w:color w:val="000000"/>
          <w:sz w:val="24"/>
          <w:szCs w:val="24"/>
        </w:rPr>
      </w:pPr>
    </w:p>
    <w:p w14:paraId="7FEE192A"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Мера 1.2. </w:t>
      </w:r>
      <w:r>
        <w:rPr>
          <w:rFonts w:ascii="Times New Roman" w:eastAsia="Noto Serif CJK SC" w:hAnsi="Times New Roman" w:cs="Times New Roman"/>
          <w:b/>
          <w:bCs/>
          <w:color w:val="000000"/>
          <w:kern w:val="2"/>
          <w:sz w:val="24"/>
          <w:szCs w:val="24"/>
          <w:lang w:eastAsia="zh-CN"/>
        </w:rPr>
        <w:t>Развој услуга социјалне заштите у локалној заједници кроз равномерну регионалну заступљеност елементарних услуга за особе са инвалидитетом, које су доступне и одрживе у јединицама локалне самоуправе на целој територији Републике Србије.</w:t>
      </w:r>
    </w:p>
    <w:p w14:paraId="6C48549E" w14:textId="3C636DC0"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Овом мером ће се обезбедити равномерна регионална доступност услуга социјалне заптите како би се заиста у пракси реализовао принцип ЛНОБ и омогућило да у свим ЈЛС постоје доступни сервиси подршк</w:t>
      </w:r>
      <w:r w:rsidR="004820B2">
        <w:rPr>
          <w:rFonts w:ascii="Times New Roman" w:eastAsia="Noto Serif CJK SC" w:hAnsi="Times New Roman" w:cs="Times New Roman"/>
          <w:color w:val="000000"/>
          <w:kern w:val="2"/>
          <w:sz w:val="24"/>
          <w:szCs w:val="24"/>
          <w:lang w:eastAsia="zh-CN"/>
        </w:rPr>
        <w:t>е особама са инвалидитетом. Кроз</w:t>
      </w:r>
      <w:r>
        <w:rPr>
          <w:rFonts w:ascii="Times New Roman" w:eastAsia="Noto Serif CJK SC" w:hAnsi="Times New Roman" w:cs="Times New Roman"/>
          <w:color w:val="000000"/>
          <w:kern w:val="2"/>
          <w:sz w:val="24"/>
          <w:szCs w:val="24"/>
          <w:lang w:eastAsia="zh-CN"/>
        </w:rPr>
        <w:t xml:space="preserve"> реализацију ове мере повећаће се на терену број лиценцираних пружалаца и број јединица локалних самоуправа на којима су развијене и функционишу услуге за особе са инвалидитетом. Развојем дневних услуга и нарочито услуга подршке за самостални живот ће се обезбедити  услови за укључивање особа са инвалидитетом у друштвену заједницу, превенирати институционализација и обезбедити да особе са инвалидитетом добију адекватну подршку за живот у заједници у свом природном окружењу. </w:t>
      </w:r>
    </w:p>
    <w:p w14:paraId="2DE3350D"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 – сектор за социјалну заштиту</w:t>
      </w:r>
    </w:p>
    <w:p w14:paraId="0076ECB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 xml:space="preserve">Министарство финансија, Републички завод за социјалну заштиту,  Покрајински завод за социјалну заштиту, Јединице локалне самоуправе, Стална конференција градова и општина, </w:t>
      </w:r>
      <w:r>
        <w:rPr>
          <w:rFonts w:ascii="Times New Roman" w:eastAsia="Noto Serif CJK SC" w:hAnsi="Times New Roman" w:cs="Times New Roman"/>
          <w:color w:val="000000" w:themeColor="text1"/>
          <w:kern w:val="2"/>
          <w:sz w:val="24"/>
          <w:szCs w:val="24"/>
          <w:lang w:eastAsia="zh-CN"/>
        </w:rPr>
        <w:t xml:space="preserve">НООИС, Савези ОСИ, друге </w:t>
      </w:r>
      <w:r>
        <w:rPr>
          <w:rFonts w:ascii="Times New Roman" w:eastAsia="Noto Serif CJK SC" w:hAnsi="Times New Roman" w:cs="Times New Roman"/>
          <w:color w:val="000000"/>
          <w:kern w:val="2"/>
          <w:sz w:val="24"/>
          <w:szCs w:val="24"/>
          <w:lang w:eastAsia="zh-CN"/>
        </w:rPr>
        <w:t>ОЦД.</w:t>
      </w:r>
    </w:p>
    <w:p w14:paraId="6D6517A0"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5A4856D3" w14:textId="77777777" w:rsidR="0064131B" w:rsidRDefault="00B71315">
      <w:pPr>
        <w:spacing w:after="0" w:line="360" w:lineRule="auto"/>
        <w:ind w:left="360"/>
        <w:jc w:val="both"/>
        <w:rPr>
          <w:color w:val="000000"/>
        </w:rPr>
      </w:pPr>
      <w:r>
        <w:rPr>
          <w:rFonts w:ascii="Times New Roman" w:eastAsia="Noto Serif CJK SC" w:hAnsi="Times New Roman" w:cs="Times New Roman"/>
          <w:b/>
          <w:color w:val="000000"/>
          <w:kern w:val="2"/>
          <w:sz w:val="24"/>
          <w:szCs w:val="24"/>
          <w:lang w:eastAsia="zh-CN"/>
        </w:rPr>
        <w:lastRenderedPageBreak/>
        <w:t>-</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 xml:space="preserve">Број јединица локалне самоуправе које имају дневне услуге у заједници за ОСИ; јединица мере: број; почетна вредност (2025): биће утврђена у првој години имплементације; циљана вредност (2030): број ЈЛС увећан за 25%. </w:t>
      </w:r>
    </w:p>
    <w:p w14:paraId="2437D238" w14:textId="77777777" w:rsidR="0064131B" w:rsidRDefault="00B71315">
      <w:pPr>
        <w:spacing w:after="0" w:line="360" w:lineRule="auto"/>
        <w:ind w:left="360"/>
        <w:jc w:val="both"/>
        <w:rPr>
          <w:color w:val="000000"/>
        </w:rPr>
      </w:pPr>
      <w:r>
        <w:rPr>
          <w:rFonts w:ascii="Times New Roman" w:eastAsia="Noto Serif CJK SC" w:hAnsi="Times New Roman" w:cs="Times New Roman"/>
          <w:b/>
          <w:color w:val="000000" w:themeColor="text1"/>
          <w:kern w:val="2"/>
          <w:sz w:val="24"/>
          <w:szCs w:val="24"/>
          <w:lang w:eastAsia="zh-CN"/>
        </w:rPr>
        <w:t>-</w:t>
      </w:r>
      <w:r>
        <w:rPr>
          <w:rFonts w:ascii="Times New Roman" w:hAnsi="Times New Roman" w:cs="Times New Roman"/>
          <w:color w:val="000000" w:themeColor="text1"/>
          <w:sz w:val="24"/>
          <w:szCs w:val="24"/>
        </w:rPr>
        <w:t xml:space="preserve">Број </w:t>
      </w:r>
      <w:r>
        <w:rPr>
          <w:rFonts w:ascii="Times New Roman" w:eastAsia="Noto Serif CJK SC" w:hAnsi="Times New Roman" w:cs="Times New Roman"/>
          <w:color w:val="000000"/>
          <w:kern w:val="2"/>
          <w:sz w:val="24"/>
          <w:szCs w:val="24"/>
          <w:lang w:eastAsia="zh-CN"/>
        </w:rPr>
        <w:t>јединица локалне самоуправе</w:t>
      </w:r>
      <w:r>
        <w:rPr>
          <w:rFonts w:ascii="Times New Roman" w:hAnsi="Times New Roman" w:cs="Times New Roman"/>
          <w:color w:val="000000" w:themeColor="text1"/>
          <w:sz w:val="24"/>
          <w:szCs w:val="24"/>
        </w:rPr>
        <w:t xml:space="preserve"> у којима је успостављена услуга становања уз подршку за особе са инвалидитетом; јединица мере: број, почетна вредност (2024): 4, циљана вредност (2030): 10. </w:t>
      </w:r>
    </w:p>
    <w:p w14:paraId="0C886199" w14:textId="77777777" w:rsidR="0064131B" w:rsidRDefault="00B71315">
      <w:pPr>
        <w:spacing w:after="0" w:line="360" w:lineRule="auto"/>
        <w:ind w:left="360" w:firstLine="60"/>
        <w:jc w:val="both"/>
        <w:rPr>
          <w:color w:val="000000"/>
        </w:rPr>
      </w:pPr>
      <w:r>
        <w:rPr>
          <w:rFonts w:ascii="Times New Roman" w:hAnsi="Times New Roman" w:cs="Times New Roman"/>
          <w:color w:val="000000" w:themeColor="text1"/>
          <w:sz w:val="24"/>
          <w:szCs w:val="24"/>
        </w:rPr>
        <w:t xml:space="preserve">-Број </w:t>
      </w:r>
      <w:r>
        <w:rPr>
          <w:rFonts w:ascii="Times New Roman" w:eastAsia="Noto Serif CJK SC" w:hAnsi="Times New Roman" w:cs="Times New Roman"/>
          <w:color w:val="000000"/>
          <w:kern w:val="2"/>
          <w:sz w:val="24"/>
          <w:szCs w:val="24"/>
          <w:lang w:eastAsia="zh-CN"/>
        </w:rPr>
        <w:t>јединица локалне самоуправе</w:t>
      </w:r>
      <w:r>
        <w:rPr>
          <w:rFonts w:ascii="Times New Roman" w:hAnsi="Times New Roman" w:cs="Times New Roman"/>
          <w:color w:val="000000" w:themeColor="text1"/>
          <w:sz w:val="24"/>
          <w:szCs w:val="24"/>
        </w:rPr>
        <w:t xml:space="preserve"> у којима се пружа услуга персоналне асистенције; јединица мере: број, почетна вредност (2022): 26, циљана вредност (2030): 50. </w:t>
      </w:r>
    </w:p>
    <w:p w14:paraId="6714E759"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Извор провере: Годишњи извештај о спровођењу Акционог плана за спровођење Стратегије, извештаји Савета за особе са инвалидитетом, Годишњи извештаји завода за </w:t>
      </w:r>
      <w:r>
        <w:rPr>
          <w:rFonts w:ascii="Times New Roman" w:hAnsi="Times New Roman" w:cs="Times New Roman"/>
          <w:color w:val="000000" w:themeColor="text1"/>
          <w:sz w:val="24"/>
          <w:szCs w:val="24"/>
        </w:rPr>
        <w:t xml:space="preserve">социјалну заштиту, </w:t>
      </w:r>
      <w:r>
        <w:rPr>
          <w:rFonts w:ascii="Times New Roman" w:eastAsia="Times New Roman" w:hAnsi="Times New Roman" w:cs="Times New Roman"/>
          <w:color w:val="000000" w:themeColor="text1"/>
          <w:kern w:val="2"/>
          <w:sz w:val="24"/>
          <w:szCs w:val="24"/>
          <w:lang w:eastAsia="zh-CN"/>
        </w:rPr>
        <w:t>редовни годишњи извештаји Повереника за заштиту равноправности</w:t>
      </w:r>
      <w:r>
        <w:rPr>
          <w:rFonts w:ascii="Times New Roman" w:hAnsi="Times New Roman" w:cs="Times New Roman"/>
          <w:color w:val="000000" w:themeColor="text1"/>
          <w:sz w:val="24"/>
          <w:szCs w:val="24"/>
        </w:rPr>
        <w:t xml:space="preserve">. </w:t>
      </w:r>
    </w:p>
    <w:p w14:paraId="27FC2716" w14:textId="77777777" w:rsidR="0064131B" w:rsidRDefault="0064131B">
      <w:pPr>
        <w:spacing w:after="0" w:line="360" w:lineRule="auto"/>
        <w:jc w:val="both"/>
        <w:rPr>
          <w:rFonts w:ascii="Times New Roman" w:hAnsi="Times New Roman" w:cs="Times New Roman"/>
          <w:color w:val="000000"/>
          <w:sz w:val="24"/>
          <w:szCs w:val="24"/>
        </w:rPr>
      </w:pPr>
    </w:p>
    <w:p w14:paraId="0F744419"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Посебан циљ 2</w:t>
      </w:r>
      <w:r>
        <w:rPr>
          <w:rFonts w:ascii="Times New Roman" w:eastAsia="Noto Serif CJK SC" w:hAnsi="Times New Roman" w:cs="Times New Roman"/>
          <w:color w:val="000000"/>
          <w:kern w:val="2"/>
          <w:sz w:val="24"/>
          <w:szCs w:val="24"/>
          <w:lang w:eastAsia="zh-CN"/>
        </w:rPr>
        <w:t xml:space="preserve">: </w:t>
      </w:r>
      <w:r>
        <w:rPr>
          <w:rFonts w:ascii="Times New Roman" w:eastAsia="Noto Serif CJK SC" w:hAnsi="Times New Roman" w:cs="Times New Roman"/>
          <w:b/>
          <w:color w:val="000000"/>
          <w:kern w:val="2"/>
          <w:sz w:val="24"/>
          <w:szCs w:val="24"/>
          <w:lang w:eastAsia="zh-CN"/>
        </w:rPr>
        <w:t>Обезбеђено потпуно уживање пословне способности, права на породични и партнерски живот особама са инвалидитетом.</w:t>
      </w:r>
    </w:p>
    <w:p w14:paraId="7A652308"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 xml:space="preserve">Особе са инвалидитетом су услед рестриктивних мера, попут института лишења пословне способности ограничене у пуном уживању грађанских права.  У том смислу је неопходно да се измени законска регулатива и обезбеде сервиси подршке који ће омогућити особама са инвалидитетом да остваре своје пуне потенцијале и потребе у одлучивању о сопственом животу и активностима, заснивању породице, одржавању партнерских односа и породичног живота као и коришћењу родитељског права. Приступачност објеката колективног становања није довољна и често се дешава да особа са инвалидитетом не може у свакој стамбеној заједници без посебних процедура остварити право да као станар објекта има адекватну приступачност. </w:t>
      </w:r>
    </w:p>
    <w:p w14:paraId="14FDF3B4"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Показатељи: </w:t>
      </w:r>
    </w:p>
    <w:p w14:paraId="6D7AF55D" w14:textId="73FE85A3" w:rsidR="0064131B" w:rsidRDefault="00500E08" w:rsidP="00500E08">
      <w:pPr>
        <w:spacing w:after="0" w:line="360" w:lineRule="auto"/>
        <w:ind w:left="360"/>
        <w:jc w:val="both"/>
        <w:rPr>
          <w:color w:val="000000"/>
        </w:rPr>
      </w:pPr>
      <w:r>
        <w:rPr>
          <w:rFonts w:ascii="Times New Roman" w:eastAsia="Noto Serif CJK SC" w:hAnsi="Times New Roman" w:cs="Times New Roman"/>
          <w:color w:val="000000"/>
          <w:kern w:val="2"/>
          <w:sz w:val="24"/>
          <w:szCs w:val="24"/>
          <w:lang w:val="sr-Cyrl-RS" w:eastAsia="zh-CN"/>
        </w:rPr>
        <w:t xml:space="preserve">- </w:t>
      </w:r>
      <w:r w:rsidR="00B71315">
        <w:rPr>
          <w:rFonts w:ascii="Times New Roman" w:eastAsia="Noto Serif CJK SC" w:hAnsi="Times New Roman" w:cs="Times New Roman"/>
          <w:color w:val="000000"/>
          <w:kern w:val="2"/>
          <w:sz w:val="24"/>
          <w:szCs w:val="24"/>
          <w:lang w:eastAsia="zh-CN"/>
        </w:rPr>
        <w:t>У Породични закон уведен институт подршке у одлучивању и измењене одредбе о лишењу пословне способности; јединица мере: да/не, почетна вредност (2024): не; циљана вредност (2030): да.</w:t>
      </w:r>
    </w:p>
    <w:p w14:paraId="2123DABC" w14:textId="32065D04" w:rsidR="0064131B" w:rsidRPr="00500E08" w:rsidRDefault="00500E08" w:rsidP="00500E08">
      <w:pPr>
        <w:spacing w:after="0" w:line="360" w:lineRule="auto"/>
        <w:ind w:left="360"/>
        <w:jc w:val="both"/>
        <w:rPr>
          <w:color w:val="000000"/>
        </w:rPr>
      </w:pPr>
      <w:r>
        <w:rPr>
          <w:rFonts w:ascii="Times New Roman" w:eastAsia="Noto Serif CJK SC" w:hAnsi="Times New Roman" w:cs="Times New Roman"/>
          <w:color w:val="000000"/>
          <w:kern w:val="2"/>
          <w:sz w:val="24"/>
          <w:szCs w:val="24"/>
          <w:lang w:val="sr-Cyrl-RS" w:eastAsia="zh-CN"/>
        </w:rPr>
        <w:t xml:space="preserve">- </w:t>
      </w:r>
      <w:r w:rsidR="00B71315" w:rsidRPr="00500E08">
        <w:rPr>
          <w:rFonts w:ascii="Times New Roman" w:eastAsia="Noto Serif CJK SC" w:hAnsi="Times New Roman" w:cs="Times New Roman"/>
          <w:color w:val="000000"/>
          <w:kern w:val="2"/>
          <w:sz w:val="24"/>
          <w:szCs w:val="24"/>
          <w:lang w:eastAsia="zh-CN"/>
        </w:rPr>
        <w:t xml:space="preserve">У законску регулативу уведен појам когнитивне </w:t>
      </w:r>
      <w:r w:rsidR="00B71315" w:rsidRPr="00500E08">
        <w:rPr>
          <w:rFonts w:ascii="Times New Roman" w:eastAsia="Noto Serif CJK SC" w:hAnsi="Times New Roman" w:cs="Times New Roman"/>
          <w:color w:val="000000" w:themeColor="text1"/>
          <w:kern w:val="2"/>
          <w:sz w:val="24"/>
          <w:szCs w:val="24"/>
          <w:lang w:eastAsia="zh-CN"/>
        </w:rPr>
        <w:t>приступачности; јединица мере: да/не, почетна вредност (2024): не; циљана вредност (2030): да.</w:t>
      </w:r>
    </w:p>
    <w:p w14:paraId="778B3223"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lastRenderedPageBreak/>
        <w:t xml:space="preserve">Извор провере: Годишњи извештај о спровођењу Акционог </w:t>
      </w:r>
      <w:r>
        <w:rPr>
          <w:rFonts w:ascii="Times New Roman" w:eastAsia="Noto Serif CJK SC" w:hAnsi="Times New Roman" w:cs="Times New Roman"/>
          <w:color w:val="000000" w:themeColor="text1"/>
          <w:kern w:val="2"/>
          <w:sz w:val="24"/>
          <w:szCs w:val="24"/>
          <w:lang w:eastAsia="zh-CN"/>
        </w:rPr>
        <w:t xml:space="preserve">плана за спровођење Стратегије, извештаји Савета за особе са инвалидитетом, Службени гласник РС, </w:t>
      </w:r>
      <w:r>
        <w:rPr>
          <w:rFonts w:ascii="Times New Roman" w:eastAsia="Times New Roman" w:hAnsi="Times New Roman" w:cs="Times New Roman"/>
          <w:color w:val="000000" w:themeColor="text1"/>
          <w:kern w:val="2"/>
          <w:sz w:val="24"/>
          <w:szCs w:val="24"/>
          <w:lang w:eastAsia="zh-CN"/>
        </w:rPr>
        <w:t>редовни годишњи извештаји Повереника за заштиту равноправности</w:t>
      </w:r>
      <w:r>
        <w:rPr>
          <w:rFonts w:ascii="Times New Roman" w:eastAsia="Noto Serif CJK SC" w:hAnsi="Times New Roman" w:cs="Times New Roman"/>
          <w:color w:val="000000" w:themeColor="text1"/>
          <w:kern w:val="2"/>
          <w:sz w:val="24"/>
          <w:szCs w:val="24"/>
          <w:lang w:eastAsia="zh-CN"/>
        </w:rPr>
        <w:t>.</w:t>
      </w:r>
    </w:p>
    <w:p w14:paraId="320F72BC"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15B16041"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Ради доприноса реализацији другог посебног циља предвиђене су следеће мере:</w:t>
      </w:r>
    </w:p>
    <w:p w14:paraId="50C65BCE"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Мера 2.1. </w:t>
      </w:r>
      <w:r>
        <w:rPr>
          <w:rFonts w:ascii="Times New Roman" w:eastAsia="Noto Serif CJK SC" w:hAnsi="Times New Roman" w:cs="Times New Roman"/>
          <w:b/>
          <w:bCs/>
          <w:color w:val="000000"/>
          <w:kern w:val="2"/>
          <w:sz w:val="24"/>
          <w:szCs w:val="24"/>
          <w:lang w:eastAsia="zh-CN"/>
        </w:rPr>
        <w:t>Измена законодавног оквира како би се обезбедиле једнаке могућности за породични живот, становање, партнерске односе и доношење одлука без ограничења по основу инвалидитета.</w:t>
      </w:r>
    </w:p>
    <w:p w14:paraId="64BCBE88"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 xml:space="preserve">Овом мером ће се кроз измену закона и спровођење кампање обезбедити предуслови за несметано уживање права на одлучивање, склапање брака, родитељство и породични живот особа са инвалидитетом, као и могућности за самостални живот и приступ стамбеним зградама колективног становања. Циљ мере је да отклони препреке које су до сада постојале у пракси како би се ова елементарна права ставила у пуну примену. Применом мере ће се изменити закон о становању тако да ће сваки објекат колективног становања у ком станује особа са инвалидитетом без обзира на сагласност већине станара моћи бити прилагођен у смислу архитектонске приступачности, односно сматраће се обавезом, а не избором стамбене заједнице да изврши наведена прилагођавања из средстава за инвестиционо издржавање. Такође кроз анализу примене прописа у области лишења пословне способности и измене правилника и закона ће се спречити пракса лишења пословне способности по основу инвалидитета која је негативно утицала на грађанскоправни статус особа са инвалидитетом. </w:t>
      </w:r>
    </w:p>
    <w:p w14:paraId="37E6594C"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Институција надлежна за спровођење мере</w:t>
      </w:r>
      <w:r>
        <w:rPr>
          <w:rFonts w:ascii="Times New Roman" w:eastAsia="Noto Serif CJK SC" w:hAnsi="Times New Roman" w:cs="Times New Roman"/>
          <w:color w:val="000000"/>
          <w:kern w:val="2"/>
          <w:sz w:val="24"/>
          <w:szCs w:val="24"/>
          <w:lang w:eastAsia="zh-CN"/>
        </w:rPr>
        <w:t xml:space="preserve">: Министарство за бригу о породици и демографију </w:t>
      </w:r>
    </w:p>
    <w:p w14:paraId="1AFC960C"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Институције учесници у спровођењу мере:</w:t>
      </w:r>
      <w:r>
        <w:rPr>
          <w:rFonts w:ascii="Times New Roman" w:eastAsia="Noto Serif CJK SC" w:hAnsi="Times New Roman" w:cs="Times New Roman"/>
          <w:color w:val="000000"/>
          <w:kern w:val="2"/>
          <w:sz w:val="24"/>
          <w:szCs w:val="24"/>
          <w:lang w:eastAsia="zh-CN"/>
        </w:rPr>
        <w:t xml:space="preserve"> Министарство за рад запошљавање, борачка и социјална питања - сектор за заштиту особа са инвалидитетом, Министарство просвете, </w:t>
      </w:r>
      <w:r>
        <w:rPr>
          <w:rFonts w:ascii="Times New Roman" w:eastAsia="Noto Serif CJK SC" w:hAnsi="Times New Roman" w:cs="Times New Roman"/>
          <w:color w:val="000000" w:themeColor="text1"/>
          <w:kern w:val="2"/>
          <w:sz w:val="24"/>
          <w:szCs w:val="24"/>
          <w:lang w:eastAsia="zh-CN"/>
        </w:rPr>
        <w:t xml:space="preserve">Министарство за људска и мањинска права и друштвени дијалог, </w:t>
      </w:r>
      <w:r>
        <w:rPr>
          <w:rFonts w:ascii="Times New Roman" w:eastAsia="Noto Serif CJK SC" w:hAnsi="Times New Roman" w:cs="Times New Roman"/>
          <w:color w:val="000000"/>
          <w:kern w:val="2"/>
          <w:sz w:val="24"/>
          <w:szCs w:val="24"/>
          <w:lang w:eastAsia="zh-CN"/>
        </w:rPr>
        <w:t xml:space="preserve">Министарство грађевинарства и инфраструктуре, Републички завод за социјалну заштиту, Покрајински завод за социјалну заштиту, </w:t>
      </w:r>
      <w:r>
        <w:rPr>
          <w:rFonts w:ascii="Times New Roman" w:eastAsia="Times New Roman" w:hAnsi="Times New Roman" w:cs="Times New Roman"/>
          <w:color w:val="000000" w:themeColor="text1"/>
          <w:kern w:val="2"/>
          <w:sz w:val="24"/>
          <w:szCs w:val="24"/>
          <w:lang w:eastAsia="zh-CN"/>
        </w:rPr>
        <w:t xml:space="preserve">Повереник за заштиту равноправности, </w:t>
      </w:r>
      <w:r>
        <w:rPr>
          <w:rFonts w:ascii="Times New Roman" w:eastAsia="Noto Serif CJK SC" w:hAnsi="Times New Roman" w:cs="Times New Roman"/>
          <w:color w:val="000000" w:themeColor="text1"/>
          <w:kern w:val="2"/>
          <w:sz w:val="24"/>
          <w:szCs w:val="24"/>
          <w:lang w:eastAsia="zh-CN"/>
        </w:rPr>
        <w:t>НООИС, Савези ОСИ, друге ОЦД.</w:t>
      </w:r>
    </w:p>
    <w:p w14:paraId="2E434AEC" w14:textId="01B33362" w:rsidR="0064131B" w:rsidRDefault="0064131B">
      <w:pPr>
        <w:spacing w:after="0" w:line="360" w:lineRule="auto"/>
        <w:jc w:val="both"/>
        <w:rPr>
          <w:rFonts w:ascii="Times New Roman" w:eastAsia="Noto Serif CJK SC" w:hAnsi="Times New Roman" w:cs="Times New Roman"/>
          <w:color w:val="000000" w:themeColor="text1"/>
          <w:kern w:val="2"/>
          <w:sz w:val="24"/>
          <w:szCs w:val="24"/>
          <w:lang w:eastAsia="zh-CN"/>
        </w:rPr>
      </w:pPr>
    </w:p>
    <w:p w14:paraId="669DF994"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Показатељи:</w:t>
      </w:r>
    </w:p>
    <w:p w14:paraId="557C854C" w14:textId="77777777" w:rsidR="0064131B" w:rsidRDefault="00B71315">
      <w:pPr>
        <w:spacing w:after="0" w:line="360" w:lineRule="auto"/>
        <w:jc w:val="both"/>
        <w:rPr>
          <w:color w:val="000000"/>
        </w:rPr>
      </w:pPr>
      <w:r>
        <w:rPr>
          <w:rFonts w:ascii="Times New Roman" w:hAnsi="Times New Roman" w:cs="Times New Roman"/>
          <w:color w:val="000000" w:themeColor="text1"/>
          <w:sz w:val="24"/>
          <w:szCs w:val="24"/>
        </w:rPr>
        <w:lastRenderedPageBreak/>
        <w:t xml:space="preserve">  - Уведена обавеза прилагођавања објеката колективног становања у којима живе ОСИ, јединица мере: да/не, почетна вредност (2024): не, циљана вредност (2027): да.</w:t>
      </w:r>
    </w:p>
    <w:p w14:paraId="251288FB" w14:textId="4B2E7A6B" w:rsidR="0064131B" w:rsidRDefault="00B71315">
      <w:pPr>
        <w:spacing w:after="0" w:line="360" w:lineRule="auto"/>
        <w:jc w:val="both"/>
        <w:rPr>
          <w:color w:val="000000"/>
        </w:rPr>
      </w:pPr>
      <w:r>
        <w:rPr>
          <w:rFonts w:ascii="Times New Roman" w:hAnsi="Times New Roman" w:cs="Times New Roman"/>
          <w:color w:val="000000" w:themeColor="text1"/>
          <w:sz w:val="24"/>
          <w:szCs w:val="24"/>
        </w:rPr>
        <w:t>- Број кампања за унапређење свести заједнице о праву на одлучивање особа са инвалидитетом; јединица мере: број, почетна вре</w:t>
      </w:r>
      <w:r w:rsidR="00EF2811">
        <w:rPr>
          <w:rFonts w:ascii="Times New Roman" w:hAnsi="Times New Roman" w:cs="Times New Roman"/>
          <w:color w:val="000000" w:themeColor="text1"/>
          <w:sz w:val="24"/>
          <w:szCs w:val="24"/>
        </w:rPr>
        <w:t xml:space="preserve">дност (2024): 0; циљана вредност </w:t>
      </w:r>
      <w:r w:rsidR="00EF2811">
        <w:rPr>
          <w:rFonts w:ascii="Times New Roman" w:hAnsi="Times New Roman" w:cs="Times New Roman"/>
          <w:color w:val="000000" w:themeColor="text1"/>
          <w:sz w:val="24"/>
          <w:szCs w:val="24"/>
        </w:rPr>
        <w:br/>
        <w:t xml:space="preserve">(2030): </w:t>
      </w:r>
      <w:r>
        <w:rPr>
          <w:rFonts w:ascii="Times New Roman" w:hAnsi="Times New Roman" w:cs="Times New Roman"/>
          <w:color w:val="000000" w:themeColor="text1"/>
          <w:sz w:val="24"/>
          <w:szCs w:val="24"/>
        </w:rPr>
        <w:t>3.</w:t>
      </w:r>
    </w:p>
    <w:p w14:paraId="531DCCE4"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Извор провере: Годишњи извештај о спровођењу Акционог плана за спровођење Стратегије, извештаји Савета за особе са инвалидитетом, Службени гласник РС, </w:t>
      </w:r>
      <w:r>
        <w:rPr>
          <w:rFonts w:ascii="Times New Roman" w:eastAsia="Times New Roman" w:hAnsi="Times New Roman" w:cs="Times New Roman"/>
          <w:color w:val="000000" w:themeColor="text1"/>
          <w:kern w:val="2"/>
          <w:sz w:val="24"/>
          <w:szCs w:val="24"/>
          <w:lang w:eastAsia="zh-CN"/>
        </w:rPr>
        <w:t>редовни годишњи извештаји Повереника за заштиту равноправности</w:t>
      </w:r>
      <w:r>
        <w:rPr>
          <w:rFonts w:ascii="Times New Roman" w:eastAsia="Noto Serif CJK SC" w:hAnsi="Times New Roman" w:cs="Times New Roman"/>
          <w:color w:val="000000" w:themeColor="text1"/>
          <w:kern w:val="2"/>
          <w:sz w:val="24"/>
          <w:szCs w:val="24"/>
          <w:lang w:eastAsia="zh-CN"/>
        </w:rPr>
        <w:t>.</w:t>
      </w:r>
    </w:p>
    <w:p w14:paraId="394A1A26" w14:textId="77777777" w:rsidR="0064131B" w:rsidRDefault="0064131B">
      <w:pPr>
        <w:spacing w:after="0" w:line="360" w:lineRule="auto"/>
        <w:jc w:val="both"/>
        <w:rPr>
          <w:rFonts w:ascii="Times New Roman" w:hAnsi="Times New Roman" w:cs="Times New Roman"/>
          <w:color w:val="000000"/>
          <w:sz w:val="24"/>
          <w:szCs w:val="24"/>
        </w:rPr>
      </w:pPr>
    </w:p>
    <w:p w14:paraId="6AD9FD0B" w14:textId="77777777" w:rsidR="0064131B" w:rsidRDefault="00B71315">
      <w:pPr>
        <w:spacing w:after="0" w:line="360" w:lineRule="auto"/>
        <w:jc w:val="both"/>
        <w:rPr>
          <w:color w:val="000000"/>
        </w:rPr>
      </w:pPr>
      <w:r>
        <w:rPr>
          <w:rFonts w:ascii="Times New Roman" w:hAnsi="Times New Roman" w:cs="Times New Roman"/>
          <w:b/>
          <w:color w:val="000000"/>
          <w:sz w:val="24"/>
          <w:szCs w:val="24"/>
        </w:rPr>
        <w:t>Мера 2.2. Унапређење положаја родитеља или старатеља деце са сметњама у развоју са аспекта пружања континуиране неге.</w:t>
      </w:r>
    </w:p>
    <w:p w14:paraId="47CD75A6"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Опис и ефекти мере: </w:t>
      </w:r>
      <w:r>
        <w:rPr>
          <w:rFonts w:ascii="Times New Roman" w:hAnsi="Times New Roman" w:cs="Times New Roman"/>
          <w:color w:val="000000"/>
          <w:sz w:val="24"/>
          <w:szCs w:val="24"/>
        </w:rPr>
        <w:t xml:space="preserve">Предвиђена мера има за циљ да кроз признавање посебног статуса и права подржи биолошку породицу за пружање подршке особи са инвалидитетом. Нарочит значај мере је што ће обезбедити да родитељи очувају капацитете за вршење родитељског права и добију подршку која ће спречити „синдром сагоревања“ и смањити изразито оптерећење којим су породице изложене тренутно. Реализацијом мере ће се дефинисати институт родитељ неговатељ као и опис права које статус родитељ неговатељ доноси, поступак остваривања статуса као и могућности избора у погледу модалитета вршења континуиране неге у односу на радни статус родитеља неговатеља. С обзиром да се ради о новом праву породица особа са инвалидитетом суштински ефекат мере је дефинисање начина остваривања и садржаја права као и последица на унапређење положаја особа са инвалидитетом и породица које статус неговатеља доноси. </w:t>
      </w:r>
    </w:p>
    <w:p w14:paraId="30273573" w14:textId="77777777" w:rsidR="0064131B" w:rsidRDefault="00B71315">
      <w:pPr>
        <w:spacing w:after="0" w:line="360" w:lineRule="auto"/>
        <w:jc w:val="both"/>
        <w:rPr>
          <w:color w:val="000000"/>
        </w:rPr>
      </w:pPr>
      <w:r>
        <w:rPr>
          <w:rFonts w:ascii="Times New Roman" w:hAnsi="Times New Roman" w:cs="Times New Roman"/>
          <w:b/>
          <w:color w:val="000000"/>
          <w:sz w:val="24"/>
          <w:szCs w:val="24"/>
        </w:rPr>
        <w:t>Институција надлежна за спровођење мере:</w:t>
      </w:r>
      <w:r>
        <w:rPr>
          <w:rFonts w:ascii="Times New Roman" w:hAnsi="Times New Roman" w:cs="Times New Roman"/>
          <w:color w:val="000000"/>
          <w:sz w:val="24"/>
          <w:szCs w:val="24"/>
        </w:rPr>
        <w:t xml:space="preserve"> Министарство за рад, запошљавање, борачка и социјална питања </w:t>
      </w:r>
    </w:p>
    <w:p w14:paraId="6B3A55F1" w14:textId="77777777" w:rsidR="0064131B" w:rsidRDefault="00B71315">
      <w:pPr>
        <w:spacing w:after="0" w:line="360" w:lineRule="auto"/>
        <w:jc w:val="both"/>
        <w:rPr>
          <w:color w:val="000000"/>
        </w:rPr>
      </w:pPr>
      <w:r>
        <w:rPr>
          <w:rFonts w:ascii="Times New Roman" w:hAnsi="Times New Roman" w:cs="Times New Roman"/>
          <w:b/>
          <w:color w:val="000000"/>
          <w:sz w:val="24"/>
          <w:szCs w:val="24"/>
        </w:rPr>
        <w:t>Институције партнери у спровођењу мере</w:t>
      </w:r>
      <w:r>
        <w:rPr>
          <w:rFonts w:ascii="Times New Roman" w:hAnsi="Times New Roman" w:cs="Times New Roman"/>
          <w:color w:val="000000"/>
          <w:sz w:val="24"/>
          <w:szCs w:val="24"/>
        </w:rPr>
        <w:t xml:space="preserve"> Министарство за бригу о породицу и демографију</w:t>
      </w:r>
      <w:r>
        <w:rPr>
          <w:rFonts w:ascii="Times New Roman" w:hAnsi="Times New Roman" w:cs="Times New Roman"/>
          <w:b/>
          <w:color w:val="000000"/>
          <w:sz w:val="24"/>
          <w:szCs w:val="24"/>
        </w:rPr>
        <w:t xml:space="preserve">, </w:t>
      </w:r>
      <w:r>
        <w:rPr>
          <w:rFonts w:ascii="Times New Roman" w:hAnsi="Times New Roman" w:cs="Times New Roman"/>
          <w:color w:val="000000" w:themeColor="text1"/>
          <w:sz w:val="24"/>
          <w:szCs w:val="24"/>
        </w:rPr>
        <w:t>НООИС, Савези ОСИ.</w:t>
      </w:r>
    </w:p>
    <w:p w14:paraId="37FFDE3C"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Показатељи: </w:t>
      </w:r>
    </w:p>
    <w:p w14:paraId="6DFD7BFC" w14:textId="15D85E7D" w:rsidR="0064131B" w:rsidRDefault="00B71315">
      <w:pPr>
        <w:spacing w:after="0" w:line="360" w:lineRule="auto"/>
        <w:jc w:val="both"/>
        <w:rPr>
          <w:color w:val="000000"/>
        </w:rPr>
      </w:pPr>
      <w:r>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Дефинисан појам родитељ неговатељ и права носиоца статуса на основу извршене Анализе потреба за увођењем института родитељ неговатељ у прописе Р</w:t>
      </w:r>
      <w:r w:rsidR="00733AF4">
        <w:rPr>
          <w:rFonts w:ascii="Times New Roman" w:hAnsi="Times New Roman" w:cs="Times New Roman"/>
          <w:color w:val="000000"/>
          <w:sz w:val="24"/>
          <w:szCs w:val="24"/>
          <w:lang w:val="sr-Cyrl-RS"/>
        </w:rPr>
        <w:t xml:space="preserve">епублике </w:t>
      </w:r>
      <w:r>
        <w:rPr>
          <w:rFonts w:ascii="Times New Roman" w:hAnsi="Times New Roman" w:cs="Times New Roman"/>
          <w:color w:val="000000"/>
          <w:sz w:val="24"/>
          <w:szCs w:val="24"/>
        </w:rPr>
        <w:t>С</w:t>
      </w:r>
      <w:r w:rsidR="00733AF4">
        <w:rPr>
          <w:rFonts w:ascii="Times New Roman" w:hAnsi="Times New Roman" w:cs="Times New Roman"/>
          <w:color w:val="000000"/>
          <w:sz w:val="24"/>
          <w:szCs w:val="24"/>
          <w:lang w:val="sr-Cyrl-RS"/>
        </w:rPr>
        <w:t>рбије</w:t>
      </w:r>
      <w:r>
        <w:rPr>
          <w:rFonts w:ascii="Times New Roman" w:hAnsi="Times New Roman" w:cs="Times New Roman"/>
          <w:color w:val="000000"/>
          <w:sz w:val="24"/>
          <w:szCs w:val="24"/>
        </w:rPr>
        <w:t xml:space="preserve"> до 2027. године; јединица мере; да/</w:t>
      </w:r>
      <w:r w:rsidR="00733AF4">
        <w:rPr>
          <w:rFonts w:ascii="Times New Roman" w:hAnsi="Times New Roman" w:cs="Times New Roman"/>
          <w:color w:val="000000"/>
          <w:sz w:val="24"/>
          <w:szCs w:val="24"/>
        </w:rPr>
        <w:t xml:space="preserve"> не почетна вредност (2024): не</w:t>
      </w:r>
      <w:r>
        <w:rPr>
          <w:rFonts w:ascii="Times New Roman" w:hAnsi="Times New Roman" w:cs="Times New Roman"/>
          <w:color w:val="000000"/>
          <w:sz w:val="24"/>
          <w:szCs w:val="24"/>
        </w:rPr>
        <w:t xml:space="preserve">; циљана вредност (2027): да. </w:t>
      </w:r>
    </w:p>
    <w:p w14:paraId="308A6ABC" w14:textId="7641F103" w:rsidR="0064131B" w:rsidRDefault="00B71315">
      <w:pPr>
        <w:spacing w:after="0" w:line="360" w:lineRule="auto"/>
        <w:jc w:val="both"/>
        <w:rPr>
          <w:color w:val="000000"/>
        </w:rPr>
      </w:pPr>
      <w:r>
        <w:rPr>
          <w:rFonts w:ascii="Times New Roman" w:hAnsi="Times New Roman" w:cs="Times New Roman"/>
          <w:b/>
          <w:color w:val="000000" w:themeColor="text1"/>
          <w:sz w:val="24"/>
          <w:szCs w:val="24"/>
        </w:rPr>
        <w:lastRenderedPageBreak/>
        <w:t xml:space="preserve">- </w:t>
      </w:r>
      <w:r>
        <w:rPr>
          <w:rFonts w:ascii="Times New Roman" w:hAnsi="Times New Roman" w:cs="Times New Roman"/>
          <w:color w:val="000000" w:themeColor="text1"/>
          <w:sz w:val="24"/>
          <w:szCs w:val="24"/>
        </w:rPr>
        <w:t>У прописе Р</w:t>
      </w:r>
      <w:r w:rsidR="00063E23">
        <w:rPr>
          <w:rFonts w:ascii="Times New Roman" w:hAnsi="Times New Roman" w:cs="Times New Roman"/>
          <w:color w:val="000000" w:themeColor="text1"/>
          <w:sz w:val="24"/>
          <w:szCs w:val="24"/>
          <w:lang w:val="sr-Cyrl-RS"/>
        </w:rPr>
        <w:t xml:space="preserve">епублике </w:t>
      </w:r>
      <w:r>
        <w:rPr>
          <w:rFonts w:ascii="Times New Roman" w:hAnsi="Times New Roman" w:cs="Times New Roman"/>
          <w:color w:val="000000" w:themeColor="text1"/>
          <w:sz w:val="24"/>
          <w:szCs w:val="24"/>
        </w:rPr>
        <w:t>С</w:t>
      </w:r>
      <w:r w:rsidR="00063E23">
        <w:rPr>
          <w:rFonts w:ascii="Times New Roman" w:hAnsi="Times New Roman" w:cs="Times New Roman"/>
          <w:color w:val="000000" w:themeColor="text1"/>
          <w:sz w:val="24"/>
          <w:szCs w:val="24"/>
          <w:lang w:val="sr-Cyrl-RS"/>
        </w:rPr>
        <w:t>рбије</w:t>
      </w:r>
      <w:r>
        <w:rPr>
          <w:rFonts w:ascii="Times New Roman" w:hAnsi="Times New Roman" w:cs="Times New Roman"/>
          <w:color w:val="000000" w:themeColor="text1"/>
          <w:sz w:val="24"/>
          <w:szCs w:val="24"/>
        </w:rPr>
        <w:t xml:space="preserve"> уведен до 2030. године институт родитељ неговатељ у форми и садржини према налазима анализе; јединица мере: да/не, почетна вредност (2024): не; циљана вредност (2030): да.</w:t>
      </w:r>
    </w:p>
    <w:p w14:paraId="492D6F42" w14:textId="77777777" w:rsidR="0064131B" w:rsidRDefault="00B71315">
      <w:pPr>
        <w:spacing w:after="0" w:line="360" w:lineRule="auto"/>
        <w:jc w:val="both"/>
        <w:rPr>
          <w:color w:val="000000"/>
        </w:rPr>
      </w:pPr>
      <w:r>
        <w:rPr>
          <w:rFonts w:ascii="Times New Roman" w:hAnsi="Times New Roman" w:cs="Times New Roman"/>
          <w:color w:val="000000" w:themeColor="text1"/>
          <w:sz w:val="24"/>
          <w:szCs w:val="24"/>
        </w:rPr>
        <w:t>Извор провере: Годишњи извештај о спровођењу Акционог плана за спровођење Стратегије, извештаји Савета за особе са инвалидитетом, извештај Повереника за заштиту равноправности.</w:t>
      </w:r>
    </w:p>
    <w:p w14:paraId="6F122352" w14:textId="77777777" w:rsidR="0064131B" w:rsidRDefault="0064131B">
      <w:pPr>
        <w:spacing w:after="0" w:line="360" w:lineRule="auto"/>
        <w:jc w:val="both"/>
        <w:rPr>
          <w:rFonts w:ascii="Times New Roman" w:hAnsi="Times New Roman" w:cs="Times New Roman"/>
          <w:color w:val="000000"/>
          <w:sz w:val="24"/>
          <w:szCs w:val="24"/>
        </w:rPr>
      </w:pPr>
    </w:p>
    <w:p w14:paraId="25E1F3A8"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Мера 2.3. </w:t>
      </w:r>
      <w:r>
        <w:rPr>
          <w:rFonts w:ascii="Times New Roman" w:hAnsi="Times New Roman" w:cs="Times New Roman"/>
          <w:b/>
          <w:bCs/>
          <w:color w:val="000000"/>
          <w:sz w:val="24"/>
          <w:szCs w:val="24"/>
        </w:rPr>
        <w:t>Унапређење превенције и заштите од дискриминације особа са инвалидитетом.</w:t>
      </w:r>
      <w:r>
        <w:rPr>
          <w:rFonts w:ascii="Times New Roman" w:hAnsi="Times New Roman" w:cs="Times New Roman"/>
          <w:color w:val="000000"/>
          <w:sz w:val="24"/>
          <w:szCs w:val="24"/>
        </w:rPr>
        <w:t xml:space="preserve"> </w:t>
      </w:r>
    </w:p>
    <w:p w14:paraId="684D390A"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 xml:space="preserve">Иако је у поступку заштите од дискриминације ОСИ постигнут значајан напредак, неопходно је законску регулативу ускладити са актуелним потребама и унапредити пре свега моделе превенције и заштите особа са инвалидитетом од дискриминације и нове механизме интегрисати у прописе како би на што свеобухватнији начин била препозната и превенирана појава дискриминације. </w:t>
      </w:r>
    </w:p>
    <w:p w14:paraId="759219A2"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Институција надлежна за спровођење мере</w:t>
      </w:r>
      <w:r>
        <w:rPr>
          <w:rFonts w:ascii="Times New Roman" w:eastAsia="Noto Serif CJK SC" w:hAnsi="Times New Roman" w:cs="Times New Roman"/>
          <w:color w:val="000000"/>
          <w:kern w:val="2"/>
          <w:sz w:val="24"/>
          <w:szCs w:val="24"/>
          <w:lang w:eastAsia="zh-CN"/>
        </w:rPr>
        <w:t>: Министарство за рад, запошљавање борачка и социјална питања</w:t>
      </w:r>
    </w:p>
    <w:p w14:paraId="00EE565D" w14:textId="5F7C951C" w:rsidR="0064131B" w:rsidRPr="00117115" w:rsidRDefault="00B71315">
      <w:pPr>
        <w:spacing w:after="0" w:line="360" w:lineRule="auto"/>
        <w:jc w:val="both"/>
        <w:rPr>
          <w:color w:val="000000"/>
          <w:lang w:val="sr-Cyrl-RS"/>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 xml:space="preserve">Министарство за људска и мањинска права и друштвени дијалог, Заштитник грађана, Повереник за заштиту равноправности, </w:t>
      </w:r>
      <w:r>
        <w:rPr>
          <w:rFonts w:ascii="Times New Roman" w:eastAsia="Noto Serif CJK SC" w:hAnsi="Times New Roman" w:cs="Times New Roman"/>
          <w:color w:val="000000" w:themeColor="text1"/>
          <w:kern w:val="2"/>
          <w:sz w:val="24"/>
          <w:szCs w:val="24"/>
          <w:lang w:eastAsia="zh-CN"/>
        </w:rPr>
        <w:t xml:space="preserve">НООИС, Савези ОСИ, </w:t>
      </w:r>
      <w:r>
        <w:rPr>
          <w:rFonts w:ascii="Times New Roman" w:eastAsia="Noto Serif CJK SC" w:hAnsi="Times New Roman" w:cs="Times New Roman"/>
          <w:color w:val="000000"/>
          <w:kern w:val="2"/>
          <w:sz w:val="24"/>
          <w:szCs w:val="24"/>
          <w:lang w:eastAsia="zh-CN"/>
        </w:rPr>
        <w:t>УН, ОХЦХР</w:t>
      </w:r>
      <w:r w:rsidR="00117115">
        <w:rPr>
          <w:rFonts w:ascii="Times New Roman" w:eastAsia="Noto Serif CJK SC" w:hAnsi="Times New Roman" w:cs="Times New Roman"/>
          <w:color w:val="000000"/>
          <w:kern w:val="2"/>
          <w:sz w:val="24"/>
          <w:szCs w:val="24"/>
          <w:lang w:val="sr-Cyrl-RS" w:eastAsia="zh-CN"/>
        </w:rPr>
        <w:t>.</w:t>
      </w:r>
    </w:p>
    <w:p w14:paraId="5273E0A9"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Показатељи: </w:t>
      </w:r>
    </w:p>
    <w:p w14:paraId="427E9A0C" w14:textId="77777777" w:rsidR="0064131B" w:rsidRDefault="00B71315">
      <w:pPr>
        <w:spacing w:after="0" w:line="360" w:lineRule="auto"/>
        <w:jc w:val="both"/>
        <w:rPr>
          <w:color w:val="000000"/>
        </w:rPr>
      </w:pPr>
      <w:r>
        <w:rPr>
          <w:rFonts w:ascii="Times New Roman" w:hAnsi="Times New Roman" w:cs="Times New Roman"/>
          <w:color w:val="000000" w:themeColor="text1"/>
          <w:sz w:val="24"/>
          <w:szCs w:val="24"/>
        </w:rPr>
        <w:t xml:space="preserve">-Уведени у Закон о спречавању дискриминације особа са инвалидитетом нови механизми превенције ; </w:t>
      </w:r>
      <w:r>
        <w:rPr>
          <w:rFonts w:ascii="Times New Roman" w:eastAsia="Noto Serif CJK SC" w:hAnsi="Times New Roman" w:cs="Times New Roman"/>
          <w:color w:val="000000" w:themeColor="text1"/>
          <w:kern w:val="2"/>
          <w:sz w:val="24"/>
          <w:szCs w:val="24"/>
          <w:lang w:eastAsia="zh-CN"/>
        </w:rPr>
        <w:t>јединица мере: број, почетна вредност (2024): 0; циљана вредност (2030): 1.</w:t>
      </w:r>
    </w:p>
    <w:p w14:paraId="0DE89DD2" w14:textId="77777777" w:rsidR="0064131B" w:rsidRDefault="00B71315">
      <w:pPr>
        <w:spacing w:after="0" w:line="360" w:lineRule="auto"/>
        <w:jc w:val="both"/>
        <w:rPr>
          <w:color w:val="000000"/>
        </w:rPr>
      </w:pPr>
      <w:r>
        <w:rPr>
          <w:rFonts w:ascii="Times New Roman" w:hAnsi="Times New Roman" w:cs="Times New Roman"/>
          <w:color w:val="000000" w:themeColor="text1"/>
          <w:sz w:val="24"/>
          <w:szCs w:val="24"/>
        </w:rPr>
        <w:t xml:space="preserve">- Број запослених у државним органима, ЈЛС, здравству, образовању и др. који су прошли обуке ПЗР из области борбе против дискриминације; јединица мере: број, почетна вредност (2024): </w:t>
      </w:r>
      <w:r>
        <w:rPr>
          <w:rFonts w:ascii="Times New Roman" w:hAnsi="Times New Roman" w:cs="Times New Roman"/>
          <w:color w:val="000000"/>
          <w:sz w:val="24"/>
          <w:szCs w:val="24"/>
        </w:rPr>
        <w:t>750</w:t>
      </w:r>
      <w:r>
        <w:rPr>
          <w:rFonts w:ascii="Times New Roman" w:hAnsi="Times New Roman" w:cs="Times New Roman"/>
          <w:color w:val="000000" w:themeColor="text1"/>
          <w:sz w:val="24"/>
          <w:szCs w:val="24"/>
        </w:rPr>
        <w:t>; циљана вредност (2030): 2500.</w:t>
      </w:r>
    </w:p>
    <w:p w14:paraId="2FFB4480" w14:textId="77777777" w:rsidR="0064131B" w:rsidRDefault="00B71315">
      <w:pPr>
        <w:spacing w:after="0" w:line="360" w:lineRule="auto"/>
        <w:jc w:val="both"/>
        <w:rPr>
          <w:color w:val="000000"/>
        </w:rPr>
      </w:pPr>
      <w:r>
        <w:rPr>
          <w:rFonts w:ascii="Times New Roman" w:hAnsi="Times New Roman" w:cs="Times New Roman"/>
          <w:color w:val="000000"/>
          <w:sz w:val="24"/>
          <w:szCs w:val="24"/>
        </w:rPr>
        <w:t>Извор провере: Годишњи извештај о спровођењу Акционог плана за спровођење Стратегије, извештаји Савета за особе са инвалидитетом, Службени гласник РС, извештај Повереника за заштиту равноправности и Заштитника грађана.</w:t>
      </w:r>
    </w:p>
    <w:p w14:paraId="557FB9B7" w14:textId="77777777" w:rsidR="0064131B" w:rsidRDefault="0064131B">
      <w:pPr>
        <w:spacing w:after="0" w:line="360" w:lineRule="auto"/>
        <w:jc w:val="both"/>
        <w:rPr>
          <w:rFonts w:ascii="Times New Roman" w:hAnsi="Times New Roman" w:cs="Times New Roman"/>
          <w:color w:val="000000"/>
          <w:sz w:val="24"/>
          <w:szCs w:val="24"/>
        </w:rPr>
      </w:pPr>
    </w:p>
    <w:p w14:paraId="20048BCE" w14:textId="77777777" w:rsidR="0064131B" w:rsidRDefault="0064131B">
      <w:pPr>
        <w:spacing w:after="0" w:line="360" w:lineRule="auto"/>
        <w:jc w:val="both"/>
        <w:rPr>
          <w:rFonts w:ascii="Times New Roman" w:hAnsi="Times New Roman" w:cs="Times New Roman"/>
          <w:color w:val="000000"/>
          <w:sz w:val="24"/>
          <w:szCs w:val="24"/>
        </w:rPr>
      </w:pPr>
    </w:p>
    <w:p w14:paraId="69742E02" w14:textId="77777777" w:rsidR="0064131B" w:rsidRDefault="00B71315" w:rsidP="000E59DF">
      <w:pPr>
        <w:rPr>
          <w:color w:val="000000"/>
        </w:rPr>
      </w:pPr>
      <w:r>
        <w:rPr>
          <w:rFonts w:ascii="Times New Roman" w:eastAsia="Noto Serif CJK SC" w:hAnsi="Times New Roman" w:cs="Times New Roman"/>
          <w:b/>
          <w:bCs/>
          <w:color w:val="000000"/>
          <w:kern w:val="2"/>
          <w:sz w:val="24"/>
          <w:szCs w:val="24"/>
          <w:lang w:eastAsia="zh-CN"/>
        </w:rPr>
        <w:tab/>
        <w:t>Посебан циљ 3</w:t>
      </w:r>
      <w:r>
        <w:rPr>
          <w:rFonts w:ascii="Times New Roman" w:eastAsia="Noto Serif CJK SC" w:hAnsi="Times New Roman" w:cs="Times New Roman"/>
          <w:color w:val="000000"/>
          <w:kern w:val="2"/>
          <w:sz w:val="24"/>
          <w:szCs w:val="24"/>
          <w:lang w:eastAsia="zh-CN"/>
        </w:rPr>
        <w:t xml:space="preserve">: </w:t>
      </w:r>
      <w:r>
        <w:rPr>
          <w:rFonts w:ascii="Times New Roman" w:eastAsia="Noto Serif CJK SC" w:hAnsi="Times New Roman" w:cs="Times New Roman"/>
          <w:b/>
          <w:color w:val="000000" w:themeColor="text1"/>
          <w:kern w:val="2"/>
          <w:sz w:val="24"/>
          <w:szCs w:val="24"/>
          <w:lang w:eastAsia="zh-CN"/>
        </w:rPr>
        <w:t>Равноправно учешће особа са инвалидитетом у свим сегментима у животу заједнице.</w:t>
      </w:r>
    </w:p>
    <w:p w14:paraId="2915EA34"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lastRenderedPageBreak/>
        <w:t xml:space="preserve">Степен приступачности објеката и услуга је недовољан за пуно учешће, нарочито у погледу садржинске приступачности односно когнитивне и комуникационо-информационе приступачности. Повећањем броја објеката који су приступачни на сва три нивоа приступачности ће се створити предуслови за равноправно учешће и доступност свих садржаја и активности особама са инвалидитетом на једнаком нивоу и њихова потпунија инклузија у заједницу. </w:t>
      </w:r>
    </w:p>
    <w:p w14:paraId="48C6A0CF"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Показатељи:  </w:t>
      </w:r>
    </w:p>
    <w:p w14:paraId="07140FD3"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Број јединица локалне самоуправе у којима је повећан број приступачних објеката на комуникационо-информационом, архитектонском и когнитивном нивоу; јединица мере: број, почетна вредност: 0; циљана вредност (2030): 174.</w:t>
      </w:r>
    </w:p>
    <w:p w14:paraId="27AFD756"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Број објеката који су учињени приступачнима на комуникационо-информационом, архитектонском и когнитивном нивоу у ЈЛС у току посматране године; јединица мере: број, почетна вредност: 0; циљана вредност (2030): 260.</w:t>
      </w:r>
    </w:p>
    <w:p w14:paraId="1FE4D53C" w14:textId="410A9372"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Извор провере: Годишњи извештај о спровођењу Акционог плана за спровођење Стратегије, извештаји Савета за особе са инвалидитетом, </w:t>
      </w:r>
      <w:r>
        <w:rPr>
          <w:rFonts w:ascii="Times New Roman" w:eastAsia="Noto Serif CJK SC" w:hAnsi="Times New Roman" w:cs="Times New Roman"/>
          <w:color w:val="000000" w:themeColor="text1"/>
          <w:kern w:val="2"/>
          <w:sz w:val="24"/>
          <w:szCs w:val="24"/>
          <w:lang w:eastAsia="zh-CN"/>
        </w:rPr>
        <w:t>извештај Повереника за заштиту равноправности, извештаји ЈЛС на основу упитника који сачињава МРЗБСП – сектор за заштиту ОСИ</w:t>
      </w:r>
      <w:r w:rsidR="000F22FC">
        <w:rPr>
          <w:rFonts w:ascii="Times New Roman" w:eastAsia="Noto Serif CJK SC" w:hAnsi="Times New Roman" w:cs="Times New Roman"/>
          <w:color w:val="000000" w:themeColor="text1"/>
          <w:kern w:val="2"/>
          <w:sz w:val="24"/>
          <w:szCs w:val="24"/>
          <w:lang w:val="sr-Cyrl-RS" w:eastAsia="zh-CN"/>
        </w:rPr>
        <w:t>.</w:t>
      </w:r>
      <w:r>
        <w:rPr>
          <w:rFonts w:ascii="Times New Roman" w:eastAsia="Noto Serif CJK SC" w:hAnsi="Times New Roman" w:cs="Times New Roman"/>
          <w:color w:val="000000" w:themeColor="text1"/>
          <w:kern w:val="2"/>
          <w:sz w:val="24"/>
          <w:szCs w:val="24"/>
          <w:lang w:eastAsia="zh-CN"/>
        </w:rPr>
        <w:t xml:space="preserve"> </w:t>
      </w:r>
    </w:p>
    <w:p w14:paraId="28D53438"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1640FE85"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Ради доприноса реализацији трећег посебног циља предвиђене су следеће мере:</w:t>
      </w:r>
    </w:p>
    <w:p w14:paraId="5670F44E"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Мера 3.1 </w:t>
      </w:r>
      <w:r>
        <w:rPr>
          <w:rFonts w:ascii="Times New Roman" w:hAnsi="Times New Roman" w:cs="Times New Roman"/>
          <w:b/>
          <w:bCs/>
          <w:color w:val="000000"/>
          <w:sz w:val="24"/>
          <w:szCs w:val="24"/>
        </w:rPr>
        <w:t>Повећање доступности туристичких садржаја и понуде особама са инвалидитетом.</w:t>
      </w:r>
    </w:p>
    <w:p w14:paraId="465932D2"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Опис и ефекти мере: </w:t>
      </w:r>
      <w:r>
        <w:rPr>
          <w:rFonts w:ascii="Times New Roman" w:hAnsi="Times New Roman" w:cs="Times New Roman"/>
          <w:color w:val="000000"/>
          <w:sz w:val="24"/>
          <w:szCs w:val="24"/>
        </w:rPr>
        <w:t xml:space="preserve">Мера ће кроз едукацију и информисање туристичких радника као и кроз активности на унапређењу приступачности хотелских објеката, </w:t>
      </w:r>
      <w:r>
        <w:rPr>
          <w:rFonts w:ascii="Times New Roman" w:eastAsia="Times New Roman" w:hAnsi="Times New Roman" w:cs="Times New Roman"/>
          <w:color w:val="000000" w:themeColor="text1"/>
          <w:sz w:val="24"/>
          <w:szCs w:val="24"/>
        </w:rPr>
        <w:t>унапређењу туристичке и угоститељске понуде и туристичких и угоститељских садржаја</w:t>
      </w:r>
      <w:r>
        <w:rPr>
          <w:rFonts w:ascii="Times New Roman" w:hAnsi="Times New Roman" w:cs="Times New Roman"/>
          <w:color w:val="000000"/>
          <w:sz w:val="24"/>
          <w:szCs w:val="24"/>
        </w:rPr>
        <w:t xml:space="preserve"> утицати на повећање прилагођене туристичке понуде и створити услове да особе са инвалидитетом могу да задовоље своје потребе у односу на туризам и одмор на једнаком нивоу као и остали грађани. Реализацијом мере ће се директно утицати на отклањање баријера особама са инвалидитетом на кретање, уживање једнаких права и повећати укљученост у живот заједнице, јер право на уживање у културној историјској и туристичкој понуди је у протеклом периоду било питање коме није била посвећена пажња кроз призму приступачности за особе са инвалидитетом. </w:t>
      </w:r>
    </w:p>
    <w:p w14:paraId="66FF7E00"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Институција надлежна за спровођење мере</w:t>
      </w:r>
      <w:r>
        <w:rPr>
          <w:rFonts w:ascii="Times New Roman" w:eastAsia="Noto Serif CJK SC" w:hAnsi="Times New Roman" w:cs="Times New Roman"/>
          <w:color w:val="000000"/>
          <w:kern w:val="2"/>
          <w:sz w:val="24"/>
          <w:szCs w:val="24"/>
          <w:lang w:eastAsia="zh-CN"/>
        </w:rPr>
        <w:t>:  Министарство туризма и омладине</w:t>
      </w:r>
    </w:p>
    <w:p w14:paraId="7291AC6D" w14:textId="57E5E8F4"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lastRenderedPageBreak/>
        <w:t>Институције учесници у спровођењу мере:</w:t>
      </w:r>
      <w:r>
        <w:rPr>
          <w:rFonts w:ascii="Times New Roman" w:eastAsia="Noto Serif CJK SC" w:hAnsi="Times New Roman" w:cs="Times New Roman"/>
          <w:color w:val="000000"/>
          <w:kern w:val="2"/>
          <w:sz w:val="24"/>
          <w:szCs w:val="24"/>
          <w:lang w:eastAsia="zh-CN"/>
        </w:rPr>
        <w:t xml:space="preserve"> </w:t>
      </w:r>
      <w:r>
        <w:rPr>
          <w:rFonts w:ascii="Times New Roman" w:eastAsia="Noto Serif CJK SC" w:hAnsi="Times New Roman" w:cs="Times New Roman"/>
          <w:color w:val="000000" w:themeColor="text1"/>
          <w:kern w:val="2"/>
          <w:sz w:val="24"/>
          <w:szCs w:val="24"/>
          <w:lang w:eastAsia="zh-CN"/>
        </w:rPr>
        <w:t>Министарство за рад запошљава</w:t>
      </w:r>
      <w:r w:rsidR="00FD3C40">
        <w:rPr>
          <w:rFonts w:ascii="Times New Roman" w:eastAsia="Noto Serif CJK SC" w:hAnsi="Times New Roman" w:cs="Times New Roman"/>
          <w:color w:val="000000" w:themeColor="text1"/>
          <w:kern w:val="2"/>
          <w:sz w:val="24"/>
          <w:szCs w:val="24"/>
          <w:lang w:eastAsia="zh-CN"/>
        </w:rPr>
        <w:t xml:space="preserve">ње, борачка и социјална питања </w:t>
      </w:r>
      <w:r w:rsidR="00FD3C40">
        <w:rPr>
          <w:rFonts w:ascii="Times New Roman" w:eastAsia="Noto Serif CJK SC" w:hAnsi="Times New Roman" w:cs="Times New Roman"/>
          <w:color w:val="000000" w:themeColor="text1"/>
          <w:kern w:val="2"/>
          <w:sz w:val="24"/>
          <w:szCs w:val="24"/>
          <w:lang w:val="sr-Cyrl-RS" w:eastAsia="zh-CN"/>
        </w:rPr>
        <w:t>–</w:t>
      </w:r>
      <w:r>
        <w:rPr>
          <w:rFonts w:ascii="Times New Roman" w:eastAsia="Noto Serif CJK SC" w:hAnsi="Times New Roman" w:cs="Times New Roman"/>
          <w:color w:val="000000" w:themeColor="text1"/>
          <w:kern w:val="2"/>
          <w:sz w:val="24"/>
          <w:szCs w:val="24"/>
          <w:lang w:eastAsia="zh-CN"/>
        </w:rPr>
        <w:t xml:space="preserve"> </w:t>
      </w:r>
      <w:r w:rsidR="00FD3C40">
        <w:rPr>
          <w:rFonts w:ascii="Times New Roman" w:eastAsia="Noto Serif CJK SC" w:hAnsi="Times New Roman" w:cs="Times New Roman"/>
          <w:color w:val="000000" w:themeColor="text1"/>
          <w:kern w:val="2"/>
          <w:sz w:val="24"/>
          <w:szCs w:val="24"/>
          <w:lang w:eastAsia="zh-CN"/>
        </w:rPr>
        <w:t xml:space="preserve">Сектор </w:t>
      </w:r>
      <w:r>
        <w:rPr>
          <w:rFonts w:ascii="Times New Roman" w:eastAsia="Noto Serif CJK SC" w:hAnsi="Times New Roman" w:cs="Times New Roman"/>
          <w:color w:val="000000" w:themeColor="text1"/>
          <w:kern w:val="2"/>
          <w:sz w:val="24"/>
          <w:szCs w:val="24"/>
          <w:lang w:eastAsia="zh-CN"/>
        </w:rPr>
        <w:t>за заштиту особа са инвалидитетом, Министарство грађевинарства, саобраћаја и инфраструктуре, Туристичка организација Србије, ЈУТА, ЈЛС, НООИС, Савези ОСИ.</w:t>
      </w:r>
    </w:p>
    <w:p w14:paraId="5990B70D"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Показатељи:</w:t>
      </w:r>
    </w:p>
    <w:p w14:paraId="1FCB4577" w14:textId="77777777" w:rsidR="0064131B" w:rsidRDefault="00B71315">
      <w:pPr>
        <w:spacing w:after="0" w:line="360" w:lineRule="auto"/>
        <w:jc w:val="both"/>
        <w:rPr>
          <w:color w:val="000000"/>
        </w:rPr>
      </w:pPr>
      <w:r>
        <w:rPr>
          <w:rFonts w:ascii="Times New Roman" w:eastAsia="Noto Serif CJK SC" w:hAnsi="Times New Roman" w:cs="Times New Roman"/>
          <w:color w:val="000000" w:themeColor="text1"/>
          <w:kern w:val="2"/>
          <w:sz w:val="24"/>
          <w:szCs w:val="24"/>
          <w:lang w:eastAsia="zh-CN"/>
        </w:rPr>
        <w:t>- Удео издвајања за пројекте промоције прилагођавања туристичке понуде особама са инвалидитетом у укупним издвајањима за Конкурс за доделу субвенција, трансфера и дотација намењених за пројекте промоције, едукације и тренинга у туризму: јединица мере:  проценат, почетна вредност (2024): 0; циљана вредност (2030): 5%.</w:t>
      </w:r>
    </w:p>
    <w:p w14:paraId="5434B49B"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 Удео издвајања за едукацију туристичких радника о потребама особа са инвалидитетом као туриста у укупним издвајањима за Конкурс за доделу субвенција, трансфера и дотација намењених за пројекте промоције, едукације и тренинга у туризму; </w:t>
      </w:r>
      <w:r>
        <w:rPr>
          <w:rFonts w:ascii="Times New Roman" w:eastAsia="Noto Serif CJK SC" w:hAnsi="Times New Roman" w:cs="Times New Roman"/>
          <w:color w:val="000000" w:themeColor="text1"/>
          <w:kern w:val="2"/>
          <w:sz w:val="24"/>
          <w:szCs w:val="24"/>
          <w:lang w:eastAsia="zh-CN"/>
        </w:rPr>
        <w:t>јединица мере:  проценат, почетна вредност (2024): 0; циљана вредност (2030): 5%.</w:t>
      </w:r>
    </w:p>
    <w:p w14:paraId="05017800"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 Удео издвајања за пројекте развоја туризма прилагођеног потребама особа са инвалидитетом у укупним издвајањима за Конкурс за доделу субвенција и трансфера намењених за пројекте развоја туризма; </w:t>
      </w:r>
      <w:r>
        <w:rPr>
          <w:rFonts w:ascii="Times New Roman" w:eastAsia="Noto Serif CJK SC" w:hAnsi="Times New Roman" w:cs="Times New Roman"/>
          <w:color w:val="000000" w:themeColor="text1"/>
          <w:kern w:val="2"/>
          <w:sz w:val="24"/>
          <w:szCs w:val="24"/>
          <w:lang w:eastAsia="zh-CN"/>
        </w:rPr>
        <w:t>јединица мере:  проценат, почетна вредност (2024): 0; циљана вредност (2030): 5%.</w:t>
      </w:r>
    </w:p>
    <w:p w14:paraId="24655BBD"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Извор провере: Годишњи извештај о спровођењу Акционог плана за спровођење Стратегије, извештаји Савета </w:t>
      </w:r>
      <w:r>
        <w:rPr>
          <w:rFonts w:ascii="Times New Roman" w:eastAsia="Noto Serif CJK SC" w:hAnsi="Times New Roman" w:cs="Times New Roman"/>
          <w:color w:val="000000" w:themeColor="text1"/>
          <w:kern w:val="2"/>
          <w:sz w:val="24"/>
          <w:szCs w:val="24"/>
          <w:lang w:eastAsia="zh-CN"/>
        </w:rPr>
        <w:t>за особе са инвалидитетом, извештај МТО, извештај Повереника за заштиту равноправности.</w:t>
      </w:r>
    </w:p>
    <w:p w14:paraId="5F7D1CED"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5DCBA3E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Мера 3.2. </w:t>
      </w:r>
      <w:r>
        <w:rPr>
          <w:rFonts w:ascii="Times New Roman" w:eastAsia="Noto Serif CJK SC" w:hAnsi="Times New Roman" w:cs="Times New Roman"/>
          <w:b/>
          <w:bCs/>
          <w:color w:val="000000"/>
          <w:kern w:val="2"/>
          <w:sz w:val="24"/>
          <w:szCs w:val="24"/>
          <w:lang w:eastAsia="zh-CN"/>
        </w:rPr>
        <w:t xml:space="preserve">Развој инклузивних спортских и рекреативних садржаја за особе са инвалидитетом. </w:t>
      </w:r>
    </w:p>
    <w:p w14:paraId="685D00FB"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Мера има за циљ да се активности спорта и рекреације учине осим просторно и садржински приступачним за особе са инвалидитетом кроз едукацију спортских тренера као и измену програма и садржаја у спортским клубовима како би особе са инвалидитетом могле да узму учешће у заједничким инклузивним тренинзима са другим грађанима.</w:t>
      </w:r>
      <w:r>
        <w:rPr>
          <w:rFonts w:ascii="Times New Roman" w:eastAsia="Noto Serif CJK SC" w:hAnsi="Times New Roman" w:cs="Times New Roman"/>
          <w:b/>
          <w:color w:val="000000"/>
          <w:kern w:val="2"/>
          <w:sz w:val="24"/>
          <w:szCs w:val="24"/>
          <w:lang w:eastAsia="zh-CN"/>
        </w:rPr>
        <w:t xml:space="preserve"> </w:t>
      </w:r>
      <w:r>
        <w:rPr>
          <w:rFonts w:ascii="Times New Roman" w:eastAsia="Noto Serif CJK SC" w:hAnsi="Times New Roman" w:cs="Times New Roman"/>
          <w:color w:val="000000"/>
          <w:kern w:val="2"/>
          <w:sz w:val="24"/>
          <w:szCs w:val="24"/>
          <w:lang w:eastAsia="zh-CN"/>
        </w:rPr>
        <w:t xml:space="preserve">Ефекат мере је да ће након повећаног броја обучених тренера програми рекреације намењени општој популацији постати у већој мери инклузивни и спремни да у редовним терминима у групи намењеној општој популацији приме и особе са инвалидитетом и организују рекреативне програме прилагођене инклузивним принципима. </w:t>
      </w:r>
    </w:p>
    <w:p w14:paraId="52FB925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lastRenderedPageBreak/>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 xml:space="preserve">Министарство спорта </w:t>
      </w:r>
    </w:p>
    <w:p w14:paraId="182B23A6"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 xml:space="preserve">Министарство за рад, запошљавање, борачка и социјална питања – сектор за заштиту особа са инвалидитетом, Параолимпијски комитет Србије, Факултет спорта и физичке културе, Факултет за специјалну едукацију и рехабилитацију, </w:t>
      </w:r>
      <w:r>
        <w:rPr>
          <w:rFonts w:ascii="Times New Roman" w:eastAsia="Noto Serif CJK SC" w:hAnsi="Times New Roman" w:cs="Times New Roman"/>
          <w:color w:val="000000" w:themeColor="text1"/>
          <w:kern w:val="2"/>
          <w:sz w:val="24"/>
          <w:szCs w:val="24"/>
          <w:lang w:eastAsia="zh-CN"/>
        </w:rPr>
        <w:t>Спортски савез особа са инвалидитетом, НОО</w:t>
      </w:r>
      <w:r>
        <w:rPr>
          <w:rFonts w:ascii="Times New Roman" w:eastAsia="Noto Serif CJK SC" w:hAnsi="Times New Roman" w:cs="Times New Roman"/>
          <w:color w:val="000000"/>
          <w:kern w:val="2"/>
          <w:sz w:val="24"/>
          <w:szCs w:val="24"/>
          <w:lang w:eastAsia="zh-CN"/>
        </w:rPr>
        <w:t>И</w:t>
      </w:r>
      <w:r>
        <w:rPr>
          <w:rFonts w:ascii="Times New Roman" w:eastAsia="Noto Serif CJK SC" w:hAnsi="Times New Roman" w:cs="Times New Roman"/>
          <w:color w:val="000000" w:themeColor="text1"/>
          <w:kern w:val="2"/>
          <w:sz w:val="24"/>
          <w:szCs w:val="24"/>
          <w:lang w:eastAsia="zh-CN"/>
        </w:rPr>
        <w:t>С, Савези ОСИ, ЈЛС.</w:t>
      </w:r>
    </w:p>
    <w:p w14:paraId="4A0368AD"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7FD398B9" w14:textId="77777777" w:rsidR="0064131B" w:rsidRDefault="00B71315">
      <w:pPr>
        <w:spacing w:after="0" w:line="360" w:lineRule="auto"/>
        <w:jc w:val="both"/>
        <w:rPr>
          <w:color w:val="000000"/>
        </w:rPr>
      </w:pPr>
      <w:r>
        <w:rPr>
          <w:rFonts w:ascii="Times New Roman" w:eastAsia="Noto Serif CJK SC" w:hAnsi="Times New Roman" w:cs="Times New Roman"/>
          <w:color w:val="000000" w:themeColor="text1"/>
          <w:kern w:val="2"/>
          <w:sz w:val="24"/>
          <w:szCs w:val="24"/>
          <w:lang w:eastAsia="zh-CN"/>
        </w:rPr>
        <w:t xml:space="preserve">- Број тренера и спортских радника који су прошли кроз обуку за рад и прилагођавање особама са инвалидитетом; јединица мере: број, почетна вредност (2024): </w:t>
      </w:r>
      <w:r>
        <w:rPr>
          <w:rFonts w:ascii="Times New Roman" w:eastAsia="Noto Serif CJK SC" w:hAnsi="Times New Roman" w:cs="Times New Roman"/>
          <w:color w:val="000000"/>
          <w:kern w:val="2"/>
          <w:sz w:val="24"/>
          <w:szCs w:val="24"/>
          <w:lang w:eastAsia="zh-CN"/>
        </w:rPr>
        <w:t>0</w:t>
      </w:r>
      <w:r>
        <w:rPr>
          <w:rFonts w:ascii="Times New Roman" w:eastAsia="Noto Serif CJK SC" w:hAnsi="Times New Roman" w:cs="Times New Roman"/>
          <w:color w:val="000000" w:themeColor="text1"/>
          <w:kern w:val="2"/>
          <w:sz w:val="24"/>
          <w:szCs w:val="24"/>
          <w:lang w:eastAsia="zh-CN"/>
        </w:rPr>
        <w:t>; циљана вредност (2030): 150 тренера и спортских радника обучено за рад са ОСИ.</w:t>
      </w:r>
    </w:p>
    <w:p w14:paraId="7396F647"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Извор провере: Годишњи извештај о спровођењу </w:t>
      </w:r>
      <w:r>
        <w:rPr>
          <w:rFonts w:ascii="Times New Roman" w:eastAsia="Noto Serif CJK SC" w:hAnsi="Times New Roman" w:cs="Times New Roman"/>
          <w:color w:val="000000" w:themeColor="text1"/>
          <w:kern w:val="2"/>
          <w:sz w:val="24"/>
          <w:szCs w:val="24"/>
          <w:lang w:eastAsia="zh-CN"/>
        </w:rPr>
        <w:t>Акционог плана за спровођење Стратегије, извештаји Савета за особе са инвалидитетом, извештај Повереника за заштиту равноправности.</w:t>
      </w:r>
    </w:p>
    <w:p w14:paraId="0172F26A" w14:textId="77777777" w:rsidR="0064131B" w:rsidRDefault="0064131B">
      <w:pPr>
        <w:spacing w:after="0" w:line="360" w:lineRule="auto"/>
        <w:jc w:val="both"/>
        <w:rPr>
          <w:rFonts w:ascii="Times New Roman" w:eastAsia="Noto Serif CJK SC" w:hAnsi="Times New Roman" w:cs="Times New Roman"/>
          <w:b/>
          <w:color w:val="000000"/>
          <w:kern w:val="2"/>
          <w:sz w:val="24"/>
          <w:szCs w:val="24"/>
          <w:lang w:eastAsia="zh-CN"/>
        </w:rPr>
      </w:pPr>
    </w:p>
    <w:p w14:paraId="31CA8049"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Мера 3.3. </w:t>
      </w:r>
      <w:r>
        <w:rPr>
          <w:rFonts w:ascii="Times New Roman" w:eastAsia="Noto Serif CJK SC" w:hAnsi="Times New Roman" w:cs="Times New Roman"/>
          <w:b/>
          <w:bCs/>
          <w:color w:val="000000"/>
          <w:kern w:val="2"/>
          <w:sz w:val="24"/>
          <w:szCs w:val="24"/>
          <w:lang w:eastAsia="zh-CN"/>
        </w:rPr>
        <w:t>Повећање приступачност културних садржаја за особе са инвалидитетом</w:t>
      </w:r>
    </w:p>
    <w:p w14:paraId="40A837B4" w14:textId="5781CD5A"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Кроз наведену меру ће се обезбедити да објекти културе као и садржаји буду приступачни за особе са инвалидитетом на архитектонском, комуникацијском и когнитивном нивоу, како би могле да уживају право на конзумирање културних садржаја на једнаком нивоу разумевања и доступности као и други грађани. Кроз примену мере први пут ће се јасно препознати сва три аспекта приступачности и постићи да се установе културе прилагоде потребама особа са инвалид</w:t>
      </w:r>
      <w:r w:rsidR="00C07F6E">
        <w:rPr>
          <w:rFonts w:ascii="Times New Roman" w:eastAsia="Noto Serif CJK SC" w:hAnsi="Times New Roman" w:cs="Times New Roman"/>
          <w:color w:val="000000"/>
          <w:kern w:val="2"/>
          <w:sz w:val="24"/>
          <w:szCs w:val="24"/>
          <w:lang w:eastAsia="zh-CN"/>
        </w:rPr>
        <w:t>итетом. О</w:t>
      </w:r>
      <w:r w:rsidR="00306BD9">
        <w:rPr>
          <w:rFonts w:ascii="Times New Roman" w:eastAsia="Noto Serif CJK SC" w:hAnsi="Times New Roman" w:cs="Times New Roman"/>
          <w:color w:val="000000"/>
          <w:kern w:val="2"/>
          <w:sz w:val="24"/>
          <w:szCs w:val="24"/>
          <w:lang w:val="sr-Cyrl-RS" w:eastAsia="zh-CN"/>
        </w:rPr>
        <w:t>во</w:t>
      </w:r>
      <w:r>
        <w:rPr>
          <w:rFonts w:ascii="Times New Roman" w:eastAsia="Noto Serif CJK SC" w:hAnsi="Times New Roman" w:cs="Times New Roman"/>
          <w:color w:val="000000"/>
          <w:kern w:val="2"/>
          <w:sz w:val="24"/>
          <w:szCs w:val="24"/>
          <w:lang w:eastAsia="zh-CN"/>
        </w:rPr>
        <w:t xml:space="preserve"> ће директно допринети већој укључености особа са инвалидитетом јер ће им омогућити да прате културне садржаје. </w:t>
      </w:r>
    </w:p>
    <w:p w14:paraId="106DC8CD"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културе</w:t>
      </w:r>
      <w:r>
        <w:rPr>
          <w:rFonts w:ascii="Times New Roman" w:eastAsia="Noto Serif CJK SC" w:hAnsi="Times New Roman" w:cs="Times New Roman"/>
          <w:b/>
          <w:color w:val="000000"/>
          <w:kern w:val="2"/>
          <w:sz w:val="24"/>
          <w:szCs w:val="24"/>
          <w:lang w:eastAsia="zh-CN"/>
        </w:rPr>
        <w:t xml:space="preserve"> </w:t>
      </w:r>
    </w:p>
    <w:p w14:paraId="05EC93B8" w14:textId="0D59039A" w:rsidR="0064131B" w:rsidRPr="003C393C"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themeColor="text1"/>
          <w:kern w:val="2"/>
          <w:sz w:val="24"/>
          <w:szCs w:val="24"/>
          <w:lang w:eastAsia="zh-CN"/>
        </w:rPr>
        <w:t>НООИС, Савези ОСИ</w:t>
      </w:r>
      <w:r>
        <w:rPr>
          <w:rFonts w:ascii="Times New Roman" w:eastAsia="Noto Serif CJK SC" w:hAnsi="Times New Roman" w:cs="Times New Roman"/>
          <w:color w:val="000000"/>
          <w:kern w:val="2"/>
          <w:sz w:val="24"/>
          <w:szCs w:val="24"/>
          <w:lang w:eastAsia="zh-CN"/>
        </w:rPr>
        <w:t>.</w:t>
      </w:r>
    </w:p>
    <w:p w14:paraId="5FEBAE97"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6F95D243" w14:textId="4D828B38" w:rsidR="0064131B" w:rsidRDefault="00B71315">
      <w:pPr>
        <w:spacing w:after="0" w:line="360" w:lineRule="auto"/>
        <w:jc w:val="both"/>
        <w:rPr>
          <w:rFonts w:ascii="Times New Roman" w:eastAsia="Noto Serif CJK SC" w:hAnsi="Times New Roman" w:cs="Times New Roman"/>
          <w:color w:val="000000"/>
          <w:kern w:val="2"/>
          <w:sz w:val="24"/>
          <w:szCs w:val="24"/>
          <w:lang w:eastAsia="zh-CN"/>
        </w:rPr>
      </w:pPr>
      <w:r>
        <w:rPr>
          <w:rFonts w:ascii="Times New Roman" w:eastAsia="Noto Serif CJK SC" w:hAnsi="Times New Roman" w:cs="Times New Roman"/>
          <w:b/>
          <w:color w:val="000000"/>
          <w:kern w:val="2"/>
          <w:sz w:val="24"/>
          <w:szCs w:val="24"/>
          <w:lang w:eastAsia="zh-CN"/>
        </w:rPr>
        <w:t>-</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Број установа културе које су обезбедиле архитектонску приступачност објеката; јединица мере: број; почетна вредност (2025): утврдиће се у току прве године имплементације АП; циљана вредност (2030): број објеката увећан за 25%.</w:t>
      </w:r>
    </w:p>
    <w:p w14:paraId="2423BC49" w14:textId="77777777" w:rsidR="003C393C" w:rsidRDefault="003C393C">
      <w:pPr>
        <w:spacing w:after="0" w:line="360" w:lineRule="auto"/>
        <w:jc w:val="both"/>
        <w:rPr>
          <w:color w:val="000000"/>
        </w:rPr>
      </w:pPr>
    </w:p>
    <w:p w14:paraId="61B03465" w14:textId="77777777" w:rsidR="0064131B" w:rsidRDefault="00B71315">
      <w:pPr>
        <w:spacing w:after="0" w:line="360" w:lineRule="auto"/>
        <w:jc w:val="both"/>
        <w:rPr>
          <w:color w:val="000000"/>
        </w:rPr>
      </w:pPr>
      <w:r>
        <w:rPr>
          <w:rFonts w:ascii="Times New Roman" w:hAnsi="Times New Roman" w:cs="Times New Roman"/>
          <w:color w:val="000000"/>
          <w:sz w:val="24"/>
          <w:szCs w:val="24"/>
        </w:rPr>
        <w:lastRenderedPageBreak/>
        <w:t xml:space="preserve">- Број установа културе које су обезбедиле комуникацијску приступачност објеката; </w:t>
      </w:r>
      <w:r>
        <w:rPr>
          <w:rFonts w:ascii="Times New Roman" w:eastAsia="Noto Serif CJK SC" w:hAnsi="Times New Roman" w:cs="Times New Roman"/>
          <w:color w:val="000000"/>
          <w:kern w:val="2"/>
          <w:sz w:val="24"/>
          <w:szCs w:val="24"/>
          <w:lang w:eastAsia="zh-CN"/>
        </w:rPr>
        <w:t xml:space="preserve">јединица мере: број; </w:t>
      </w:r>
      <w:r>
        <w:rPr>
          <w:rFonts w:ascii="Times New Roman" w:hAnsi="Times New Roman" w:cs="Times New Roman"/>
          <w:color w:val="000000"/>
          <w:sz w:val="24"/>
          <w:szCs w:val="24"/>
        </w:rPr>
        <w:t>почетна вредност (2025): утврдиће се у току прве године имплементације АП; циљана вредност (2030): број објеката увећан за 25%.</w:t>
      </w:r>
    </w:p>
    <w:p w14:paraId="3FD701CD"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Број установа културе које су обезбедиле когнитивну приступачност објеката; </w:t>
      </w:r>
      <w:r>
        <w:rPr>
          <w:rFonts w:ascii="Times New Roman" w:eastAsia="Noto Serif CJK SC" w:hAnsi="Times New Roman" w:cs="Times New Roman"/>
          <w:color w:val="000000"/>
          <w:kern w:val="2"/>
          <w:sz w:val="24"/>
          <w:szCs w:val="24"/>
          <w:lang w:eastAsia="zh-CN"/>
        </w:rPr>
        <w:t xml:space="preserve">јединица мере: број; </w:t>
      </w:r>
      <w:r>
        <w:rPr>
          <w:rFonts w:ascii="Times New Roman" w:hAnsi="Times New Roman" w:cs="Times New Roman"/>
          <w:color w:val="000000"/>
          <w:sz w:val="24"/>
          <w:szCs w:val="24"/>
        </w:rPr>
        <w:t>почетна вредност (2025): утврдиће се у току прве године имплементације АП; циљана вредност (2030): број објеката увећан за 10%.</w:t>
      </w:r>
    </w:p>
    <w:p w14:paraId="366CD9A9"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08E6E71D"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Мера 3.4. </w:t>
      </w:r>
      <w:r>
        <w:rPr>
          <w:rFonts w:ascii="Times New Roman" w:hAnsi="Times New Roman" w:cs="Times New Roman"/>
          <w:b/>
          <w:bCs/>
          <w:iCs/>
          <w:color w:val="000000"/>
          <w:sz w:val="24"/>
          <w:szCs w:val="24"/>
        </w:rPr>
        <w:t>Унапређење медијских садржаја и информисања особа са инвалидитетом</w:t>
      </w:r>
    </w:p>
    <w:p w14:paraId="1D3CF84A" w14:textId="51A39F1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Кроз унапређење компетенција медијских радника утицаће се на смањење стигматизације или сензационализма у извештавању о особама са инвалидитетом, а такође ће се унапредити приступачност информација у медијима како у формату тако и у садржају да би биле приступачније особама са различитим врстама инвалидитета. Боља информисаност особа са инвалидитетом ће допринети потпунијој инклузији ОСИ у заједницу, повећаће могућност за информисано доношење одлука и утицати на већу укљученост у друштвено политички живот особа са инвалидитетом. Ово је мера која директно доприноси реализацији</w:t>
      </w:r>
      <w:r w:rsidR="00796725">
        <w:rPr>
          <w:rFonts w:ascii="Times New Roman" w:eastAsia="Noto Serif CJK SC" w:hAnsi="Times New Roman" w:cs="Times New Roman"/>
          <w:color w:val="000000"/>
          <w:kern w:val="2"/>
          <w:sz w:val="24"/>
          <w:szCs w:val="24"/>
          <w:lang w:eastAsia="zh-CN"/>
        </w:rPr>
        <w:t xml:space="preserve"> принципа „ништа о нама без нас</w:t>
      </w:r>
      <w:r w:rsidR="00796725">
        <w:rPr>
          <w:rFonts w:ascii="Times New Roman" w:hAnsi="Times New Roman" w:cs="Times New Roman"/>
          <w:bCs/>
          <w:color w:val="000000"/>
          <w:sz w:val="24"/>
          <w:szCs w:val="24"/>
          <w:lang w:val="sr-Cyrl-RS"/>
        </w:rPr>
        <w:t>”</w:t>
      </w:r>
      <w:r>
        <w:rPr>
          <w:rFonts w:ascii="Times New Roman" w:eastAsia="Noto Serif CJK SC" w:hAnsi="Times New Roman" w:cs="Times New Roman"/>
          <w:color w:val="000000"/>
          <w:kern w:val="2"/>
          <w:sz w:val="24"/>
          <w:szCs w:val="24"/>
          <w:lang w:eastAsia="zh-CN"/>
        </w:rPr>
        <w:t xml:space="preserve">. </w:t>
      </w:r>
    </w:p>
    <w:p w14:paraId="470DDD90"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Институција надлежна за спровођење мере:</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Министарство информисања и телекомуникација</w:t>
      </w:r>
    </w:p>
    <w:p w14:paraId="79F9BD5E"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 Министарство за људска и мањинска права и друштвени дијалог, Министарство просвете, Повереник за заштиту равноправности, НООИС.</w:t>
      </w:r>
    </w:p>
    <w:p w14:paraId="7CE2BA1A"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210A7A7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Број обука спроведених за представнике медија и медијске раднике за унапређење извештавања о ОСИ и за ОСИ; јединица мере: број, почетна вредност (2024): 0; циљана вредност (2030): 10.</w:t>
      </w:r>
    </w:p>
    <w:p w14:paraId="2A0A2824"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 </w:t>
      </w:r>
      <w:r>
        <w:rPr>
          <w:rFonts w:ascii="Times New Roman" w:hAnsi="Times New Roman" w:cs="Times New Roman"/>
          <w:color w:val="000000"/>
          <w:sz w:val="24"/>
          <w:szCs w:val="24"/>
        </w:rPr>
        <w:t xml:space="preserve">Број представника медија и медијских радника који су прошли обуке за унапређење извештавања о ОСИ и за ОСИ; </w:t>
      </w:r>
      <w:r>
        <w:rPr>
          <w:rFonts w:ascii="Times New Roman" w:eastAsia="Noto Serif CJK SC" w:hAnsi="Times New Roman" w:cs="Times New Roman"/>
          <w:color w:val="000000"/>
          <w:kern w:val="2"/>
          <w:sz w:val="24"/>
          <w:szCs w:val="24"/>
          <w:lang w:eastAsia="zh-CN"/>
        </w:rPr>
        <w:t xml:space="preserve">јединица мере: број, почетна вредност (2024): 0; циљана вредност (2030): </w:t>
      </w:r>
      <w:r>
        <w:rPr>
          <w:rFonts w:ascii="Times New Roman" w:hAnsi="Times New Roman" w:cs="Times New Roman"/>
          <w:color w:val="000000"/>
          <w:sz w:val="24"/>
          <w:szCs w:val="24"/>
        </w:rPr>
        <w:t>150 медијских радника прошло кроз обуке.</w:t>
      </w:r>
    </w:p>
    <w:p w14:paraId="62B2A3ED"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Извор провере: Годишњи извештај о спровођењу Акционог плана за спровођење Стратегије, извештаји Савета за особе са инвалидитетом, извештај Повереника за заштиту равноправности.</w:t>
      </w:r>
    </w:p>
    <w:p w14:paraId="7A47936F" w14:textId="77777777" w:rsidR="0064131B" w:rsidRDefault="0064131B">
      <w:pPr>
        <w:spacing w:after="0" w:line="360" w:lineRule="auto"/>
        <w:jc w:val="both"/>
        <w:rPr>
          <w:rFonts w:ascii="Times New Roman" w:hAnsi="Times New Roman" w:cs="Times New Roman"/>
          <w:color w:val="000000"/>
          <w:sz w:val="24"/>
          <w:szCs w:val="24"/>
        </w:rPr>
      </w:pPr>
    </w:p>
    <w:p w14:paraId="26F00F73" w14:textId="77777777" w:rsidR="0064131B" w:rsidRDefault="00B71315">
      <w:pPr>
        <w:spacing w:after="0" w:line="360" w:lineRule="auto"/>
        <w:jc w:val="both"/>
        <w:rPr>
          <w:color w:val="000000"/>
        </w:rPr>
      </w:pPr>
      <w:r>
        <w:rPr>
          <w:rFonts w:ascii="Times New Roman" w:hAnsi="Times New Roman" w:cs="Times New Roman"/>
          <w:b/>
          <w:color w:val="000000"/>
          <w:sz w:val="24"/>
          <w:szCs w:val="24"/>
        </w:rPr>
        <w:lastRenderedPageBreak/>
        <w:t xml:space="preserve">Мера 3.5. </w:t>
      </w:r>
      <w:r>
        <w:rPr>
          <w:rFonts w:ascii="Times New Roman" w:hAnsi="Times New Roman" w:cs="Times New Roman"/>
          <w:b/>
          <w:bCs/>
          <w:color w:val="000000"/>
          <w:sz w:val="24"/>
          <w:szCs w:val="24"/>
        </w:rPr>
        <w:t>Унапређење услова за остваривање права на приступ правди и правично суђење особама са инвалидитетом на равноправној основи са другим грађанима.</w:t>
      </w:r>
    </w:p>
    <w:p w14:paraId="628D67A5"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 xml:space="preserve">Унапређењем компетенција запослених у правосуђу за комуникацију и сарадњу са особама са инвалидитетом као странкама у поступку кроз континуирану едукацију ће се обезбедити да равноправно и на адекватно прилагођен начин особе са инвалидитетом могу остварити своја права пред правосудним органима. Реализацијом мере ће се унапредити компетенције запослених у правосуђу за вођење поступка у коме је учесник особа са инвалидитетом кроз развој вештина комуникације, унапређење знања о врстама инвалидитета, специфичним потребама и начину функционисања особа са инвалидитетом. </w:t>
      </w:r>
    </w:p>
    <w:p w14:paraId="65CE1FF9"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 xml:space="preserve">Министарство правде </w:t>
      </w:r>
    </w:p>
    <w:p w14:paraId="2FAD770A"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 Правосудна академија, Врховно јавно тужилаштво, Врховни суд, Управа за извршење кривичних санкција, НООИС.</w:t>
      </w:r>
    </w:p>
    <w:p w14:paraId="2CBC7D78"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56263F55"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Број организованих обука за запослене у правосуђу за упознавање са правима и потребама ОСИ; јединица мере: број, почетна вредност (2024): 0; циљана вредност (2030): 20.</w:t>
      </w:r>
    </w:p>
    <w:p w14:paraId="14587872"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 xml:space="preserve">Број запослених у правосуђу који су похађали обуке за упознавање са правима и потребама ОСИ; јединица мере: број, почетна вредност (2024): 0; циљана вредност (2030): 400. </w:t>
      </w:r>
    </w:p>
    <w:p w14:paraId="21117BB7"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Извор провере: Годишњи извештај о спровођењу Акционог плана за спровођење Стратегије, извештаји Савета за особе са инвалидитетом, извештај ПА, извештај Повереника за заштиту равноправности.</w:t>
      </w:r>
    </w:p>
    <w:p w14:paraId="36C3EE34"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Мера 3.6. </w:t>
      </w:r>
      <w:r>
        <w:rPr>
          <w:rFonts w:ascii="Times New Roman" w:eastAsia="Noto Serif CJK SC" w:hAnsi="Times New Roman" w:cs="Times New Roman"/>
          <w:b/>
          <w:bCs/>
          <w:color w:val="000000"/>
          <w:kern w:val="2"/>
          <w:sz w:val="24"/>
          <w:szCs w:val="24"/>
          <w:lang w:eastAsia="zh-CN"/>
        </w:rPr>
        <w:t>Унапређење превенције и заштите особа са инвалидитетом од насиља и злостављања и заштита у ванредним ситуацијама.</w:t>
      </w:r>
    </w:p>
    <w:p w14:paraId="159608C0"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Кроз информисање и едукацију стручних служби обезбедити да се редукује изложеност насиљу особа са инвалидитетом у највећој могућој мери, унапреде поступци детекције, превенције и поступања у ситуацијама насиља које укључују особу са инвалидитетом</w:t>
      </w:r>
      <w:r>
        <w:rPr>
          <w:rFonts w:ascii="Times New Roman" w:eastAsia="Noto Serif CJK SC" w:hAnsi="Times New Roman" w:cs="Times New Roman"/>
          <w:b/>
          <w:color w:val="000000"/>
          <w:kern w:val="2"/>
          <w:sz w:val="24"/>
          <w:szCs w:val="24"/>
          <w:lang w:eastAsia="zh-CN"/>
        </w:rPr>
        <w:t xml:space="preserve">. </w:t>
      </w:r>
      <w:r>
        <w:rPr>
          <w:rFonts w:ascii="Times New Roman" w:eastAsia="Noto Serif CJK SC" w:hAnsi="Times New Roman" w:cs="Times New Roman"/>
          <w:color w:val="000000"/>
          <w:kern w:val="2"/>
          <w:sz w:val="24"/>
          <w:szCs w:val="24"/>
          <w:lang w:eastAsia="zh-CN"/>
        </w:rPr>
        <w:t xml:space="preserve">Реализацијом мере ће се унапредити компетенције запослених у МУП-у за вођење поступка у коме је учесник особа са инвалидитетом, као жртва или вршилац насиља,  кроз развој вештина комуникације, унапређење знања о врстама </w:t>
      </w:r>
      <w:r>
        <w:rPr>
          <w:rFonts w:ascii="Times New Roman" w:eastAsia="Noto Serif CJK SC" w:hAnsi="Times New Roman" w:cs="Times New Roman"/>
          <w:color w:val="000000"/>
          <w:kern w:val="2"/>
          <w:sz w:val="24"/>
          <w:szCs w:val="24"/>
          <w:lang w:eastAsia="zh-CN"/>
        </w:rPr>
        <w:lastRenderedPageBreak/>
        <w:t>инвалидитета, специфичним потребама и начину функционисања особа са инвалидитетом.</w:t>
      </w:r>
    </w:p>
    <w:p w14:paraId="37DA68A5"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унутрашњих послова</w:t>
      </w:r>
    </w:p>
    <w:p w14:paraId="50ED52F0"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Институције учесници у спровођењу мере:</w:t>
      </w:r>
      <w:r>
        <w:rPr>
          <w:rFonts w:ascii="Times New Roman" w:hAnsi="Times New Roman" w:cs="Times New Roman"/>
          <w:color w:val="000000"/>
          <w:sz w:val="24"/>
          <w:szCs w:val="24"/>
        </w:rPr>
        <w:t xml:space="preserve"> Министарство правде,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 Министарство здравља, Врховно јавно тужилаштво, НООИС, ЈЛС.</w:t>
      </w:r>
    </w:p>
    <w:p w14:paraId="3B93A897"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2AB775C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Сачињени и дистрибуирани протоколи о спречавању насиља, злостављања и експлоатације приступачни за ОСИ, нарочито у установама социјалне заштите и здравствене заштите; јединица мере: да/не, почетна вредност (2024): Не; циљана вредност (2027): Да.</w:t>
      </w:r>
    </w:p>
    <w:p w14:paraId="5B2F4E94"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Број обука за групе за координацију и сарадњу о специфичностима насиља којем су изложене ОСИ, посебно жене са инвалидитетом; јединица мере: број, почетна вредност (2024): 0; циљана вредност (2030): 6.</w:t>
      </w:r>
    </w:p>
    <w:p w14:paraId="40E66F70"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Број учесника обука о специфичностима насиља којем су изложене ОСИ, посебно жене са инвалидитетом (у оквиру група за координацију и сарадњу);</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јединица мере: број, почетна вредност (2024): 0; циљана вредност (2030): 120.</w:t>
      </w:r>
    </w:p>
    <w:p w14:paraId="634DF633"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Извор провере је Годишњи извештај о спровођењу Акционог плана за спровођење  Стратегије, извештаји Савета за особе са инвалидитетом, </w:t>
      </w:r>
      <w:r>
        <w:rPr>
          <w:rFonts w:ascii="Times New Roman" w:eastAsia="Noto Serif CJK SC" w:hAnsi="Times New Roman" w:cs="Times New Roman"/>
          <w:color w:val="000000" w:themeColor="text1"/>
          <w:kern w:val="2"/>
          <w:sz w:val="24"/>
          <w:szCs w:val="24"/>
          <w:lang w:eastAsia="zh-CN"/>
        </w:rPr>
        <w:t>извештај Повереника за заштиту равноправности.</w:t>
      </w:r>
    </w:p>
    <w:p w14:paraId="40EAEC8D" w14:textId="77777777" w:rsidR="0064131B" w:rsidRDefault="0064131B">
      <w:pPr>
        <w:spacing w:after="0" w:line="360" w:lineRule="auto"/>
        <w:jc w:val="both"/>
        <w:rPr>
          <w:rFonts w:ascii="Times New Roman" w:eastAsia="Noto Serif CJK SC" w:hAnsi="Times New Roman" w:cs="Times New Roman"/>
          <w:b/>
          <w:color w:val="000000"/>
          <w:kern w:val="2"/>
          <w:sz w:val="24"/>
          <w:szCs w:val="24"/>
          <w:lang w:eastAsia="zh-CN"/>
        </w:rPr>
      </w:pPr>
    </w:p>
    <w:p w14:paraId="0F81B7E4"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Мера 3.7</w:t>
      </w:r>
      <w:r>
        <w:rPr>
          <w:rFonts w:ascii="Times New Roman" w:eastAsia="Noto Serif CJK SC" w:hAnsi="Times New Roman" w:cs="Times New Roman"/>
          <w:color w:val="000000"/>
          <w:kern w:val="2"/>
          <w:sz w:val="24"/>
          <w:szCs w:val="24"/>
          <w:lang w:eastAsia="zh-CN"/>
        </w:rPr>
        <w:t xml:space="preserve">. </w:t>
      </w:r>
      <w:r>
        <w:rPr>
          <w:rFonts w:ascii="Times New Roman" w:eastAsia="Calibri" w:hAnsi="Times New Roman" w:cs="Times New Roman"/>
          <w:b/>
          <w:bCs/>
          <w:iCs/>
          <w:color w:val="000000"/>
          <w:sz w:val="24"/>
          <w:szCs w:val="24"/>
        </w:rPr>
        <w:t>Јачање партнерства са организацијама особа са инвалидитетом.</w:t>
      </w:r>
    </w:p>
    <w:p w14:paraId="7E78510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 xml:space="preserve">Кроз сарадњу са организацијама особа са инвалидитетом, ресорно министарство ће утврдити и пратити ниво укључености и једнакости особа са инвалидитетом. Ова активност ће допринети јачању партнерства ОЦД и државе кроз заједнички рад на националном истраживању и праћењу стања положаја особа са инвалидитетом, јер ће ОЦД бити препознате и признате као релевантни партнери. Такође у циљу јачања споне између ОЦД и доносиоца одлука унапредиће се кроз обуке капацитет ОЦД за јавно заговарање. </w:t>
      </w:r>
    </w:p>
    <w:p w14:paraId="68CAA53B"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w:t>
      </w:r>
    </w:p>
    <w:p w14:paraId="4131C125"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lastRenderedPageBreak/>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 xml:space="preserve">Министарство туризма и омладине, </w:t>
      </w:r>
      <w:r>
        <w:rPr>
          <w:rFonts w:ascii="Times New Roman" w:eastAsia="Noto Serif CJK SC" w:hAnsi="Times New Roman" w:cs="Times New Roman"/>
          <w:color w:val="000000" w:themeColor="text1"/>
          <w:kern w:val="2"/>
          <w:sz w:val="24"/>
          <w:szCs w:val="24"/>
          <w:lang w:eastAsia="zh-CN"/>
        </w:rPr>
        <w:t xml:space="preserve">НООИС, Савези ОСИ, друге </w:t>
      </w:r>
      <w:r>
        <w:rPr>
          <w:rFonts w:ascii="Times New Roman" w:eastAsia="Noto Serif CJK SC" w:hAnsi="Times New Roman" w:cs="Times New Roman"/>
          <w:color w:val="000000"/>
          <w:kern w:val="2"/>
          <w:sz w:val="24"/>
          <w:szCs w:val="24"/>
          <w:lang w:eastAsia="zh-CN"/>
        </w:rPr>
        <w:t>ОЦД, ЈЛС, канцеларије за младе</w:t>
      </w:r>
    </w:p>
    <w:p w14:paraId="2CCB73D2"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14270ECA"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w:t>
      </w:r>
      <w:r>
        <w:rPr>
          <w:rFonts w:ascii="Times New Roman" w:hAnsi="Times New Roman" w:cs="Times New Roman"/>
          <w:color w:val="000000"/>
          <w:sz w:val="24"/>
          <w:szCs w:val="24"/>
        </w:rPr>
        <w:t xml:space="preserve"> Спроведено истраживање перцепције о укључености и једнакости особа са инвалидитетом; јединица мере: да/не; почетна вредност (2024): Не; циљана вредност: спроведено компаративно истраживање на узорку од 10.000 испитаника у 2025, 2027. и 2030. години.</w:t>
      </w:r>
    </w:p>
    <w:p w14:paraId="396F2A82"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Број спроведених </w:t>
      </w:r>
      <w:r>
        <w:rPr>
          <w:rFonts w:ascii="Times New Roman" w:hAnsi="Times New Roman" w:cs="Times New Roman"/>
          <w:color w:val="000000" w:themeColor="text1"/>
          <w:sz w:val="24"/>
          <w:szCs w:val="24"/>
        </w:rPr>
        <w:t xml:space="preserve">едукација намењених организацијама ОСИ и ОЦД за подизање заговарачких капацитета; </w:t>
      </w:r>
      <w:r>
        <w:rPr>
          <w:rFonts w:ascii="Times New Roman" w:eastAsia="Noto Serif CJK SC" w:hAnsi="Times New Roman" w:cs="Times New Roman"/>
          <w:color w:val="000000" w:themeColor="text1"/>
          <w:kern w:val="2"/>
          <w:sz w:val="24"/>
          <w:szCs w:val="24"/>
          <w:lang w:eastAsia="zh-CN"/>
        </w:rPr>
        <w:t xml:space="preserve">јединица мере: број, почетна вредност (2024): </w:t>
      </w:r>
      <w:r>
        <w:rPr>
          <w:rFonts w:ascii="Times New Roman" w:eastAsia="Noto Serif CJK SC" w:hAnsi="Times New Roman" w:cs="Times New Roman"/>
          <w:color w:val="000000"/>
          <w:kern w:val="2"/>
          <w:sz w:val="24"/>
          <w:szCs w:val="24"/>
          <w:lang w:eastAsia="zh-CN"/>
        </w:rPr>
        <w:t>0</w:t>
      </w:r>
      <w:r>
        <w:rPr>
          <w:rFonts w:ascii="Times New Roman" w:eastAsia="Noto Serif CJK SC" w:hAnsi="Times New Roman" w:cs="Times New Roman"/>
          <w:color w:val="000000" w:themeColor="text1"/>
          <w:kern w:val="2"/>
          <w:sz w:val="24"/>
          <w:szCs w:val="24"/>
          <w:lang w:eastAsia="zh-CN"/>
        </w:rPr>
        <w:t>; циљана вредност (2030): 10.</w:t>
      </w:r>
    </w:p>
    <w:p w14:paraId="78BE8FDF"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Извор провере: Годишњи извештај о спровођењу Акционог плана за спровођење </w:t>
      </w:r>
      <w:r>
        <w:rPr>
          <w:rFonts w:ascii="Times New Roman" w:hAnsi="Times New Roman" w:cs="Times New Roman"/>
          <w:color w:val="000000" w:themeColor="text1"/>
          <w:sz w:val="24"/>
          <w:szCs w:val="24"/>
        </w:rPr>
        <w:t xml:space="preserve">Стратегије, извештаји Савета за особе са инвалидитетом, извештаји о едукацијама, </w:t>
      </w:r>
      <w:r>
        <w:rPr>
          <w:rFonts w:ascii="Times New Roman" w:eastAsia="Noto Serif CJK SC" w:hAnsi="Times New Roman" w:cs="Times New Roman"/>
          <w:color w:val="000000" w:themeColor="text1"/>
          <w:kern w:val="2"/>
          <w:sz w:val="24"/>
          <w:szCs w:val="24"/>
          <w:lang w:eastAsia="zh-CN"/>
        </w:rPr>
        <w:t>извештај Повереника за заштиту равноправности.</w:t>
      </w:r>
      <w:r>
        <w:rPr>
          <w:rFonts w:ascii="Times New Roman" w:hAnsi="Times New Roman" w:cs="Times New Roman"/>
          <w:color w:val="000000" w:themeColor="text1"/>
          <w:sz w:val="24"/>
          <w:szCs w:val="24"/>
        </w:rPr>
        <w:t xml:space="preserve"> </w:t>
      </w:r>
    </w:p>
    <w:p w14:paraId="41A24543" w14:textId="77777777" w:rsidR="0064131B" w:rsidRDefault="0064131B">
      <w:pPr>
        <w:spacing w:after="0" w:line="360" w:lineRule="auto"/>
        <w:jc w:val="both"/>
        <w:rPr>
          <w:rFonts w:ascii="Times New Roman" w:hAnsi="Times New Roman" w:cs="Times New Roman"/>
          <w:color w:val="000000"/>
          <w:sz w:val="24"/>
          <w:szCs w:val="24"/>
        </w:rPr>
      </w:pPr>
    </w:p>
    <w:p w14:paraId="094800DF" w14:textId="2A2FF266" w:rsidR="0064131B" w:rsidRDefault="00B71315">
      <w:pPr>
        <w:spacing w:after="0" w:line="360" w:lineRule="auto"/>
        <w:jc w:val="both"/>
        <w:rPr>
          <w:color w:val="000000"/>
        </w:rPr>
      </w:pPr>
      <w:r>
        <w:rPr>
          <w:rFonts w:ascii="Times New Roman" w:hAnsi="Times New Roman" w:cs="Times New Roman"/>
          <w:b/>
          <w:color w:val="000000"/>
          <w:sz w:val="24"/>
          <w:szCs w:val="24"/>
        </w:rPr>
        <w:t>Мера 3.8. Подизање нивоа свести друштва Р</w:t>
      </w:r>
      <w:r w:rsidR="00F25DBB">
        <w:rPr>
          <w:rFonts w:ascii="Times New Roman" w:hAnsi="Times New Roman" w:cs="Times New Roman"/>
          <w:b/>
          <w:color w:val="000000"/>
          <w:sz w:val="24"/>
          <w:szCs w:val="24"/>
          <w:lang w:val="sr-Cyrl-RS"/>
        </w:rPr>
        <w:t xml:space="preserve">епублике </w:t>
      </w:r>
      <w:r>
        <w:rPr>
          <w:rFonts w:ascii="Times New Roman" w:hAnsi="Times New Roman" w:cs="Times New Roman"/>
          <w:b/>
          <w:color w:val="000000"/>
          <w:sz w:val="24"/>
          <w:szCs w:val="24"/>
        </w:rPr>
        <w:t>С</w:t>
      </w:r>
      <w:r w:rsidR="00F25DBB">
        <w:rPr>
          <w:rFonts w:ascii="Times New Roman" w:hAnsi="Times New Roman" w:cs="Times New Roman"/>
          <w:b/>
          <w:color w:val="000000"/>
          <w:sz w:val="24"/>
          <w:szCs w:val="24"/>
          <w:lang w:val="sr-Cyrl-RS"/>
        </w:rPr>
        <w:t>рбије</w:t>
      </w:r>
      <w:r>
        <w:rPr>
          <w:rFonts w:ascii="Times New Roman" w:hAnsi="Times New Roman" w:cs="Times New Roman"/>
          <w:b/>
          <w:color w:val="000000"/>
          <w:sz w:val="24"/>
          <w:szCs w:val="24"/>
        </w:rPr>
        <w:t xml:space="preserve"> о положају и потребама особа са инвалидитетом. </w:t>
      </w:r>
    </w:p>
    <w:p w14:paraId="2A562336"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Опис и ефекти мере: </w:t>
      </w:r>
      <w:r>
        <w:rPr>
          <w:rFonts w:ascii="Times New Roman" w:hAnsi="Times New Roman" w:cs="Times New Roman"/>
          <w:color w:val="000000"/>
          <w:sz w:val="24"/>
          <w:szCs w:val="24"/>
        </w:rPr>
        <w:t xml:space="preserve">Кроз наведену меру је предвиђено да се кроз националну кампању утиче на најширу заједницу како би се унапредио положај и повећао степен инклузије особа са инвалидитетом у друштвену заједницу на територији целе Републике Србије. Унапређењем свести и сензибилизацијом шире заједнице ће се директно утицати на смањење дискриминације али и мотивисање масовне популације за прихватање потребних прилагођавања услед разумевања потреба и препрека са којима се сусрећу особе са инвалидитетом. </w:t>
      </w:r>
    </w:p>
    <w:p w14:paraId="45918AEF" w14:textId="28EBEBF8" w:rsidR="0064131B" w:rsidRDefault="00B71315">
      <w:pPr>
        <w:spacing w:after="0" w:line="360" w:lineRule="auto"/>
        <w:jc w:val="both"/>
        <w:rPr>
          <w:color w:val="000000"/>
        </w:rPr>
      </w:pPr>
      <w:r>
        <w:rPr>
          <w:rFonts w:ascii="Times New Roman" w:hAnsi="Times New Roman" w:cs="Times New Roman"/>
          <w:b/>
          <w:color w:val="000000"/>
          <w:sz w:val="24"/>
          <w:szCs w:val="24"/>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w:t>
      </w:r>
      <w:r>
        <w:rPr>
          <w:rFonts w:ascii="Times New Roman" w:hAnsi="Times New Roman" w:cs="Times New Roman"/>
          <w:color w:val="000000"/>
          <w:sz w:val="24"/>
          <w:szCs w:val="24"/>
        </w:rPr>
        <w:t xml:space="preserve"> – </w:t>
      </w:r>
      <w:r w:rsidR="005165C2">
        <w:rPr>
          <w:rFonts w:ascii="Times New Roman" w:hAnsi="Times New Roman" w:cs="Times New Roman"/>
          <w:color w:val="000000"/>
          <w:sz w:val="24"/>
          <w:szCs w:val="24"/>
        </w:rPr>
        <w:t xml:space="preserve">Сектор </w:t>
      </w:r>
      <w:r>
        <w:rPr>
          <w:rFonts w:ascii="Times New Roman" w:hAnsi="Times New Roman" w:cs="Times New Roman"/>
          <w:color w:val="000000"/>
          <w:sz w:val="24"/>
          <w:szCs w:val="24"/>
        </w:rPr>
        <w:t>за заштиту особа са инвалидитетом</w:t>
      </w:r>
    </w:p>
    <w:p w14:paraId="7B8BD520"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Институције учесници у спровођењу мере: </w:t>
      </w:r>
      <w:r>
        <w:rPr>
          <w:rFonts w:ascii="Times New Roman" w:hAnsi="Times New Roman" w:cs="Times New Roman"/>
          <w:bCs/>
          <w:color w:val="000000"/>
          <w:sz w:val="24"/>
          <w:szCs w:val="24"/>
        </w:rPr>
        <w:t>Заштитник грађана, Повереник за заштиту равноправности, Министарство спорта, Министарство</w:t>
      </w:r>
      <w:r>
        <w:rPr>
          <w:rFonts w:ascii="Times New Roman" w:hAnsi="Times New Roman" w:cs="Times New Roman"/>
          <w:color w:val="000000"/>
          <w:sz w:val="24"/>
          <w:szCs w:val="24"/>
        </w:rPr>
        <w:t xml:space="preserve"> културе, Министарство туризма и омладине, Министарство грађевинарства, саобраћаја и инфраструктуре, Министарство за људска и мањинска права и друштвени дијалог, Министарство информисања и телекомуникац</w:t>
      </w:r>
      <w:r>
        <w:rPr>
          <w:rFonts w:ascii="Times New Roman" w:hAnsi="Times New Roman" w:cs="Times New Roman"/>
          <w:color w:val="000000" w:themeColor="text1"/>
          <w:sz w:val="24"/>
          <w:szCs w:val="24"/>
        </w:rPr>
        <w:t>ија, НООИС, Савези ОСИ, друге ОЦД</w:t>
      </w:r>
      <w:r>
        <w:rPr>
          <w:rFonts w:ascii="Times New Roman" w:hAnsi="Times New Roman" w:cs="Times New Roman"/>
          <w:color w:val="000000"/>
          <w:sz w:val="24"/>
          <w:szCs w:val="24"/>
        </w:rPr>
        <w:t xml:space="preserve">, РТВ, РТС </w:t>
      </w:r>
    </w:p>
    <w:p w14:paraId="3E7C38D1" w14:textId="77777777" w:rsidR="0064131B" w:rsidRDefault="00B71315">
      <w:pPr>
        <w:spacing w:after="0" w:line="360" w:lineRule="auto"/>
        <w:jc w:val="both"/>
        <w:rPr>
          <w:color w:val="000000"/>
        </w:rPr>
      </w:pPr>
      <w:r>
        <w:rPr>
          <w:rFonts w:ascii="Times New Roman" w:hAnsi="Times New Roman" w:cs="Times New Roman"/>
          <w:b/>
          <w:color w:val="000000"/>
          <w:sz w:val="24"/>
          <w:szCs w:val="24"/>
        </w:rPr>
        <w:t xml:space="preserve">Показатељи: </w:t>
      </w:r>
    </w:p>
    <w:p w14:paraId="3E9C7E12"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lastRenderedPageBreak/>
        <w:t xml:space="preserve">- </w:t>
      </w:r>
      <w:r>
        <w:rPr>
          <w:rFonts w:ascii="Times New Roman" w:eastAsia="Noto Serif CJK SC" w:hAnsi="Times New Roman" w:cs="Times New Roman"/>
          <w:bCs/>
          <w:color w:val="000000"/>
          <w:kern w:val="2"/>
          <w:sz w:val="24"/>
          <w:szCs w:val="24"/>
          <w:lang w:eastAsia="zh-CN"/>
        </w:rPr>
        <w:t>Број</w:t>
      </w:r>
      <w:r>
        <w:rPr>
          <w:rFonts w:ascii="Times New Roman" w:eastAsia="Noto Serif CJK SC" w:hAnsi="Times New Roman" w:cs="Times New Roman"/>
          <w:b/>
          <w:color w:val="000000"/>
          <w:kern w:val="2"/>
          <w:sz w:val="24"/>
          <w:szCs w:val="24"/>
          <w:lang w:eastAsia="zh-CN"/>
        </w:rPr>
        <w:t xml:space="preserve"> </w:t>
      </w:r>
      <w:r>
        <w:rPr>
          <w:rFonts w:ascii="Times New Roman" w:eastAsia="Noto Serif CJK SC" w:hAnsi="Times New Roman" w:cs="Times New Roman"/>
          <w:color w:val="000000" w:themeColor="text1"/>
          <w:kern w:val="2"/>
          <w:sz w:val="24"/>
          <w:szCs w:val="24"/>
          <w:lang w:eastAsia="zh-CN"/>
        </w:rPr>
        <w:t xml:space="preserve">спроведених информативних кампања о значају инклузије ОСИ у друштвени живот заједнице; јединица мере: број, почетна вредност (2024): </w:t>
      </w:r>
      <w:r>
        <w:rPr>
          <w:rFonts w:ascii="Times New Roman" w:eastAsia="Noto Serif CJK SC" w:hAnsi="Times New Roman" w:cs="Times New Roman"/>
          <w:color w:val="000000"/>
          <w:kern w:val="2"/>
          <w:sz w:val="24"/>
          <w:szCs w:val="24"/>
          <w:lang w:eastAsia="zh-CN"/>
        </w:rPr>
        <w:t>0</w:t>
      </w:r>
      <w:r>
        <w:rPr>
          <w:rFonts w:ascii="Times New Roman" w:eastAsia="Noto Serif CJK SC" w:hAnsi="Times New Roman" w:cs="Times New Roman"/>
          <w:color w:val="000000" w:themeColor="text1"/>
          <w:kern w:val="2"/>
          <w:sz w:val="24"/>
          <w:szCs w:val="24"/>
          <w:lang w:eastAsia="zh-CN"/>
        </w:rPr>
        <w:t>; циљана вредност (2030): 5.</w:t>
      </w:r>
    </w:p>
    <w:p w14:paraId="149D51B5" w14:textId="122C5C84" w:rsidR="0064131B" w:rsidRPr="00A44EA4" w:rsidRDefault="00B71315">
      <w:pPr>
        <w:spacing w:after="0" w:line="360" w:lineRule="auto"/>
        <w:jc w:val="both"/>
        <w:rPr>
          <w:color w:val="000000"/>
          <w:lang w:val="sr-Cyrl-RS"/>
        </w:rPr>
      </w:pPr>
      <w:r>
        <w:rPr>
          <w:rFonts w:ascii="Times New Roman" w:eastAsia="Noto Serif CJK SC" w:hAnsi="Times New Roman" w:cs="Times New Roman"/>
          <w:color w:val="000000"/>
          <w:kern w:val="2"/>
          <w:sz w:val="24"/>
          <w:szCs w:val="24"/>
          <w:lang w:eastAsia="zh-CN"/>
        </w:rPr>
        <w:t>-Број спроведених кампања за повећање свести о потребама ОСИ у различитим сферама живота; јединица мере: број, почетна вредност (2024): 0; циљана вредност (2030): 5</w:t>
      </w:r>
      <w:r w:rsidR="00A44EA4">
        <w:rPr>
          <w:rFonts w:ascii="Times New Roman" w:eastAsia="Noto Serif CJK SC" w:hAnsi="Times New Roman" w:cs="Times New Roman"/>
          <w:color w:val="000000"/>
          <w:kern w:val="2"/>
          <w:sz w:val="24"/>
          <w:szCs w:val="24"/>
          <w:lang w:val="sr-Cyrl-RS" w:eastAsia="zh-CN"/>
        </w:rPr>
        <w:t>.</w:t>
      </w:r>
    </w:p>
    <w:p w14:paraId="72544612"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Извор провере: Годишњи извештај о спровођењу Акционог плана за спровођење Стратегије, извештаји Савета за особе са инвалидитетом, извештај сектора ОСИ, извештај Повереника за заштиту равноправности.</w:t>
      </w:r>
    </w:p>
    <w:p w14:paraId="26111F05" w14:textId="77777777" w:rsidR="0064131B" w:rsidRDefault="0064131B">
      <w:pPr>
        <w:spacing w:after="0" w:line="360" w:lineRule="auto"/>
        <w:jc w:val="both"/>
        <w:rPr>
          <w:rFonts w:ascii="Times New Roman" w:eastAsia="Noto Serif CJK SC" w:hAnsi="Times New Roman" w:cs="Times New Roman"/>
          <w:b/>
          <w:color w:val="000000"/>
          <w:kern w:val="2"/>
          <w:sz w:val="24"/>
          <w:szCs w:val="24"/>
          <w:lang w:eastAsia="zh-CN"/>
        </w:rPr>
      </w:pPr>
    </w:p>
    <w:p w14:paraId="79DFCDAB"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Посебан циљ 4:</w:t>
      </w:r>
      <w:r>
        <w:rPr>
          <w:rFonts w:ascii="Times New Roman" w:eastAsia="Noto Serif CJK SC" w:hAnsi="Times New Roman" w:cs="Times New Roman"/>
          <w:color w:val="000000"/>
          <w:kern w:val="2"/>
          <w:sz w:val="24"/>
          <w:szCs w:val="24"/>
          <w:lang w:eastAsia="zh-CN"/>
        </w:rPr>
        <w:t xml:space="preserve"> </w:t>
      </w:r>
      <w:r>
        <w:rPr>
          <w:rFonts w:ascii="Times New Roman" w:eastAsia="Noto Serif CJK SC" w:hAnsi="Times New Roman" w:cs="Times New Roman"/>
          <w:b/>
          <w:color w:val="000000" w:themeColor="text1"/>
          <w:kern w:val="2"/>
          <w:sz w:val="24"/>
          <w:szCs w:val="24"/>
          <w:lang w:eastAsia="zh-CN"/>
        </w:rPr>
        <w:t>Унапређена економска независност особа са инвалидитетом.</w:t>
      </w:r>
    </w:p>
    <w:p w14:paraId="19E20492"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Особе са инвалидитетом су посебно рањива категорија становништва у односу на могућности остваривања запослења на отвореном тржишту рада, због чега су потребне мере подршке и стимулације, нарочито подршке послодавцима, подршке особама са инвалидитетом у стицању вештина, подршке у адаптацији радног места и условима рада и сл. За особе са ниским степеном радне способности неопходни су програми радног ангажовања и активације. Један од фактора који негативно утичу на могућност њиховог запошљавања је и то што се укључивањем у краткотрајне програме запошљавања и променом статуса запослености обустављају права из области социјалне заштите, што негативно утиче на мотивацију и економски положај особа са инвалидитетом при покушају стицања и одржавања запослења. </w:t>
      </w:r>
    </w:p>
    <w:p w14:paraId="0ED61ACD"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Показатељи: </w:t>
      </w:r>
    </w:p>
    <w:p w14:paraId="46CEE212" w14:textId="01A015AB" w:rsidR="0064131B" w:rsidRDefault="009F5EC0" w:rsidP="009F5EC0">
      <w:pPr>
        <w:spacing w:after="0" w:line="360" w:lineRule="auto"/>
        <w:ind w:left="360"/>
        <w:jc w:val="both"/>
        <w:rPr>
          <w:color w:val="000000"/>
        </w:rPr>
      </w:pPr>
      <w:r>
        <w:rPr>
          <w:rFonts w:ascii="Times New Roman" w:eastAsia="Noto Serif CJK SC" w:hAnsi="Times New Roman" w:cs="Times New Roman"/>
          <w:bCs/>
          <w:color w:val="000000"/>
          <w:kern w:val="2"/>
          <w:sz w:val="24"/>
          <w:szCs w:val="24"/>
          <w:lang w:val="sr-Cyrl-RS" w:eastAsia="zh-CN"/>
        </w:rPr>
        <w:t xml:space="preserve">- </w:t>
      </w:r>
      <w:r w:rsidR="00B71315">
        <w:rPr>
          <w:rFonts w:ascii="Times New Roman" w:eastAsia="Noto Serif CJK SC" w:hAnsi="Times New Roman" w:cs="Times New Roman"/>
          <w:bCs/>
          <w:color w:val="000000"/>
          <w:kern w:val="2"/>
          <w:sz w:val="24"/>
          <w:szCs w:val="24"/>
          <w:lang w:eastAsia="zh-CN"/>
        </w:rPr>
        <w:t>Број особа са инвалидитетом које из предузећа за професионалну рехабилитацију као посебног облика запошљавања прелазе у друго привредно друштво које није посебан облик запошљавања ОСИ</w:t>
      </w:r>
      <w:r w:rsidR="00B71315">
        <w:rPr>
          <w:rFonts w:ascii="Times New Roman" w:eastAsia="Noto Serif CJK SC" w:hAnsi="Times New Roman" w:cs="Times New Roman"/>
          <w:bCs/>
          <w:color w:val="000000" w:themeColor="text1"/>
          <w:kern w:val="2"/>
          <w:sz w:val="24"/>
          <w:szCs w:val="24"/>
          <w:lang w:eastAsia="zh-CN"/>
        </w:rPr>
        <w:t xml:space="preserve">, </w:t>
      </w:r>
      <w:r w:rsidR="00B71315">
        <w:rPr>
          <w:rFonts w:ascii="Times New Roman" w:eastAsia="Noto Serif CJK SC" w:hAnsi="Times New Roman" w:cs="Times New Roman"/>
          <w:bCs/>
          <w:color w:val="000000"/>
          <w:kern w:val="2"/>
          <w:sz w:val="24"/>
          <w:szCs w:val="24"/>
          <w:lang w:eastAsia="zh-CN"/>
        </w:rPr>
        <w:t xml:space="preserve">јединица мере: број; </w:t>
      </w:r>
      <w:r w:rsidR="00B71315">
        <w:rPr>
          <w:rFonts w:ascii="Times New Roman" w:eastAsia="Noto Serif CJK SC" w:hAnsi="Times New Roman" w:cs="Times New Roman"/>
          <w:bCs/>
          <w:color w:val="000000" w:themeColor="text1"/>
          <w:kern w:val="2"/>
          <w:sz w:val="24"/>
          <w:szCs w:val="24"/>
          <w:lang w:eastAsia="zh-CN"/>
        </w:rPr>
        <w:t>п</w:t>
      </w:r>
      <w:r w:rsidR="00B71315">
        <w:rPr>
          <w:rFonts w:ascii="Times New Roman" w:eastAsia="Noto Serif CJK SC" w:hAnsi="Times New Roman" w:cs="Times New Roman"/>
          <w:color w:val="000000" w:themeColor="text1"/>
          <w:kern w:val="2"/>
          <w:sz w:val="24"/>
          <w:szCs w:val="24"/>
          <w:lang w:eastAsia="zh-CN"/>
        </w:rPr>
        <w:t xml:space="preserve">очетна вредност (2025): биће утврђена у првој години реализације; циљана вредност </w:t>
      </w:r>
      <w:r w:rsidR="00B71315">
        <w:rPr>
          <w:rFonts w:ascii="Times New Roman" w:eastAsia="Noto Serif CJK SC" w:hAnsi="Times New Roman" w:cs="Times New Roman"/>
          <w:color w:val="000000"/>
          <w:kern w:val="2"/>
          <w:sz w:val="24"/>
          <w:szCs w:val="24"/>
          <w:lang w:eastAsia="zh-CN"/>
        </w:rPr>
        <w:t>(2030)</w:t>
      </w:r>
      <w:r w:rsidR="00B71315">
        <w:rPr>
          <w:rFonts w:ascii="Times New Roman" w:eastAsia="Noto Serif CJK SC" w:hAnsi="Times New Roman" w:cs="Times New Roman"/>
          <w:color w:val="000000" w:themeColor="text1"/>
          <w:kern w:val="2"/>
          <w:sz w:val="24"/>
          <w:szCs w:val="24"/>
          <w:lang w:eastAsia="zh-CN"/>
        </w:rPr>
        <w:t>: увећање за 10% до 2030. године</w:t>
      </w:r>
      <w:r w:rsidR="009A214F">
        <w:rPr>
          <w:rFonts w:ascii="Times New Roman" w:eastAsia="Noto Serif CJK SC" w:hAnsi="Times New Roman" w:cs="Times New Roman"/>
          <w:color w:val="000000" w:themeColor="text1"/>
          <w:kern w:val="2"/>
          <w:sz w:val="24"/>
          <w:szCs w:val="24"/>
          <w:lang w:val="sr-Cyrl-RS" w:eastAsia="zh-CN"/>
        </w:rPr>
        <w:t>.</w:t>
      </w:r>
      <w:r w:rsidR="00B71315">
        <w:rPr>
          <w:rFonts w:ascii="Times New Roman" w:eastAsia="Noto Serif CJK SC" w:hAnsi="Times New Roman" w:cs="Times New Roman"/>
          <w:color w:val="000000" w:themeColor="text1"/>
          <w:kern w:val="2"/>
          <w:sz w:val="24"/>
          <w:szCs w:val="24"/>
          <w:lang w:eastAsia="zh-CN"/>
        </w:rPr>
        <w:t xml:space="preserve"> </w:t>
      </w:r>
    </w:p>
    <w:p w14:paraId="09C39DD7" w14:textId="50212C4A" w:rsidR="0064131B" w:rsidRPr="009F5EC0" w:rsidRDefault="009F5EC0" w:rsidP="009F5EC0">
      <w:pPr>
        <w:spacing w:after="0" w:line="360" w:lineRule="auto"/>
        <w:ind w:left="360"/>
        <w:jc w:val="both"/>
        <w:rPr>
          <w:color w:val="000000"/>
        </w:rPr>
      </w:pPr>
      <w:r>
        <w:rPr>
          <w:rFonts w:ascii="Times New Roman" w:eastAsia="Noto Serif CJK SC" w:hAnsi="Times New Roman" w:cs="Times New Roman"/>
          <w:color w:val="000000"/>
          <w:kern w:val="2"/>
          <w:sz w:val="24"/>
          <w:szCs w:val="24"/>
          <w:lang w:val="sr-Cyrl-RS" w:eastAsia="zh-CN"/>
        </w:rPr>
        <w:t xml:space="preserve">- </w:t>
      </w:r>
      <w:r w:rsidR="00B71315" w:rsidRPr="009F5EC0">
        <w:rPr>
          <w:rFonts w:ascii="Times New Roman" w:eastAsia="Noto Serif CJK SC" w:hAnsi="Times New Roman" w:cs="Times New Roman"/>
          <w:color w:val="000000"/>
          <w:kern w:val="2"/>
          <w:sz w:val="24"/>
          <w:szCs w:val="24"/>
          <w:lang w:eastAsia="zh-CN"/>
        </w:rPr>
        <w:t xml:space="preserve">Број радних центара за радно </w:t>
      </w:r>
      <w:r w:rsidR="00B71315" w:rsidRPr="009F5EC0">
        <w:rPr>
          <w:rFonts w:ascii="Times New Roman" w:eastAsia="Noto Serif CJK SC" w:hAnsi="Times New Roman" w:cs="Times New Roman"/>
          <w:color w:val="000000" w:themeColor="text1"/>
          <w:kern w:val="2"/>
          <w:sz w:val="24"/>
          <w:szCs w:val="24"/>
          <w:lang w:eastAsia="zh-CN"/>
        </w:rPr>
        <w:t xml:space="preserve">ангажовање ОСИ; јединица мере: број, почетна вредност (2024): </w:t>
      </w:r>
      <w:r w:rsidR="00B71315" w:rsidRPr="009F5EC0">
        <w:rPr>
          <w:rFonts w:ascii="Times New Roman" w:eastAsia="Noto Serif CJK SC" w:hAnsi="Times New Roman" w:cs="Times New Roman"/>
          <w:color w:val="000000"/>
          <w:kern w:val="2"/>
          <w:sz w:val="24"/>
          <w:szCs w:val="24"/>
          <w:lang w:eastAsia="zh-CN"/>
        </w:rPr>
        <w:t>0</w:t>
      </w:r>
      <w:r w:rsidR="00B71315" w:rsidRPr="009F5EC0">
        <w:rPr>
          <w:rFonts w:ascii="Times New Roman" w:eastAsia="Noto Serif CJK SC" w:hAnsi="Times New Roman" w:cs="Times New Roman"/>
          <w:color w:val="000000" w:themeColor="text1"/>
          <w:kern w:val="2"/>
          <w:sz w:val="24"/>
          <w:szCs w:val="24"/>
          <w:lang w:eastAsia="zh-CN"/>
        </w:rPr>
        <w:t>; циљана вредност (2030): 10</w:t>
      </w:r>
      <w:r w:rsidR="00B71315" w:rsidRPr="009F5EC0">
        <w:rPr>
          <w:rFonts w:ascii="Times New Roman" w:eastAsia="Noto Serif CJK SC" w:hAnsi="Times New Roman" w:cs="Times New Roman"/>
          <w:color w:val="000000"/>
          <w:kern w:val="2"/>
          <w:sz w:val="24"/>
          <w:szCs w:val="24"/>
          <w:lang w:eastAsia="zh-CN"/>
        </w:rPr>
        <w:t>.</w:t>
      </w:r>
    </w:p>
    <w:p w14:paraId="308AF7A8"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Извор провере: Годишњи извештај о спровођењу Акционог плана за спровођење Стратегије, извештаји Савета за особе са инвалидитетом, </w:t>
      </w:r>
      <w:r>
        <w:rPr>
          <w:rFonts w:ascii="Times New Roman" w:eastAsia="Noto Serif CJK SC" w:hAnsi="Times New Roman" w:cs="Times New Roman"/>
          <w:color w:val="000000" w:themeColor="text1"/>
          <w:kern w:val="2"/>
          <w:sz w:val="24"/>
          <w:szCs w:val="24"/>
          <w:lang w:eastAsia="zh-CN"/>
        </w:rPr>
        <w:t>извештај Повереника за заштиту равноправности.</w:t>
      </w:r>
    </w:p>
    <w:p w14:paraId="5E4BA47F" w14:textId="77777777" w:rsidR="0064131B" w:rsidRDefault="0064131B">
      <w:pPr>
        <w:spacing w:after="0" w:line="360" w:lineRule="auto"/>
        <w:jc w:val="both"/>
        <w:rPr>
          <w:rFonts w:ascii="Times New Roman" w:eastAsia="Noto Serif CJK SC" w:hAnsi="Times New Roman" w:cs="Times New Roman"/>
          <w:color w:val="000000" w:themeColor="text1"/>
          <w:kern w:val="2"/>
          <w:sz w:val="24"/>
          <w:szCs w:val="24"/>
          <w:lang w:eastAsia="zh-CN"/>
        </w:rPr>
      </w:pPr>
    </w:p>
    <w:p w14:paraId="16F28C62"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Ради доприноса реализацији четвртог посебног циља предвиђене су следеће мере:</w:t>
      </w:r>
    </w:p>
    <w:p w14:paraId="720042D2"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lastRenderedPageBreak/>
        <w:t xml:space="preserve">Мера 4.1. </w:t>
      </w:r>
      <w:r>
        <w:rPr>
          <w:rFonts w:ascii="Times New Roman" w:eastAsia="Noto Serif CJK SC" w:hAnsi="Times New Roman" w:cs="Times New Roman"/>
          <w:b/>
          <w:bCs/>
          <w:color w:val="000000"/>
          <w:kern w:val="2"/>
          <w:sz w:val="24"/>
          <w:szCs w:val="24"/>
          <w:lang w:eastAsia="zh-CN"/>
        </w:rPr>
        <w:t xml:space="preserve">Успостављање мреже радних центара као облика радног ангажовања особа са инвалидитетом са које се не могу запослити ни под општим ни под посебним условима. </w:t>
      </w:r>
    </w:p>
    <w:p w14:paraId="0F106D79"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Иако је законом предвиђено постојање радних центара, они нису заживели у пракси и особе са инвалидитетом немају ову могућност радног ангажовања. Кроз меру је предвиђено да се подзаконским актима регулише поступак оснивања и подржи оснивање и рад радних центара како би се основао први огледни број од 10 радних центара на територији Републике Србије у којима би се остварило радно ангажовање особа са инвалидитетом које имају тешкоће и препреке које су потпуне или вишеструке, односно лице се не може запослити или одржати запослење ни под општим ни под посебним условима.</w:t>
      </w:r>
    </w:p>
    <w:p w14:paraId="0444861D"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 xml:space="preserve">Министарство за рад запошљавање борачка и социјална питања </w:t>
      </w:r>
    </w:p>
    <w:p w14:paraId="53D9C121"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Институције учесници у спровођењу мере</w:t>
      </w:r>
      <w:r>
        <w:rPr>
          <w:rFonts w:ascii="Times New Roman" w:eastAsia="Noto Serif CJK SC" w:hAnsi="Times New Roman" w:cs="Times New Roman"/>
          <w:color w:val="000000"/>
          <w:kern w:val="2"/>
          <w:sz w:val="24"/>
          <w:szCs w:val="24"/>
          <w:lang w:eastAsia="zh-CN"/>
        </w:rPr>
        <w:t>:  Министарство финансија</w:t>
      </w:r>
    </w:p>
    <w:p w14:paraId="63D2EA79"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Показатељи:</w:t>
      </w:r>
    </w:p>
    <w:p w14:paraId="2D7A1BD8" w14:textId="77777777" w:rsidR="0064131B" w:rsidRDefault="00B71315">
      <w:pPr>
        <w:pStyle w:val="ListParagraph"/>
        <w:numPr>
          <w:ilvl w:val="0"/>
          <w:numId w:val="5"/>
        </w:numPr>
        <w:spacing w:after="0" w:line="360" w:lineRule="auto"/>
        <w:ind w:left="360"/>
        <w:jc w:val="both"/>
        <w:rPr>
          <w:color w:val="000000"/>
        </w:rPr>
      </w:pPr>
      <w:r>
        <w:rPr>
          <w:rFonts w:ascii="Times New Roman" w:eastAsia="Noto Serif CJK SC" w:hAnsi="Times New Roman" w:cs="Times New Roman"/>
          <w:color w:val="000000" w:themeColor="text1"/>
          <w:kern w:val="2"/>
          <w:sz w:val="24"/>
          <w:szCs w:val="24"/>
          <w:lang w:eastAsia="zh-CN"/>
        </w:rPr>
        <w:t>Дефинисан поступак оснивања и финансирања радних центара кроз</w:t>
      </w:r>
      <w:r>
        <w:rPr>
          <w:rFonts w:ascii="Times New Roman" w:eastAsia="Noto Serif CJK SC" w:hAnsi="Times New Roman" w:cs="Times New Roman"/>
          <w:b/>
          <w:color w:val="000000" w:themeColor="text1"/>
          <w:kern w:val="2"/>
          <w:sz w:val="24"/>
          <w:szCs w:val="24"/>
          <w:lang w:eastAsia="zh-CN"/>
        </w:rPr>
        <w:t xml:space="preserve"> у</w:t>
      </w:r>
      <w:r>
        <w:rPr>
          <w:rFonts w:ascii="Times New Roman" w:eastAsia="Noto Serif CJK SC" w:hAnsi="Times New Roman" w:cs="Times New Roman"/>
          <w:color w:val="000000" w:themeColor="text1"/>
          <w:kern w:val="2"/>
          <w:sz w:val="24"/>
          <w:szCs w:val="24"/>
          <w:lang w:eastAsia="zh-CN"/>
        </w:rPr>
        <w:t>својен подзаконски акт; јединица мере: да/не, почетна вредност (2024): не; циљана вредност (2027): да.</w:t>
      </w:r>
    </w:p>
    <w:p w14:paraId="408AF8EC" w14:textId="4EC8D9F9"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Извор провере: Годишњи извештај о спровођењу Акционог плана за спровођење Стратегије, извештаји Савет</w:t>
      </w:r>
      <w:r w:rsidR="00D2165B">
        <w:rPr>
          <w:rFonts w:ascii="Times New Roman" w:eastAsia="Noto Serif CJK SC" w:hAnsi="Times New Roman" w:cs="Times New Roman"/>
          <w:color w:val="000000"/>
          <w:kern w:val="2"/>
          <w:sz w:val="24"/>
          <w:szCs w:val="24"/>
          <w:lang w:eastAsia="zh-CN"/>
        </w:rPr>
        <w:t>а за особе са инвалидитетом, Службени</w:t>
      </w:r>
      <w:r>
        <w:rPr>
          <w:rFonts w:ascii="Times New Roman" w:eastAsia="Noto Serif CJK SC" w:hAnsi="Times New Roman" w:cs="Times New Roman"/>
          <w:color w:val="000000"/>
          <w:kern w:val="2"/>
          <w:sz w:val="24"/>
          <w:szCs w:val="24"/>
          <w:lang w:eastAsia="zh-CN"/>
        </w:rPr>
        <w:t xml:space="preserve"> гласник РС, </w:t>
      </w:r>
      <w:r>
        <w:rPr>
          <w:rFonts w:ascii="Times New Roman" w:eastAsia="Noto Serif CJK SC" w:hAnsi="Times New Roman" w:cs="Times New Roman"/>
          <w:color w:val="000000" w:themeColor="text1"/>
          <w:kern w:val="2"/>
          <w:sz w:val="24"/>
          <w:szCs w:val="24"/>
          <w:lang w:eastAsia="zh-CN"/>
        </w:rPr>
        <w:t xml:space="preserve">извештај Повереника за заштиту равноправности. </w:t>
      </w:r>
    </w:p>
    <w:p w14:paraId="2E7C4C34"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718431E4"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Мера 4.2. Јачање капацитета и улоге предузећа за професионалну рехабилитацију и запошљавање особа са инвалидитетом као носиоца послова професионалне рехабилитације особа са инвалидитетом, ресурса за запошљавање особа са инвалидитетом и за подршку послодавцима и особама са инвалидитетом у процесу радне интеграције код другог послодавца.</w:t>
      </w:r>
    </w:p>
    <w:p w14:paraId="777AF135" w14:textId="5DEB9FBA"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Кроз спровођење мере створиле би се могућности даље радне интеграције ОСИ које су запослене у  овим предузећима да након обуке, оснаживања и стицања знања и вештина за рад из овог пос</w:t>
      </w:r>
      <w:r w:rsidR="00BC6BC3">
        <w:rPr>
          <w:rFonts w:ascii="Times New Roman" w:eastAsia="Noto Serif CJK SC" w:hAnsi="Times New Roman" w:cs="Times New Roman"/>
          <w:color w:val="000000"/>
          <w:kern w:val="2"/>
          <w:sz w:val="24"/>
          <w:szCs w:val="24"/>
          <w:lang w:eastAsia="zh-CN"/>
        </w:rPr>
        <w:t xml:space="preserve">ебног облика запошљавања пређу </w:t>
      </w:r>
      <w:r>
        <w:rPr>
          <w:rFonts w:ascii="Times New Roman" w:eastAsia="Noto Serif CJK SC" w:hAnsi="Times New Roman" w:cs="Times New Roman"/>
          <w:color w:val="000000"/>
          <w:kern w:val="2"/>
          <w:sz w:val="24"/>
          <w:szCs w:val="24"/>
          <w:lang w:eastAsia="zh-CN"/>
        </w:rPr>
        <w:t xml:space="preserve">код послодавца на отворено тржиште рада. Увођење програма подршке у даљој радној интеграцији утицаће на унапређење способности и резилијентност особа са </w:t>
      </w:r>
      <w:r>
        <w:rPr>
          <w:rFonts w:ascii="Times New Roman" w:eastAsia="Noto Serif CJK SC" w:hAnsi="Times New Roman" w:cs="Times New Roman"/>
          <w:color w:val="000000"/>
          <w:kern w:val="2"/>
          <w:sz w:val="24"/>
          <w:szCs w:val="24"/>
          <w:lang w:eastAsia="zh-CN"/>
        </w:rPr>
        <w:lastRenderedPageBreak/>
        <w:t xml:space="preserve">инвалидитетом на услове на тржишту рада, повећаће се њихова инклузија, али и обезбедити циркуларни модел запошљавања. Реализацијом мере би се створиле могућности за циркуларни модел заштите у коме би се након јачања капацитета значајан део особа са инвалидитетом могао из предузећа за професионалну рехабилитацију запослити код послодаваца и тиме би ова предузећа имала за велики број особа са инвалидитетом транзициони карактер, што омогућава даљу пуну радну интеграцију. </w:t>
      </w:r>
    </w:p>
    <w:p w14:paraId="42848859"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w:t>
      </w:r>
    </w:p>
    <w:p w14:paraId="716F8F2D"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Министарство финансија, Министарство просвете,</w:t>
      </w:r>
      <w:r>
        <w:rPr>
          <w:rFonts w:ascii="Times New Roman" w:eastAsia="Noto Serif CJK SC" w:hAnsi="Times New Roman" w:cs="Times New Roman"/>
          <w:b/>
          <w:color w:val="000000"/>
          <w:kern w:val="2"/>
          <w:sz w:val="24"/>
          <w:szCs w:val="24"/>
          <w:lang w:eastAsia="zh-CN"/>
        </w:rPr>
        <w:t xml:space="preserve"> </w:t>
      </w:r>
      <w:r>
        <w:rPr>
          <w:rFonts w:ascii="Times New Roman" w:eastAsia="Noto Serif CJK SC" w:hAnsi="Times New Roman" w:cs="Times New Roman"/>
          <w:color w:val="000000"/>
          <w:kern w:val="2"/>
          <w:sz w:val="24"/>
          <w:szCs w:val="24"/>
          <w:lang w:eastAsia="zh-CN"/>
        </w:rPr>
        <w:t>Министарство здравља,</w:t>
      </w:r>
      <w:r>
        <w:rPr>
          <w:rFonts w:ascii="Times New Roman" w:eastAsia="Noto Serif CJK SC" w:hAnsi="Times New Roman" w:cs="Times New Roman"/>
          <w:b/>
          <w:color w:val="000000"/>
          <w:kern w:val="2"/>
          <w:sz w:val="24"/>
          <w:szCs w:val="24"/>
          <w:lang w:eastAsia="zh-CN"/>
        </w:rPr>
        <w:t xml:space="preserve"> </w:t>
      </w:r>
      <w:r>
        <w:rPr>
          <w:rFonts w:ascii="Times New Roman" w:eastAsia="Noto Serif CJK SC" w:hAnsi="Times New Roman" w:cs="Times New Roman"/>
          <w:color w:val="000000" w:themeColor="text1"/>
          <w:kern w:val="2"/>
          <w:sz w:val="24"/>
          <w:szCs w:val="24"/>
          <w:lang w:eastAsia="zh-CN"/>
        </w:rPr>
        <w:t>Управа за безбедност и здравље на раду, П</w:t>
      </w:r>
      <w:r>
        <w:rPr>
          <w:rFonts w:ascii="Times New Roman" w:eastAsia="Noto Serif CJK SC" w:hAnsi="Times New Roman" w:cs="Times New Roman"/>
          <w:color w:val="000000"/>
          <w:kern w:val="2"/>
          <w:sz w:val="24"/>
          <w:szCs w:val="24"/>
          <w:lang w:eastAsia="zh-CN"/>
        </w:rPr>
        <w:t>редузећа за професионалну рехабилитацију и запошљавање особа са инвалидитетом, Привредна комора Србије, НСЗ, НООИС, друге ОЦД, послодавци</w:t>
      </w:r>
    </w:p>
    <w:p w14:paraId="5FD4B12C"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7D9DE0B0" w14:textId="77777777" w:rsidR="0064131B" w:rsidRDefault="00B71315">
      <w:pPr>
        <w:spacing w:after="0" w:line="360" w:lineRule="auto"/>
        <w:jc w:val="both"/>
        <w:rPr>
          <w:color w:val="000000"/>
        </w:rPr>
      </w:pPr>
      <w:r>
        <w:rPr>
          <w:rFonts w:ascii="Times New Roman" w:eastAsia="Noto Serif CJK SC" w:hAnsi="Times New Roman" w:cs="Times New Roman"/>
          <w:b/>
          <w:color w:val="000000" w:themeColor="text1"/>
          <w:kern w:val="2"/>
          <w:sz w:val="24"/>
          <w:szCs w:val="24"/>
          <w:lang w:eastAsia="zh-CN"/>
        </w:rPr>
        <w:t>-</w:t>
      </w:r>
      <w:r>
        <w:rPr>
          <w:rFonts w:ascii="Times New Roman" w:eastAsia="Noto Serif CJK SC" w:hAnsi="Times New Roman" w:cs="Times New Roman"/>
          <w:color w:val="000000" w:themeColor="text1"/>
          <w:kern w:val="2"/>
          <w:sz w:val="24"/>
          <w:szCs w:val="24"/>
          <w:lang w:eastAsia="zh-CN"/>
        </w:rPr>
        <w:t xml:space="preserve"> Број Предузећа за професионалну рехабилитацију и запошљавање особа са инвалидитетом; јединица мере: број, почетна вредност (2024): 60; циљана вредност (2030): 72.</w:t>
      </w:r>
    </w:p>
    <w:p w14:paraId="2CC1BBDF"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Број развијених нових програма радног оспособљавања особа са инвалидитетом у складу са делатношћу предузећа и потребама тржишта, програми за стицање, одржавање и унапређивање радних и радно-социјалних вештина и способности и програми социјалног и професионалног оснаживања запослених за рад у отвореној радној средини; </w:t>
      </w:r>
      <w:r>
        <w:rPr>
          <w:rFonts w:ascii="Times New Roman" w:hAnsi="Times New Roman" w:cs="Times New Roman"/>
          <w:color w:val="000000" w:themeColor="text1"/>
          <w:sz w:val="24"/>
          <w:szCs w:val="24"/>
        </w:rPr>
        <w:t>јединица мере: број, почетна вредност (2024): 3; циљана вредност (2030): 9.</w:t>
      </w:r>
    </w:p>
    <w:p w14:paraId="1F511E46" w14:textId="77777777" w:rsidR="0064131B" w:rsidRDefault="00B71315">
      <w:pPr>
        <w:spacing w:after="0" w:line="360" w:lineRule="auto"/>
        <w:jc w:val="both"/>
        <w:rPr>
          <w:color w:val="000000"/>
        </w:rPr>
      </w:pPr>
      <w:r>
        <w:rPr>
          <w:rFonts w:ascii="Times New Roman" w:hAnsi="Times New Roman" w:cs="Times New Roman"/>
          <w:color w:val="000000"/>
          <w:sz w:val="24"/>
          <w:szCs w:val="24"/>
        </w:rPr>
        <w:t xml:space="preserve">- Број предузећа у којима је пилотиран програм социјалне и радне интеграције особа са инвалидитетом пре упућивања на рад код другог послодавца који је намењен особама са инвалидитетом које из предузећа као посебног облика запошљавања прелазе у друго привредно друштво које није посебан облик запошљавања ОСИ и у другим случајевима у складу са потребама послодаваца и особа са инвалидитетом: </w:t>
      </w:r>
      <w:r>
        <w:rPr>
          <w:rFonts w:ascii="Times New Roman" w:hAnsi="Times New Roman" w:cs="Times New Roman"/>
          <w:color w:val="000000" w:themeColor="text1"/>
          <w:sz w:val="24"/>
          <w:szCs w:val="24"/>
        </w:rPr>
        <w:t>јединица мере: број, почетна вредност (2024): 0, циљана вредност (2030): 10.</w:t>
      </w:r>
    </w:p>
    <w:p w14:paraId="0603291E" w14:textId="77777777" w:rsidR="0064131B" w:rsidRDefault="00B71315">
      <w:pPr>
        <w:spacing w:after="0" w:line="360" w:lineRule="auto"/>
        <w:jc w:val="both"/>
        <w:rPr>
          <w:color w:val="000000"/>
        </w:rPr>
      </w:pPr>
      <w:r>
        <w:rPr>
          <w:rFonts w:ascii="Times New Roman" w:hAnsi="Times New Roman" w:cs="Times New Roman"/>
          <w:color w:val="000000" w:themeColor="text1"/>
          <w:sz w:val="24"/>
          <w:szCs w:val="24"/>
        </w:rPr>
        <w:t>- Издвајања за мере активне политике запошљавања и подршку запошљавању и одржању запослења ОСИ у предузећима за професионалну рехабилитацију и запошљавање особа са инвалидитетом, побољшање услова рада у овим предузећима и у друге сврхе у складу са Законом; јединица мере: динар, почетна вредност (2024): 1.255.000,00 динара; циљана вредност (2030): 1.568.750,00. динара</w:t>
      </w:r>
    </w:p>
    <w:p w14:paraId="424D1487"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lastRenderedPageBreak/>
        <w:t xml:space="preserve">Извор провере: Годишњи извештај о спровођењу Акционог плана за спровођење Стратегије, извештаји Савета за особе са инвалидитетом, </w:t>
      </w:r>
      <w:r>
        <w:rPr>
          <w:rFonts w:ascii="Times New Roman" w:eastAsia="Noto Serif CJK SC" w:hAnsi="Times New Roman" w:cs="Times New Roman"/>
          <w:color w:val="000000" w:themeColor="text1"/>
          <w:kern w:val="2"/>
          <w:sz w:val="24"/>
          <w:szCs w:val="24"/>
          <w:lang w:eastAsia="zh-CN"/>
        </w:rPr>
        <w:t>извештај Повереника за заштиту равноправности.</w:t>
      </w:r>
    </w:p>
    <w:p w14:paraId="22195477" w14:textId="77777777" w:rsidR="0064131B" w:rsidRDefault="0064131B">
      <w:pPr>
        <w:spacing w:after="0" w:line="360" w:lineRule="auto"/>
        <w:jc w:val="both"/>
        <w:rPr>
          <w:rFonts w:ascii="Times New Roman" w:eastAsia="Noto Serif CJK SC" w:hAnsi="Times New Roman" w:cs="Times New Roman"/>
          <w:color w:val="000000"/>
          <w:kern w:val="2"/>
          <w:sz w:val="24"/>
          <w:szCs w:val="24"/>
          <w:lang w:eastAsia="zh-CN"/>
        </w:rPr>
      </w:pPr>
    </w:p>
    <w:p w14:paraId="40CA0F67"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Мера 4.3. Измена нормативног оквира за процену радне способности и телесног оштећења у циљу укључивања особа са инвалидитетом на тржиште рада.</w:t>
      </w:r>
    </w:p>
    <w:p w14:paraId="22BDC8C6"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Опис и ефекти мере:</w:t>
      </w:r>
      <w:r>
        <w:rPr>
          <w:rFonts w:ascii="Times New Roman" w:eastAsia="Noto Serif CJK SC" w:hAnsi="Times New Roman" w:cs="Times New Roman"/>
          <w:color w:val="000000"/>
          <w:kern w:val="2"/>
          <w:sz w:val="24"/>
          <w:szCs w:val="24"/>
          <w:lang w:eastAsia="zh-CN"/>
        </w:rPr>
        <w:t xml:space="preserve"> Кроз реализацију ове мере ће се обезбедити да особе са инвалидитетом имају прилагођенији и јаснији поступак процене радне способности и телесног оштећења како би се обезбедила правичнија процена, сензитивнији начини процене у односу на потребе и реалне изазове и могућности ОСИ засноване на социјалном моделу. Изменом правилника и процеса вештачења ће се обезбедити већи приступ правима и већи број особа са инвалидитетом ће стећи право на новчана права или подршку у запошљавању, што води економском оснаживању и бољој социјалној укључености.  </w:t>
      </w:r>
    </w:p>
    <w:p w14:paraId="65CC0C0D"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w:t>
      </w:r>
    </w:p>
    <w:p w14:paraId="5FF72A6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Министарство за људска и мањинска права и друштвени дијалог, РФПИО,</w:t>
      </w:r>
      <w:r>
        <w:rPr>
          <w:rFonts w:ascii="Times New Roman" w:eastAsia="Noto Serif CJK SC" w:hAnsi="Times New Roman" w:cs="Times New Roman"/>
          <w:color w:val="000000" w:themeColor="text1"/>
          <w:kern w:val="2"/>
          <w:sz w:val="24"/>
          <w:szCs w:val="24"/>
          <w:lang w:eastAsia="zh-CN"/>
        </w:rPr>
        <w:t xml:space="preserve"> НСЗ, НООИС, Савези ОСИ друге </w:t>
      </w:r>
      <w:r>
        <w:rPr>
          <w:rFonts w:ascii="Times New Roman" w:eastAsia="Noto Serif CJK SC" w:hAnsi="Times New Roman" w:cs="Times New Roman"/>
          <w:color w:val="000000"/>
          <w:kern w:val="2"/>
          <w:sz w:val="24"/>
          <w:szCs w:val="24"/>
          <w:lang w:eastAsia="zh-CN"/>
        </w:rPr>
        <w:t>ОЦД, Привредна комора Србије, синдикати</w:t>
      </w:r>
    </w:p>
    <w:p w14:paraId="2823CAC1"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00260D35" w14:textId="77777777" w:rsidR="0064131B" w:rsidRDefault="00B71315">
      <w:pPr>
        <w:spacing w:after="0" w:line="360" w:lineRule="auto"/>
        <w:jc w:val="both"/>
        <w:rPr>
          <w:color w:val="000000"/>
        </w:rPr>
      </w:pPr>
      <w:r>
        <w:rPr>
          <w:rFonts w:ascii="Times New Roman" w:hAnsi="Times New Roman" w:cs="Times New Roman"/>
          <w:color w:val="000000" w:themeColor="text1"/>
          <w:sz w:val="24"/>
          <w:szCs w:val="24"/>
        </w:rPr>
        <w:t xml:space="preserve">- Измењен процес вештачења радне способности и телесног оштећења; јединица мере: да/не, почетна вредност (2024): не, циљана вредност (2030): да. </w:t>
      </w:r>
    </w:p>
    <w:p w14:paraId="4ED55B7B" w14:textId="77777777" w:rsidR="0064131B" w:rsidRDefault="00B71315">
      <w:pPr>
        <w:spacing w:after="0" w:line="360" w:lineRule="auto"/>
        <w:jc w:val="both"/>
        <w:rPr>
          <w:color w:val="000000"/>
        </w:rPr>
      </w:pPr>
      <w:r>
        <w:rPr>
          <w:rFonts w:ascii="Times New Roman" w:eastAsia="Noto Serif CJK SC" w:hAnsi="Times New Roman" w:cs="Times New Roman"/>
          <w:color w:val="000000" w:themeColor="text1"/>
          <w:kern w:val="2"/>
          <w:sz w:val="24"/>
          <w:szCs w:val="24"/>
          <w:lang w:eastAsia="zh-CN"/>
        </w:rPr>
        <w:t>Извор провере: Годишњи извештај о спровођењу Акционог плана за спровођење Стратегије, извештаји Савета за особе са инвалидитетом, извештај Повереника за заштиту равноправности.</w:t>
      </w:r>
    </w:p>
    <w:p w14:paraId="6A23647C" w14:textId="77777777" w:rsidR="0064131B" w:rsidRDefault="0064131B">
      <w:pPr>
        <w:spacing w:after="0" w:line="360" w:lineRule="auto"/>
        <w:jc w:val="both"/>
        <w:rPr>
          <w:rFonts w:ascii="Times New Roman" w:eastAsia="Noto Serif CJK SC" w:hAnsi="Times New Roman" w:cs="Times New Roman"/>
          <w:color w:val="000000" w:themeColor="text1"/>
          <w:kern w:val="2"/>
          <w:sz w:val="24"/>
          <w:szCs w:val="24"/>
          <w:lang w:eastAsia="zh-CN"/>
        </w:rPr>
      </w:pPr>
    </w:p>
    <w:p w14:paraId="6AD2D95D"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Мера 4.4. </w:t>
      </w:r>
      <w:r>
        <w:rPr>
          <w:rFonts w:ascii="Times New Roman" w:eastAsia="Noto Serif CJK SC" w:hAnsi="Times New Roman" w:cs="Times New Roman"/>
          <w:b/>
          <w:bCs/>
          <w:color w:val="000000"/>
          <w:kern w:val="2"/>
          <w:sz w:val="24"/>
          <w:szCs w:val="24"/>
          <w:lang w:eastAsia="zh-CN"/>
        </w:rPr>
        <w:t>Развијени и примењени модели социјалног предузетништва у циљу економског оснаживања односно радне интеграције особа са инвалидитетом.</w:t>
      </w:r>
    </w:p>
    <w:p w14:paraId="35E9A957"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 xml:space="preserve">Кроз унапређење и развој социјалног предузетништва створиће се могућности за већи степен инклузије особа са инвалидитетом у радну средину, као и економско оснаживање особа са инвалидитетом. Увећање броја правних субјеката са статусом социјалног предузетника ће допринети директно остварењу наведеног ефекта. </w:t>
      </w:r>
      <w:r>
        <w:rPr>
          <w:rFonts w:ascii="Times New Roman" w:eastAsia="Noto Serif CJK SC" w:hAnsi="Times New Roman" w:cs="Times New Roman"/>
          <w:color w:val="000000"/>
          <w:kern w:val="2"/>
          <w:sz w:val="24"/>
          <w:szCs w:val="24"/>
          <w:lang w:eastAsia="zh-CN"/>
        </w:rPr>
        <w:lastRenderedPageBreak/>
        <w:t xml:space="preserve">Када се повећа број социјалних предузећа по основу запошљавања особа са инвалидитетом на тржишту рада ће се створити потреба за ангажовањем већег броја особа са инвалидитетом што ће увећати укупну запосленост особа са инвалидитетом. </w:t>
      </w:r>
    </w:p>
    <w:p w14:paraId="60123F74"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за рад запошљавање, борачка и социјална питања</w:t>
      </w:r>
    </w:p>
    <w:p w14:paraId="37191E9B"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Министарство привреде, НСЗ, РАС, АРРА, ЈЛС</w:t>
      </w:r>
    </w:p>
    <w:p w14:paraId="59B7F580"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Показатељи: </w:t>
      </w:r>
    </w:p>
    <w:p w14:paraId="01521D80" w14:textId="1A275ACB" w:rsidR="0064131B" w:rsidRDefault="00B71315">
      <w:pPr>
        <w:spacing w:after="0" w:line="360" w:lineRule="auto"/>
        <w:jc w:val="both"/>
        <w:rPr>
          <w:color w:val="000000"/>
        </w:rPr>
      </w:pPr>
      <w:r>
        <w:rPr>
          <w:rFonts w:ascii="Times New Roman" w:eastAsia="Noto Serif CJK SC" w:hAnsi="Times New Roman" w:cs="Times New Roman"/>
          <w:b/>
          <w:color w:val="000000" w:themeColor="text1"/>
          <w:kern w:val="2"/>
          <w:sz w:val="24"/>
          <w:szCs w:val="24"/>
          <w:lang w:eastAsia="zh-CN"/>
        </w:rPr>
        <w:t>-</w:t>
      </w:r>
      <w:r>
        <w:rPr>
          <w:rFonts w:ascii="Times New Roman" w:hAnsi="Times New Roman" w:cs="Times New Roman"/>
          <w:color w:val="000000" w:themeColor="text1"/>
          <w:sz w:val="24"/>
          <w:szCs w:val="24"/>
        </w:rPr>
        <w:t xml:space="preserve"> </w:t>
      </w:r>
      <w:r>
        <w:rPr>
          <w:rFonts w:ascii="Times New Roman" w:hAnsi="Times New Roman" w:cs="Times New Roman"/>
          <w:color w:val="000000"/>
          <w:sz w:val="24"/>
          <w:szCs w:val="24"/>
        </w:rPr>
        <w:t xml:space="preserve">Број </w:t>
      </w:r>
      <w:r>
        <w:rPr>
          <w:rFonts w:ascii="Times New Roman" w:hAnsi="Times New Roman" w:cs="Times New Roman"/>
          <w:color w:val="000000" w:themeColor="text1"/>
          <w:sz w:val="24"/>
          <w:szCs w:val="24"/>
        </w:rPr>
        <w:t>новор</w:t>
      </w:r>
      <w:r>
        <w:rPr>
          <w:rFonts w:ascii="Times New Roman" w:hAnsi="Times New Roman" w:cs="Times New Roman"/>
          <w:iCs/>
          <w:color w:val="000000" w:themeColor="text1"/>
          <w:sz w:val="24"/>
          <w:szCs w:val="24"/>
        </w:rPr>
        <w:t>егистрованих субјеката социјалног предузетништва који радно интегришу (образују и оспособљавају за рад, запошљавају, или на други начин радно ангажују) ОСИ</w:t>
      </w:r>
      <w:r>
        <w:rPr>
          <w:rFonts w:ascii="Times New Roman" w:eastAsia="Noto Serif CJK SC" w:hAnsi="Times New Roman" w:cs="Times New Roman"/>
          <w:color w:val="000000" w:themeColor="text1"/>
          <w:kern w:val="2"/>
          <w:sz w:val="24"/>
          <w:szCs w:val="24"/>
          <w:lang w:eastAsia="zh-CN"/>
        </w:rPr>
        <w:t xml:space="preserve">; јединица мере: број,  почетна вредност (2024): 0 , циљана вредност (2030): </w:t>
      </w:r>
      <w:r w:rsidR="00F20A9E">
        <w:rPr>
          <w:rFonts w:ascii="Times New Roman" w:eastAsia="Noto Serif CJK SC" w:hAnsi="Times New Roman" w:cs="Times New Roman"/>
          <w:color w:val="000000" w:themeColor="text1"/>
          <w:kern w:val="2"/>
          <w:sz w:val="24"/>
          <w:szCs w:val="24"/>
          <w:lang w:eastAsia="zh-CN"/>
        </w:rPr>
        <w:br/>
      </w:r>
      <w:r>
        <w:rPr>
          <w:rFonts w:ascii="Times New Roman" w:eastAsia="Noto Serif CJK SC" w:hAnsi="Times New Roman" w:cs="Times New Roman"/>
          <w:color w:val="000000" w:themeColor="text1"/>
          <w:kern w:val="2"/>
          <w:sz w:val="24"/>
          <w:szCs w:val="24"/>
          <w:lang w:eastAsia="zh-CN"/>
        </w:rPr>
        <w:t xml:space="preserve">године 12. </w:t>
      </w:r>
    </w:p>
    <w:p w14:paraId="46425D7D"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Број новозапослених/радно интегрисаних ОСИ у субјектима социјалног предузетништва;</w:t>
      </w:r>
      <w:r>
        <w:rPr>
          <w:rFonts w:ascii="Times New Roman" w:hAnsi="Times New Roman" w:cs="Times New Roman"/>
          <w:color w:val="000000"/>
          <w:sz w:val="24"/>
          <w:szCs w:val="24"/>
        </w:rPr>
        <w:t xml:space="preserve"> јединица мере: број; </w:t>
      </w:r>
      <w:r>
        <w:rPr>
          <w:rFonts w:ascii="Times New Roman" w:eastAsia="Noto Serif CJK SC" w:hAnsi="Times New Roman" w:cs="Times New Roman"/>
          <w:color w:val="000000"/>
          <w:kern w:val="2"/>
          <w:sz w:val="24"/>
          <w:szCs w:val="24"/>
          <w:lang w:eastAsia="zh-CN"/>
        </w:rPr>
        <w:t>почетна вредност (2024): 0; циљана вредност (2030): 60</w:t>
      </w:r>
    </w:p>
    <w:p w14:paraId="7B0961C5"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Извор провере: Годишњи извештај о спровођењу Акционог плана за спровођење Стратегије, извештаји Савета за особе са инвалидитетом, </w:t>
      </w:r>
      <w:r>
        <w:rPr>
          <w:rFonts w:ascii="Times New Roman" w:eastAsia="Noto Serif CJK SC" w:hAnsi="Times New Roman" w:cs="Times New Roman"/>
          <w:color w:val="000000" w:themeColor="text1"/>
          <w:kern w:val="2"/>
          <w:sz w:val="24"/>
          <w:szCs w:val="24"/>
          <w:lang w:eastAsia="zh-CN"/>
        </w:rPr>
        <w:t>извештај Повереника за заштиту равноправности.</w:t>
      </w:r>
    </w:p>
    <w:p w14:paraId="31F8B44F" w14:textId="77777777" w:rsidR="0064131B" w:rsidRDefault="0064131B">
      <w:pPr>
        <w:spacing w:after="0" w:line="360" w:lineRule="auto"/>
        <w:jc w:val="both"/>
        <w:rPr>
          <w:rFonts w:ascii="Times New Roman" w:hAnsi="Times New Roman" w:cs="Times New Roman"/>
          <w:color w:val="000000"/>
          <w:sz w:val="24"/>
          <w:szCs w:val="24"/>
        </w:rPr>
      </w:pPr>
    </w:p>
    <w:p w14:paraId="2D2A0A59"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Посебан циљ 5:</w:t>
      </w:r>
      <w:r>
        <w:rPr>
          <w:rFonts w:ascii="Times New Roman" w:eastAsia="Noto Serif CJK SC" w:hAnsi="Times New Roman" w:cs="Times New Roman"/>
          <w:color w:val="000000"/>
          <w:kern w:val="2"/>
          <w:sz w:val="24"/>
          <w:szCs w:val="24"/>
          <w:lang w:eastAsia="zh-CN"/>
        </w:rPr>
        <w:t xml:space="preserve">  </w:t>
      </w:r>
      <w:r>
        <w:rPr>
          <w:rFonts w:ascii="Times New Roman" w:eastAsia="Noto Serif CJK SC" w:hAnsi="Times New Roman" w:cs="Times New Roman"/>
          <w:b/>
          <w:color w:val="000000"/>
          <w:kern w:val="2"/>
          <w:sz w:val="24"/>
          <w:szCs w:val="24"/>
          <w:lang w:eastAsia="zh-CN"/>
        </w:rPr>
        <w:t>Унапређена доступност свих нивоа образовања особама са инвалидитетом.</w:t>
      </w:r>
    </w:p>
    <w:p w14:paraId="40DBD565" w14:textId="77777777" w:rsidR="0064131B" w:rsidRDefault="00B71315">
      <w:pPr>
        <w:spacing w:after="0" w:line="360" w:lineRule="auto"/>
        <w:ind w:firstLine="630"/>
        <w:jc w:val="both"/>
        <w:rPr>
          <w:color w:val="000000"/>
        </w:rPr>
      </w:pPr>
      <w:r>
        <w:rPr>
          <w:rFonts w:ascii="Times New Roman" w:eastAsia="Noto Serif CJK SC" w:hAnsi="Times New Roman" w:cs="Times New Roman"/>
          <w:color w:val="000000"/>
          <w:kern w:val="2"/>
          <w:sz w:val="24"/>
          <w:szCs w:val="24"/>
          <w:lang w:eastAsia="zh-CN"/>
        </w:rPr>
        <w:t xml:space="preserve">Сектор образовања је у протеклим годинама начинио значајне кораке како би заживео у пракси инклузивни приступ образовању деце и младих са сметњама у развоју и инвалидитетом. И даље је неопходно деловати на развоју механизама и услуга подршке деци и наставницима за што квалитетнији рад у предшколском и основном образовању, као и на развоју програма и мера за достизање једнаке приступачности средњем и високом образовању, како би што већи број младих са инвалидитетом наставио средњошколско и високо образовање. </w:t>
      </w:r>
    </w:p>
    <w:p w14:paraId="4C964E18"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Показатељи: </w:t>
      </w:r>
    </w:p>
    <w:p w14:paraId="3D3ED6B8" w14:textId="77777777" w:rsidR="0064131B" w:rsidRDefault="00B71315" w:rsidP="00C70FF2">
      <w:pPr>
        <w:spacing w:after="0" w:line="360" w:lineRule="auto"/>
        <w:jc w:val="both"/>
        <w:rPr>
          <w:color w:val="000000"/>
        </w:rPr>
      </w:pPr>
      <w:r>
        <w:rPr>
          <w:rFonts w:ascii="Times New Roman" w:eastAsia="Noto Serif CJK SC" w:hAnsi="Times New Roman" w:cs="Times New Roman"/>
          <w:bCs/>
          <w:color w:val="000000"/>
          <w:kern w:val="2"/>
          <w:sz w:val="24"/>
          <w:szCs w:val="24"/>
          <w:lang w:eastAsia="zh-CN"/>
        </w:rPr>
        <w:t>- Стопа преласка у средњу школу ученика са сметњама у развоју и инвалидитетом</w:t>
      </w:r>
      <w:r>
        <w:rPr>
          <w:rFonts w:ascii="Times New Roman" w:hAnsi="Times New Roman" w:cs="Times New Roman"/>
          <w:color w:val="000000"/>
          <w:sz w:val="24"/>
          <w:szCs w:val="24"/>
        </w:rPr>
        <w:t xml:space="preserve">, </w:t>
      </w:r>
      <w:r>
        <w:rPr>
          <w:rFonts w:ascii="Times New Roman" w:eastAsia="Noto Serif CJK SC" w:hAnsi="Times New Roman" w:cs="Times New Roman"/>
          <w:bCs/>
          <w:color w:val="000000"/>
          <w:kern w:val="2"/>
          <w:sz w:val="24"/>
          <w:szCs w:val="24"/>
          <w:lang w:eastAsia="zh-CN"/>
        </w:rPr>
        <w:t>јединица мере: проценат</w:t>
      </w:r>
      <w:r>
        <w:rPr>
          <w:rFonts w:ascii="Times New Roman" w:hAnsi="Times New Roman" w:cs="Times New Roman"/>
          <w:color w:val="000000"/>
          <w:sz w:val="24"/>
          <w:szCs w:val="24"/>
        </w:rPr>
        <w:t xml:space="preserve">; </w:t>
      </w:r>
      <w:r>
        <w:rPr>
          <w:rFonts w:ascii="Times New Roman" w:eastAsia="Noto Serif CJK SC" w:hAnsi="Times New Roman" w:cs="Times New Roman"/>
          <w:bCs/>
          <w:color w:val="000000"/>
          <w:kern w:val="2"/>
          <w:sz w:val="24"/>
          <w:szCs w:val="24"/>
          <w:lang w:eastAsia="zh-CN"/>
        </w:rPr>
        <w:t xml:space="preserve">почетна вредност (2025): </w:t>
      </w:r>
      <w:r>
        <w:rPr>
          <w:rFonts w:ascii="Times New Roman" w:eastAsia="Noto Serif CJK SC" w:hAnsi="Times New Roman" w:cs="Times New Roman"/>
          <w:color w:val="000000"/>
          <w:kern w:val="2"/>
          <w:sz w:val="24"/>
          <w:szCs w:val="24"/>
          <w:lang w:eastAsia="zh-CN"/>
        </w:rPr>
        <w:t xml:space="preserve">утврдиће се у првој години имплементације; </w:t>
      </w:r>
      <w:r>
        <w:rPr>
          <w:rFonts w:ascii="Times New Roman" w:eastAsia="Noto Serif CJK SC" w:hAnsi="Times New Roman" w:cs="Times New Roman"/>
          <w:bCs/>
          <w:color w:val="000000"/>
          <w:kern w:val="2"/>
          <w:sz w:val="24"/>
          <w:szCs w:val="24"/>
          <w:lang w:eastAsia="zh-CN"/>
        </w:rPr>
        <w:t xml:space="preserve">циљана вредност (2030): </w:t>
      </w:r>
      <w:r>
        <w:rPr>
          <w:rFonts w:ascii="Times New Roman" w:eastAsia="Noto Serif CJK SC" w:hAnsi="Times New Roman" w:cs="Times New Roman"/>
          <w:color w:val="000000"/>
          <w:kern w:val="2"/>
          <w:sz w:val="24"/>
          <w:szCs w:val="24"/>
          <w:lang w:eastAsia="zh-CN"/>
        </w:rPr>
        <w:t>утврдиће се у првој години имплементације.</w:t>
      </w:r>
    </w:p>
    <w:p w14:paraId="2EC02F2E" w14:textId="77777777" w:rsidR="0064131B" w:rsidRPr="00C70FF2" w:rsidRDefault="00B71315" w:rsidP="00C70FF2">
      <w:pPr>
        <w:spacing w:after="0" w:line="360" w:lineRule="auto"/>
        <w:jc w:val="both"/>
        <w:rPr>
          <w:color w:val="000000"/>
        </w:rPr>
      </w:pPr>
      <w:r w:rsidRPr="00C70FF2">
        <w:rPr>
          <w:rFonts w:ascii="Times New Roman" w:eastAsia="Noto Serif CJK SC" w:hAnsi="Times New Roman" w:cs="Times New Roman"/>
          <w:color w:val="000000"/>
          <w:kern w:val="2"/>
          <w:sz w:val="24"/>
          <w:szCs w:val="24"/>
          <w:lang w:eastAsia="zh-CN"/>
        </w:rPr>
        <w:lastRenderedPageBreak/>
        <w:t xml:space="preserve">- Стопа завршавања средње школе ученика са сметњама у развоју и инвалидитетом, </w:t>
      </w:r>
      <w:r w:rsidRPr="00C70FF2">
        <w:rPr>
          <w:rFonts w:ascii="Times New Roman" w:eastAsia="Noto Serif CJK SC" w:hAnsi="Times New Roman" w:cs="Times New Roman"/>
          <w:bCs/>
          <w:color w:val="000000"/>
          <w:kern w:val="2"/>
          <w:sz w:val="24"/>
          <w:szCs w:val="24"/>
          <w:lang w:eastAsia="zh-CN"/>
        </w:rPr>
        <w:t>јединица мере: проценат; п</w:t>
      </w:r>
      <w:r w:rsidRPr="00C70FF2">
        <w:rPr>
          <w:rFonts w:ascii="Times New Roman" w:eastAsia="Noto Serif CJK SC" w:hAnsi="Times New Roman" w:cs="Times New Roman"/>
          <w:color w:val="000000"/>
          <w:kern w:val="2"/>
          <w:sz w:val="24"/>
          <w:szCs w:val="24"/>
          <w:lang w:eastAsia="zh-CN"/>
        </w:rPr>
        <w:t>очетна вредност (2025): утврдиће се у првој години имплементације; ц</w:t>
      </w:r>
      <w:r w:rsidRPr="00C70FF2">
        <w:rPr>
          <w:rFonts w:ascii="Times New Roman" w:eastAsia="Noto Serif CJK SC" w:hAnsi="Times New Roman" w:cs="Times New Roman"/>
          <w:bCs/>
          <w:color w:val="000000"/>
          <w:kern w:val="2"/>
          <w:sz w:val="24"/>
          <w:szCs w:val="24"/>
          <w:lang w:eastAsia="zh-CN"/>
        </w:rPr>
        <w:t xml:space="preserve">иљана вредност (2030): </w:t>
      </w:r>
      <w:r w:rsidRPr="00C70FF2">
        <w:rPr>
          <w:rFonts w:ascii="Times New Roman" w:eastAsia="Noto Serif CJK SC" w:hAnsi="Times New Roman" w:cs="Times New Roman"/>
          <w:color w:val="000000"/>
          <w:kern w:val="2"/>
          <w:sz w:val="24"/>
          <w:szCs w:val="24"/>
          <w:lang w:eastAsia="zh-CN"/>
        </w:rPr>
        <w:t>утврдиће се у првој години имплементације.</w:t>
      </w:r>
    </w:p>
    <w:p w14:paraId="1DDEC57D" w14:textId="77777777" w:rsidR="0064131B" w:rsidRPr="00C70FF2" w:rsidRDefault="00B71315" w:rsidP="00C70FF2">
      <w:pPr>
        <w:spacing w:after="0" w:line="360" w:lineRule="auto"/>
        <w:jc w:val="both"/>
        <w:rPr>
          <w:color w:val="000000"/>
        </w:rPr>
      </w:pPr>
      <w:r w:rsidRPr="00C70FF2">
        <w:rPr>
          <w:rFonts w:ascii="Times New Roman" w:eastAsia="Noto Serif CJK SC" w:hAnsi="Times New Roman" w:cs="Times New Roman"/>
          <w:bCs/>
          <w:color w:val="000000"/>
          <w:kern w:val="2"/>
          <w:sz w:val="24"/>
          <w:szCs w:val="24"/>
          <w:lang w:eastAsia="zh-CN"/>
        </w:rPr>
        <w:t>- Удео ученика са сметњама у развоју и инвалидитетом који након средњег настављају школовање на следећем нивоу образовања</w:t>
      </w:r>
      <w:r w:rsidRPr="00C70FF2">
        <w:rPr>
          <w:rFonts w:ascii="Times New Roman" w:hAnsi="Times New Roman" w:cs="Times New Roman"/>
          <w:color w:val="000000"/>
          <w:sz w:val="24"/>
          <w:szCs w:val="24"/>
        </w:rPr>
        <w:t>, ј</w:t>
      </w:r>
      <w:r w:rsidRPr="00C70FF2">
        <w:rPr>
          <w:rFonts w:ascii="Times New Roman" w:eastAsia="Noto Serif CJK SC" w:hAnsi="Times New Roman" w:cs="Times New Roman"/>
          <w:bCs/>
          <w:color w:val="000000"/>
          <w:kern w:val="2"/>
          <w:sz w:val="24"/>
          <w:szCs w:val="24"/>
          <w:lang w:eastAsia="zh-CN"/>
        </w:rPr>
        <w:t>единица мере: проценат</w:t>
      </w:r>
      <w:r w:rsidRPr="00C70FF2">
        <w:rPr>
          <w:rFonts w:ascii="Times New Roman" w:hAnsi="Times New Roman" w:cs="Times New Roman"/>
          <w:color w:val="000000"/>
          <w:sz w:val="24"/>
          <w:szCs w:val="24"/>
        </w:rPr>
        <w:t>; п</w:t>
      </w:r>
      <w:r w:rsidRPr="00C70FF2">
        <w:rPr>
          <w:rFonts w:ascii="Times New Roman" w:eastAsia="Noto Serif CJK SC" w:hAnsi="Times New Roman" w:cs="Times New Roman"/>
          <w:color w:val="000000"/>
          <w:kern w:val="2"/>
          <w:sz w:val="24"/>
          <w:szCs w:val="24"/>
          <w:lang w:eastAsia="zh-CN"/>
        </w:rPr>
        <w:t>очетна вредност (2025): утврдиће се у првој години имплементације; циљана вредност (2030): утврдиће се у првој години имплементације.</w:t>
      </w:r>
    </w:p>
    <w:p w14:paraId="09669530" w14:textId="7243DA29" w:rsidR="0064131B" w:rsidRPr="00330EC7" w:rsidRDefault="00B71315" w:rsidP="00330EC7">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Извор провере: Годишњи извештај о спровођењу Акционог плана за спровођење Стратегије, извештаји Савета за особе са инвалидитетом, извештај Министарства просве</w:t>
      </w:r>
      <w:r>
        <w:rPr>
          <w:rFonts w:ascii="Times New Roman" w:eastAsia="Noto Serif CJK SC" w:hAnsi="Times New Roman" w:cs="Times New Roman"/>
          <w:color w:val="000000" w:themeColor="text1"/>
          <w:kern w:val="2"/>
          <w:sz w:val="24"/>
          <w:szCs w:val="24"/>
          <w:lang w:eastAsia="zh-CN"/>
        </w:rPr>
        <w:t>те, извештај Повереника за заштиту равноправности.</w:t>
      </w:r>
    </w:p>
    <w:p w14:paraId="3F760AB6"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Ради доприноса реализацији петог посебног циља предвиђене су следеће мере:</w:t>
      </w:r>
    </w:p>
    <w:p w14:paraId="2E85AB67"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Мера 5.1. </w:t>
      </w:r>
      <w:r>
        <w:rPr>
          <w:rFonts w:ascii="Times New Roman" w:eastAsia="Noto Serif CJK SC" w:hAnsi="Times New Roman" w:cs="Times New Roman"/>
          <w:b/>
          <w:bCs/>
          <w:color w:val="000000"/>
          <w:kern w:val="2"/>
          <w:sz w:val="24"/>
          <w:szCs w:val="24"/>
          <w:lang w:eastAsia="zh-CN"/>
        </w:rPr>
        <w:t>Унапређење доступности додатне подршке деци и ученицима у предшколском и основном образовању и васпитању.</w:t>
      </w:r>
    </w:p>
    <w:p w14:paraId="590D6C9A" w14:textId="77777777" w:rsidR="0064131B" w:rsidRDefault="00B71315">
      <w:pPr>
        <w:spacing w:after="0" w:line="360" w:lineRule="auto"/>
        <w:jc w:val="both"/>
        <w:rPr>
          <w:color w:val="000000"/>
        </w:rPr>
      </w:pPr>
      <w:r>
        <w:rPr>
          <w:rFonts w:ascii="Times New Roman" w:hAnsi="Times New Roman" w:cs="Times New Roman"/>
          <w:b/>
          <w:bCs/>
          <w:color w:val="000000"/>
          <w:sz w:val="24"/>
          <w:szCs w:val="24"/>
        </w:rPr>
        <w:t>Опис и ефекти мере:</w:t>
      </w:r>
      <w:r>
        <w:rPr>
          <w:rFonts w:ascii="Times New Roman" w:hAnsi="Times New Roman" w:cs="Times New Roman"/>
          <w:color w:val="000000"/>
          <w:sz w:val="24"/>
          <w:szCs w:val="24"/>
        </w:rPr>
        <w:t xml:space="preserve"> Кроз увођење нових и унапређење постојећих услуга додатне подршке ученицима са сметњама у развоју и инвалидитетом обезбедиће се бољи услови у инклузивном образовном окружењу.Реализацијом мере ће се повећати број ресурних центара који су неопходни за реализацију инклузивног образовања, али и увешће се у пракси подршка педагошких асистената која је до сада била недостајућа и тиме ће се створити услови за постизање образовне инклузије и повећати приступачност образовања али пре свега унапредити квалитет и образовни исходи за особе са инвалидитетом. </w:t>
      </w:r>
    </w:p>
    <w:p w14:paraId="730C3625"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Институција надлежна за спровођење мере:</w:t>
      </w:r>
      <w:r>
        <w:rPr>
          <w:rFonts w:ascii="Times New Roman" w:hAnsi="Times New Roman" w:cs="Times New Roman"/>
          <w:color w:val="000000"/>
          <w:sz w:val="24"/>
          <w:szCs w:val="24"/>
        </w:rPr>
        <w:t xml:space="preserve"> </w:t>
      </w:r>
      <w:r>
        <w:rPr>
          <w:rFonts w:ascii="Times New Roman" w:eastAsia="Noto Serif CJK SC" w:hAnsi="Times New Roman" w:cs="Times New Roman"/>
          <w:color w:val="000000"/>
          <w:kern w:val="2"/>
          <w:sz w:val="24"/>
          <w:szCs w:val="24"/>
          <w:lang w:eastAsia="zh-CN"/>
        </w:rPr>
        <w:t>Министарство просвете</w:t>
      </w:r>
    </w:p>
    <w:p w14:paraId="3686205A" w14:textId="1AFE97AD" w:rsidR="0064131B" w:rsidRPr="00C70FF2" w:rsidRDefault="00B71315">
      <w:pPr>
        <w:spacing w:after="0" w:line="360" w:lineRule="auto"/>
        <w:jc w:val="both"/>
        <w:rPr>
          <w:color w:val="000000"/>
          <w:lang w:val="sr-Cyrl-RS"/>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Ресурсни центри, школе за ученике са сметњама у развоју и инвалидитетом, високошколске установе за образовање васпитача и наставника, ЗУОВ</w:t>
      </w:r>
      <w:r w:rsidR="00C70FF2">
        <w:rPr>
          <w:rFonts w:ascii="Times New Roman" w:eastAsia="Noto Serif CJK SC" w:hAnsi="Times New Roman" w:cs="Times New Roman"/>
          <w:color w:val="000000"/>
          <w:kern w:val="2"/>
          <w:sz w:val="24"/>
          <w:szCs w:val="24"/>
          <w:lang w:val="sr-Cyrl-RS" w:eastAsia="zh-CN"/>
        </w:rPr>
        <w:t>.</w:t>
      </w:r>
    </w:p>
    <w:p w14:paraId="529400B9"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Показатељи:</w:t>
      </w:r>
    </w:p>
    <w:p w14:paraId="12ECA5DB" w14:textId="41F1530E" w:rsidR="0064131B" w:rsidRDefault="00B71315">
      <w:pPr>
        <w:spacing w:after="0" w:line="360" w:lineRule="auto"/>
        <w:jc w:val="both"/>
        <w:rPr>
          <w:rFonts w:ascii="Times New Roman" w:eastAsia="Noto Serif CJK SC" w:hAnsi="Times New Roman" w:cs="Times New Roman"/>
          <w:color w:val="000000" w:themeColor="text1"/>
          <w:kern w:val="2"/>
          <w:sz w:val="24"/>
          <w:szCs w:val="24"/>
          <w:lang w:eastAsia="zh-CN"/>
        </w:rPr>
      </w:pPr>
      <w:r>
        <w:rPr>
          <w:rFonts w:ascii="Times New Roman" w:eastAsia="Noto Serif CJK SC" w:hAnsi="Times New Roman" w:cs="Times New Roman"/>
          <w:color w:val="000000" w:themeColor="text1"/>
          <w:kern w:val="2"/>
          <w:sz w:val="24"/>
          <w:szCs w:val="24"/>
          <w:lang w:eastAsia="zh-CN"/>
        </w:rPr>
        <w:t>- Број педагошких асистената за ученике са сметњама у развоју и инвалидитетом, јединица мере: број, почетна вредност (2024): 0, циљана вредност (2030): 80.</w:t>
      </w:r>
    </w:p>
    <w:p w14:paraId="620C2743" w14:textId="77777777" w:rsidR="00330EC7" w:rsidRDefault="00330EC7">
      <w:pPr>
        <w:spacing w:after="0" w:line="360" w:lineRule="auto"/>
        <w:jc w:val="both"/>
        <w:rPr>
          <w:rFonts w:ascii="Times New Roman" w:eastAsia="Noto Serif CJK SC" w:hAnsi="Times New Roman" w:cs="Times New Roman"/>
          <w:color w:val="000000" w:themeColor="text1"/>
          <w:kern w:val="2"/>
          <w:sz w:val="24"/>
          <w:szCs w:val="24"/>
          <w:lang w:eastAsia="zh-CN"/>
        </w:rPr>
      </w:pPr>
    </w:p>
    <w:p w14:paraId="3538411B" w14:textId="77777777" w:rsidR="00C70FF2" w:rsidRDefault="00C70FF2">
      <w:pPr>
        <w:spacing w:after="0" w:line="360" w:lineRule="auto"/>
        <w:jc w:val="both"/>
        <w:rPr>
          <w:color w:val="000000"/>
        </w:rPr>
      </w:pPr>
    </w:p>
    <w:p w14:paraId="1BA38493"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lastRenderedPageBreak/>
        <w:t xml:space="preserve">- Број одржаних обука за запослене у образовању о инклузивном образовању и раду са децом/ученицима којима је потребна додатна подршка у образовању; </w:t>
      </w:r>
      <w:r>
        <w:rPr>
          <w:rFonts w:ascii="Times New Roman" w:eastAsia="Noto Serif CJK SC" w:hAnsi="Times New Roman" w:cs="Times New Roman"/>
          <w:color w:val="000000" w:themeColor="text1"/>
          <w:kern w:val="2"/>
          <w:sz w:val="24"/>
          <w:szCs w:val="24"/>
          <w:lang w:eastAsia="zh-CN"/>
        </w:rPr>
        <w:t xml:space="preserve">јединица мере: број, почетна вредност (2022): 98; циљана вредност (2030): 100 обука. </w:t>
      </w:r>
    </w:p>
    <w:p w14:paraId="6B21AFDA" w14:textId="77777777" w:rsidR="0064131B" w:rsidRDefault="00B71315">
      <w:pPr>
        <w:spacing w:after="0" w:line="360" w:lineRule="auto"/>
        <w:jc w:val="both"/>
        <w:rPr>
          <w:color w:val="000000"/>
        </w:rPr>
      </w:pPr>
      <w:r>
        <w:rPr>
          <w:rFonts w:ascii="Times New Roman" w:eastAsia="Noto Serif CJK SC" w:hAnsi="Times New Roman" w:cs="Times New Roman"/>
          <w:color w:val="000000" w:themeColor="text1"/>
          <w:kern w:val="2"/>
          <w:sz w:val="24"/>
          <w:szCs w:val="24"/>
          <w:lang w:eastAsia="zh-CN"/>
        </w:rPr>
        <w:t>- Број учесника обука који су унапредили компетенције за рад у инклузивном образовном окружењу; јединица мере: број, почетна вредност (2022): 7.367; циљана вредност (2030): 10682.</w:t>
      </w:r>
    </w:p>
    <w:p w14:paraId="06641DBC" w14:textId="77777777" w:rsidR="0064131B" w:rsidRDefault="00B71315">
      <w:pPr>
        <w:spacing w:after="0" w:line="360" w:lineRule="auto"/>
        <w:jc w:val="both"/>
        <w:rPr>
          <w:color w:val="000000"/>
        </w:rPr>
      </w:pPr>
      <w:r>
        <w:rPr>
          <w:rFonts w:ascii="Times New Roman" w:eastAsia="Noto Serif CJK SC" w:hAnsi="Times New Roman" w:cs="Times New Roman"/>
          <w:color w:val="000000" w:themeColor="text1"/>
          <w:kern w:val="2"/>
          <w:sz w:val="24"/>
          <w:szCs w:val="24"/>
          <w:lang w:eastAsia="zh-CN"/>
        </w:rPr>
        <w:t>- Број деце/ученика који су добили подршку ресурс центра; јединица мере: број, почетна вредност (2024): 1300; циљана вредност (2030): 2145.</w:t>
      </w:r>
    </w:p>
    <w:p w14:paraId="49D55930"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 xml:space="preserve">Извор провере: Годишњи извештај о спровођењу Акционог плана за спровођење </w:t>
      </w:r>
      <w:r>
        <w:rPr>
          <w:rFonts w:ascii="Times New Roman" w:eastAsia="Noto Serif CJK SC" w:hAnsi="Times New Roman" w:cs="Times New Roman"/>
          <w:color w:val="000000" w:themeColor="text1"/>
          <w:kern w:val="2"/>
          <w:sz w:val="24"/>
          <w:szCs w:val="24"/>
          <w:lang w:eastAsia="zh-CN"/>
        </w:rPr>
        <w:t>Стратегије, извештаји Савета за особе са инвалидитетом, извештај Министарства просвете, извештај Повереника за заштиту равноправности.</w:t>
      </w:r>
    </w:p>
    <w:p w14:paraId="18CB6081" w14:textId="77777777" w:rsidR="0064131B" w:rsidRDefault="0064131B">
      <w:pPr>
        <w:spacing w:after="0" w:line="360" w:lineRule="auto"/>
        <w:jc w:val="both"/>
        <w:rPr>
          <w:rFonts w:ascii="Times New Roman" w:hAnsi="Times New Roman" w:cs="Times New Roman"/>
          <w:color w:val="000000"/>
          <w:sz w:val="24"/>
          <w:szCs w:val="24"/>
        </w:rPr>
      </w:pPr>
    </w:p>
    <w:p w14:paraId="4D41F514"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Мера 5.2.</w:t>
      </w:r>
      <w:r>
        <w:rPr>
          <w:rFonts w:ascii="Times New Roman" w:eastAsia="Noto Serif CJK SC" w:hAnsi="Times New Roman" w:cs="Times New Roman"/>
          <w:color w:val="000000"/>
          <w:kern w:val="2"/>
          <w:sz w:val="24"/>
          <w:szCs w:val="24"/>
          <w:lang w:eastAsia="zh-CN"/>
        </w:rPr>
        <w:t xml:space="preserve"> </w:t>
      </w:r>
      <w:r>
        <w:rPr>
          <w:rFonts w:ascii="Times New Roman" w:eastAsia="Noto Serif CJK SC" w:hAnsi="Times New Roman" w:cs="Times New Roman"/>
          <w:b/>
          <w:bCs/>
          <w:color w:val="000000"/>
          <w:kern w:val="2"/>
          <w:sz w:val="24"/>
          <w:szCs w:val="24"/>
          <w:lang w:eastAsia="zh-CN"/>
        </w:rPr>
        <w:t>Унапређење мера подршке за приступ средњем и високом образовању за особе са инвалидитетом.</w:t>
      </w:r>
    </w:p>
    <w:p w14:paraId="7663CD4A"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 xml:space="preserve">Кроз различите стимулативне финансијске и нефинснсијске мере обезбедиће се материјали и средства која ће деловати стимулативно на ученике са сметњама у развоју и инвалидитетом да наставе образовање на средњошколском нивоу и вишем и високом образовању. Ове мере ће резултирати већим бројем ученика са сметњама у развоју и инвалидитетом који су уписали, и завршили средњу школу, односно више и високо образовање.  </w:t>
      </w:r>
    </w:p>
    <w:p w14:paraId="6DC78598"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просвете</w:t>
      </w:r>
    </w:p>
    <w:p w14:paraId="1A5CFFD9" w14:textId="55C371A0" w:rsidR="0064131B" w:rsidRPr="00583BAE" w:rsidRDefault="00B71315">
      <w:pPr>
        <w:spacing w:after="0" w:line="360" w:lineRule="auto"/>
        <w:jc w:val="both"/>
        <w:rPr>
          <w:color w:val="000000"/>
          <w:lang w:val="sr-Cyrl-RS"/>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Министарство финансија, ЗУОВ, Завод за уџбенике, ЈЛС, школе за ученике са сметњама у развоју и инвалидитетом</w:t>
      </w:r>
      <w:r w:rsidR="00583BAE">
        <w:rPr>
          <w:rFonts w:ascii="Times New Roman" w:eastAsia="Noto Serif CJK SC" w:hAnsi="Times New Roman" w:cs="Times New Roman"/>
          <w:color w:val="000000"/>
          <w:kern w:val="2"/>
          <w:sz w:val="24"/>
          <w:szCs w:val="24"/>
          <w:lang w:val="sr-Cyrl-RS" w:eastAsia="zh-CN"/>
        </w:rPr>
        <w:t>.</w:t>
      </w:r>
    </w:p>
    <w:p w14:paraId="7CCFE366"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Показатељи:</w:t>
      </w:r>
    </w:p>
    <w:p w14:paraId="4E53A967"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-Број ученика са сметњама у развоју и инвалидитетом уписан у средње школе; јединица мере: број; почетна вредност (2025): биће утврђена у првој години имплементације АП; циљана вредност (2030): утврдиће се у првој години имплементације.</w:t>
      </w:r>
    </w:p>
    <w:p w14:paraId="7A96BD3D"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t>-Број студената са сметњама у развоју и инвалидитетом уписан у високошколске установе; јединица мере: број; почетна вредност (2025): биће утврђена у првој години имплементације АП; циљана вредност (2030): утврдиће се у првој години имплементације.</w:t>
      </w:r>
    </w:p>
    <w:p w14:paraId="03E6D1CA" w14:textId="77777777" w:rsidR="0064131B" w:rsidRDefault="00B71315">
      <w:pPr>
        <w:spacing w:after="0" w:line="360" w:lineRule="auto"/>
        <w:jc w:val="both"/>
        <w:rPr>
          <w:color w:val="000000"/>
        </w:rPr>
      </w:pPr>
      <w:r>
        <w:rPr>
          <w:rFonts w:ascii="Times New Roman" w:eastAsia="Noto Serif CJK SC" w:hAnsi="Times New Roman" w:cs="Times New Roman"/>
          <w:color w:val="000000"/>
          <w:kern w:val="2"/>
          <w:sz w:val="24"/>
          <w:szCs w:val="24"/>
          <w:lang w:eastAsia="zh-CN"/>
        </w:rPr>
        <w:lastRenderedPageBreak/>
        <w:t>Извор провере: Годишњи извештај о спровођењу Акционог плана за спровођење Стратегије</w:t>
      </w:r>
      <w:r>
        <w:rPr>
          <w:rFonts w:ascii="Times New Roman" w:eastAsia="Noto Serif CJK SC" w:hAnsi="Times New Roman" w:cs="Times New Roman"/>
          <w:color w:val="000000" w:themeColor="text1"/>
          <w:kern w:val="2"/>
          <w:sz w:val="24"/>
          <w:szCs w:val="24"/>
          <w:lang w:eastAsia="zh-CN"/>
        </w:rPr>
        <w:t>, извештаји Савета за особе са инвалидитетом, извештај Министарства просвете, извештај Повереника за заштиту равноправности.</w:t>
      </w:r>
    </w:p>
    <w:p w14:paraId="490AD2FA" w14:textId="77777777" w:rsidR="0064131B" w:rsidRDefault="0064131B">
      <w:pPr>
        <w:spacing w:after="0" w:line="360" w:lineRule="auto"/>
        <w:jc w:val="both"/>
        <w:rPr>
          <w:rFonts w:ascii="Times New Roman" w:hAnsi="Times New Roman" w:cs="Times New Roman"/>
          <w:color w:val="000000"/>
          <w:sz w:val="24"/>
          <w:szCs w:val="24"/>
        </w:rPr>
      </w:pPr>
    </w:p>
    <w:p w14:paraId="3F4C9B2F" w14:textId="77777777" w:rsidR="0064131B" w:rsidRDefault="00B71315">
      <w:pPr>
        <w:spacing w:after="0" w:line="360" w:lineRule="auto"/>
        <w:ind w:firstLine="720"/>
        <w:jc w:val="both"/>
        <w:rPr>
          <w:color w:val="000000"/>
        </w:rPr>
      </w:pPr>
      <w:r>
        <w:rPr>
          <w:rFonts w:ascii="Times New Roman" w:eastAsia="Noto Serif CJK SC" w:hAnsi="Times New Roman" w:cs="Times New Roman"/>
          <w:b/>
          <w:color w:val="000000"/>
          <w:kern w:val="2"/>
          <w:sz w:val="24"/>
          <w:szCs w:val="24"/>
          <w:lang w:eastAsia="zh-CN"/>
        </w:rPr>
        <w:t>Посебан циљ 6</w:t>
      </w:r>
      <w:r>
        <w:rPr>
          <w:rFonts w:ascii="Times New Roman" w:eastAsia="Noto Serif CJK SC" w:hAnsi="Times New Roman" w:cs="Times New Roman"/>
          <w:color w:val="000000"/>
          <w:kern w:val="2"/>
          <w:sz w:val="24"/>
          <w:szCs w:val="24"/>
          <w:lang w:eastAsia="zh-CN"/>
        </w:rPr>
        <w:t xml:space="preserve">: </w:t>
      </w:r>
      <w:r>
        <w:rPr>
          <w:rFonts w:ascii="Times New Roman" w:eastAsia="Noto Serif CJK SC" w:hAnsi="Times New Roman" w:cs="Times New Roman"/>
          <w:b/>
          <w:color w:val="000000"/>
          <w:kern w:val="2"/>
          <w:sz w:val="24"/>
          <w:szCs w:val="24"/>
          <w:lang w:eastAsia="zh-CN"/>
        </w:rPr>
        <w:t>Обезбеђен равноправни и једнаки приступ здравственој заштити особама са инвалидитетом, нарочито у области менталног здравља, стоматолошке заштите  и репродуктивног здравља.</w:t>
      </w:r>
    </w:p>
    <w:p w14:paraId="78EA3628" w14:textId="77777777" w:rsidR="0064131B" w:rsidRDefault="00B71315">
      <w:pPr>
        <w:spacing w:after="0" w:line="360" w:lineRule="auto"/>
        <w:ind w:firstLine="720"/>
        <w:jc w:val="both"/>
        <w:rPr>
          <w:color w:val="000000"/>
        </w:rPr>
      </w:pPr>
      <w:r>
        <w:rPr>
          <w:rFonts w:ascii="Times New Roman" w:eastAsia="Noto Serif CJK SC" w:hAnsi="Times New Roman" w:cs="Times New Roman"/>
          <w:color w:val="000000"/>
          <w:kern w:val="2"/>
          <w:sz w:val="24"/>
          <w:szCs w:val="24"/>
          <w:lang w:eastAsia="zh-CN"/>
        </w:rPr>
        <w:t>Особе са инвалидитетом имају потребу за додатном подршком у приступу услугама здравствене заштите и често јесу једна од категорија становништва која има повећану потребу за овим видом заштите услед пратећих и придружених проблема инвалидитету. У националним планским документима који регулишу здравствену заштиту, особе са инвалидитетом нису препознате као вулнерабилна група којој је потребна додатна подршка и пажња здравствених радника и програма здравствене заштите. Услед тога, здравствене услуге су често неприступачне у погледу комуникационо-информационе и когнитивне приступачности, а здравственим радницима су потребне додатне едукације у циљу постизања вештина ради адекватног пружања услуга особама са инвалидитетом.</w:t>
      </w:r>
    </w:p>
    <w:p w14:paraId="4C2CA5CD"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Показатељи: </w:t>
      </w:r>
    </w:p>
    <w:p w14:paraId="67E17A51" w14:textId="2A3C8643" w:rsidR="0064131B" w:rsidRDefault="00E26FA4" w:rsidP="00E26FA4">
      <w:pPr>
        <w:spacing w:after="0" w:line="360" w:lineRule="auto"/>
        <w:ind w:left="360"/>
        <w:jc w:val="both"/>
        <w:rPr>
          <w:color w:val="000000"/>
        </w:rPr>
      </w:pPr>
      <w:r>
        <w:rPr>
          <w:rFonts w:ascii="Times New Roman" w:eastAsia="Noto Serif CJK SC" w:hAnsi="Times New Roman" w:cs="Times New Roman"/>
          <w:bCs/>
          <w:color w:val="000000" w:themeColor="text1"/>
          <w:kern w:val="2"/>
          <w:sz w:val="24"/>
          <w:szCs w:val="24"/>
          <w:lang w:val="sr-Cyrl-RS" w:eastAsia="zh-CN"/>
        </w:rPr>
        <w:t xml:space="preserve">- </w:t>
      </w:r>
      <w:r w:rsidR="00B71315">
        <w:rPr>
          <w:rFonts w:ascii="Times New Roman" w:eastAsia="Noto Serif CJK SC" w:hAnsi="Times New Roman" w:cs="Times New Roman"/>
          <w:bCs/>
          <w:color w:val="000000" w:themeColor="text1"/>
          <w:kern w:val="2"/>
          <w:sz w:val="24"/>
          <w:szCs w:val="24"/>
          <w:lang w:eastAsia="zh-CN"/>
        </w:rPr>
        <w:t xml:space="preserve">Број едукација за здравствене раднике и сараднике о комуникацији и сензибилизацији за пружање услуга ОСИ; јединица мере: број, почетна вредност (2024): 0; циљана вредност (2030): 30. </w:t>
      </w:r>
    </w:p>
    <w:p w14:paraId="501E7541" w14:textId="07C08436" w:rsidR="0064131B" w:rsidRDefault="00E26FA4" w:rsidP="00E26FA4">
      <w:pPr>
        <w:spacing w:after="0" w:line="360" w:lineRule="auto"/>
        <w:ind w:left="360"/>
        <w:jc w:val="both"/>
        <w:rPr>
          <w:color w:val="000000"/>
        </w:rPr>
      </w:pPr>
      <w:r>
        <w:rPr>
          <w:rFonts w:ascii="Times New Roman" w:hAnsi="Times New Roman" w:cs="Times New Roman"/>
          <w:color w:val="000000"/>
          <w:sz w:val="24"/>
          <w:szCs w:val="24"/>
          <w:lang w:val="sr-Cyrl-RS"/>
        </w:rPr>
        <w:t xml:space="preserve">- </w:t>
      </w:r>
      <w:r w:rsidR="00B71315">
        <w:rPr>
          <w:rFonts w:ascii="Times New Roman" w:hAnsi="Times New Roman" w:cs="Times New Roman"/>
          <w:color w:val="000000"/>
          <w:sz w:val="24"/>
          <w:szCs w:val="24"/>
        </w:rPr>
        <w:t>Удео здравствених установа које су успоставиле процедуре за продужене прегледе и подршку за особе са инвалидитетом; јединица мере: проценат; почетна вредност (2025): биће утврђена у првој години имплементације АП; циљана вредност (2030): удео здравствених установа увећан за 50% до 2030. године.</w:t>
      </w:r>
    </w:p>
    <w:p w14:paraId="3B8513CF" w14:textId="77777777" w:rsidR="0064131B" w:rsidRDefault="00B71315">
      <w:pPr>
        <w:spacing w:after="0" w:line="360" w:lineRule="auto"/>
        <w:jc w:val="both"/>
        <w:rPr>
          <w:color w:val="000000"/>
        </w:rPr>
      </w:pPr>
      <w:r>
        <w:rPr>
          <w:rFonts w:ascii="Times New Roman" w:eastAsia="Noto Serif CJK SC" w:hAnsi="Times New Roman" w:cs="Times New Roman"/>
          <w:bCs/>
          <w:color w:val="000000"/>
          <w:kern w:val="2"/>
          <w:sz w:val="24"/>
          <w:szCs w:val="24"/>
          <w:lang w:eastAsia="zh-CN"/>
        </w:rPr>
        <w:t xml:space="preserve">Извор провере: Годишњи извештај о спровођењу Акционог плана за спровођење Стратегије, извештаји Савета за особе са инвалидитетом, извештај Министарства здравља, </w:t>
      </w:r>
      <w:r>
        <w:rPr>
          <w:rFonts w:ascii="Times New Roman" w:eastAsia="Noto Serif CJK SC" w:hAnsi="Times New Roman" w:cs="Times New Roman"/>
          <w:color w:val="000000" w:themeColor="text1"/>
          <w:kern w:val="2"/>
          <w:sz w:val="24"/>
          <w:szCs w:val="24"/>
          <w:lang w:eastAsia="zh-CN"/>
        </w:rPr>
        <w:t>извештај Повереника за заштиту равноправности.</w:t>
      </w:r>
    </w:p>
    <w:p w14:paraId="7B55B3D4" w14:textId="77777777" w:rsidR="0064131B" w:rsidRDefault="0064131B">
      <w:pPr>
        <w:spacing w:after="0" w:line="360" w:lineRule="auto"/>
        <w:jc w:val="both"/>
        <w:rPr>
          <w:rFonts w:ascii="Times New Roman" w:eastAsia="Noto Serif CJK SC" w:hAnsi="Times New Roman" w:cs="Times New Roman"/>
          <w:bCs/>
          <w:color w:val="000000"/>
          <w:kern w:val="2"/>
          <w:sz w:val="24"/>
          <w:szCs w:val="24"/>
          <w:lang w:eastAsia="zh-CN"/>
        </w:rPr>
      </w:pPr>
    </w:p>
    <w:p w14:paraId="21E0BEBC" w14:textId="77777777" w:rsidR="0064131B" w:rsidRDefault="00B71315">
      <w:pPr>
        <w:spacing w:after="0" w:line="360" w:lineRule="auto"/>
        <w:jc w:val="both"/>
        <w:rPr>
          <w:color w:val="000000"/>
        </w:rPr>
      </w:pPr>
      <w:r>
        <w:rPr>
          <w:rFonts w:ascii="Times New Roman" w:eastAsia="Noto Serif CJK SC" w:hAnsi="Times New Roman" w:cs="Times New Roman"/>
          <w:bCs/>
          <w:color w:val="000000"/>
          <w:kern w:val="2"/>
          <w:sz w:val="24"/>
          <w:szCs w:val="24"/>
          <w:lang w:eastAsia="zh-CN"/>
        </w:rPr>
        <w:t>Ради доприноса реализацији шестог посебног циља предвиђене су следеће мере:</w:t>
      </w:r>
    </w:p>
    <w:p w14:paraId="4601E95E"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lastRenderedPageBreak/>
        <w:t xml:space="preserve">Мера 6.1. </w:t>
      </w:r>
      <w:r>
        <w:rPr>
          <w:rFonts w:ascii="Times New Roman" w:eastAsia="Noto Serif CJK SC" w:hAnsi="Times New Roman" w:cs="Times New Roman"/>
          <w:b/>
          <w:color w:val="000000"/>
          <w:kern w:val="2"/>
          <w:sz w:val="24"/>
          <w:szCs w:val="24"/>
          <w:lang w:eastAsia="zh-CN"/>
        </w:rPr>
        <w:t>Развој доступности програма ране интервенције и превенције на нивоу локалне заједнице за децу са сметњама у развоју и инвалидитетом и децу у ризику базирано на подршци целој породици.</w:t>
      </w:r>
    </w:p>
    <w:p w14:paraId="5262A865"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 xml:space="preserve">Рана интервенција као принцип примарне и секундарне превенције ометености ће допринети ублажавању или отклањању степена инвалидитета или развојних тешкоћа на раном узрасту, што ће директно утицати на квалитет живота и инклузију деце са сметњама у развоју и инвалидитетом и деце у ризику у заједницу. Такође, доступност центара за ментално здравље је кључно за квалитет живота особа са инвалидитетом због повишеног нивоа стреса и честих осујећења које ситуација хендикепа доноси, те је смањена резилијентност у односу на негативне срединске утицаје. Кроз реализацију мере ће се повећати број локалних самоуправа у коме су доступне услуге ране интервенције и центара за ментално здравље у заједници. </w:t>
      </w:r>
    </w:p>
    <w:p w14:paraId="2DE2FE17"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здравља</w:t>
      </w:r>
      <w:r>
        <w:rPr>
          <w:rFonts w:ascii="Times New Roman" w:eastAsia="Noto Serif CJK SC" w:hAnsi="Times New Roman" w:cs="Times New Roman"/>
          <w:b/>
          <w:color w:val="000000"/>
          <w:kern w:val="2"/>
          <w:sz w:val="24"/>
          <w:szCs w:val="24"/>
          <w:lang w:eastAsia="zh-CN"/>
        </w:rPr>
        <w:t xml:space="preserve"> </w:t>
      </w:r>
    </w:p>
    <w:p w14:paraId="783A7232" w14:textId="7D16A3AC" w:rsidR="0064131B" w:rsidRPr="0002566B" w:rsidRDefault="00B71315">
      <w:pPr>
        <w:spacing w:after="0" w:line="360" w:lineRule="auto"/>
        <w:jc w:val="both"/>
        <w:rPr>
          <w:color w:val="000000"/>
          <w:lang w:val="sr-Cyrl-RS"/>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Министарство финансија, Институт за јавно здравље С</w:t>
      </w:r>
      <w:r w:rsidR="00CA1619">
        <w:rPr>
          <w:rFonts w:ascii="Times New Roman" w:eastAsia="Noto Serif CJK SC" w:hAnsi="Times New Roman" w:cs="Times New Roman"/>
          <w:color w:val="000000"/>
          <w:kern w:val="2"/>
          <w:sz w:val="24"/>
          <w:szCs w:val="24"/>
          <w:lang w:eastAsia="zh-CN"/>
        </w:rPr>
        <w:t>рбије „Др Милан Јовановић Батут</w:t>
      </w:r>
      <w:r w:rsidR="00CA1619" w:rsidRPr="00CA1619">
        <w:rPr>
          <w:rFonts w:ascii="Times New Roman" w:eastAsia="Noto Serif CJK SC" w:hAnsi="Times New Roman" w:cs="Times New Roman"/>
          <w:color w:val="000000"/>
          <w:kern w:val="2"/>
          <w:sz w:val="24"/>
          <w:szCs w:val="24"/>
          <w:lang w:eastAsia="zh-CN"/>
        </w:rPr>
        <w:t>”</w:t>
      </w:r>
      <w:r>
        <w:rPr>
          <w:rFonts w:ascii="Times New Roman" w:eastAsia="Noto Serif CJK SC" w:hAnsi="Times New Roman" w:cs="Times New Roman"/>
          <w:color w:val="000000"/>
          <w:kern w:val="2"/>
          <w:sz w:val="24"/>
          <w:szCs w:val="24"/>
          <w:lang w:eastAsia="zh-CN"/>
        </w:rPr>
        <w:t>, ЈЛС</w:t>
      </w:r>
      <w:r w:rsidR="0002566B">
        <w:rPr>
          <w:rFonts w:ascii="Times New Roman" w:eastAsia="Noto Serif CJK SC" w:hAnsi="Times New Roman" w:cs="Times New Roman"/>
          <w:color w:val="000000"/>
          <w:kern w:val="2"/>
          <w:sz w:val="24"/>
          <w:szCs w:val="24"/>
          <w:lang w:val="sr-Cyrl-RS" w:eastAsia="zh-CN"/>
        </w:rPr>
        <w:t>.</w:t>
      </w:r>
    </w:p>
    <w:p w14:paraId="753BF10E"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Показатељи: </w:t>
      </w:r>
    </w:p>
    <w:p w14:paraId="179BA0E5" w14:textId="77777777" w:rsidR="0064131B" w:rsidRDefault="00B71315">
      <w:pPr>
        <w:spacing w:after="0" w:line="360" w:lineRule="auto"/>
        <w:jc w:val="both"/>
        <w:rPr>
          <w:color w:val="000000"/>
        </w:rPr>
      </w:pPr>
      <w:r>
        <w:rPr>
          <w:rFonts w:ascii="Times New Roman" w:eastAsia="Noto Serif CJK SC" w:hAnsi="Times New Roman" w:cs="Times New Roman"/>
          <w:bCs/>
          <w:color w:val="000000"/>
          <w:kern w:val="2"/>
          <w:sz w:val="24"/>
          <w:szCs w:val="24"/>
          <w:lang w:eastAsia="zh-CN"/>
        </w:rPr>
        <w:t>-</w:t>
      </w:r>
      <w:r>
        <w:rPr>
          <w:rFonts w:ascii="Times New Roman" w:hAnsi="Times New Roman" w:cs="Times New Roman"/>
          <w:color w:val="000000"/>
          <w:sz w:val="24"/>
          <w:szCs w:val="24"/>
        </w:rPr>
        <w:t xml:space="preserve"> Број јединица локалне самоуправе у којима се пружа услуга ране интервенције; јединица мере: број; </w:t>
      </w:r>
      <w:r>
        <w:rPr>
          <w:rFonts w:ascii="Times New Roman" w:eastAsia="Noto Serif CJK SC" w:hAnsi="Times New Roman" w:cs="Times New Roman"/>
          <w:bCs/>
          <w:color w:val="000000"/>
          <w:kern w:val="2"/>
          <w:sz w:val="24"/>
          <w:szCs w:val="24"/>
          <w:lang w:eastAsia="zh-CN"/>
        </w:rPr>
        <w:t xml:space="preserve">почетна вредност (2025): утврдиће се у првој години имплементације АП; циљана вредност (2030): број ЈЛС у којима се пружа услуга ране интервенције увећан за 50% у односу на почетну вредност.  </w:t>
      </w:r>
    </w:p>
    <w:p w14:paraId="48783FF1" w14:textId="12E1230A" w:rsidR="0064131B" w:rsidRDefault="00B71315">
      <w:pPr>
        <w:spacing w:after="0" w:line="360" w:lineRule="auto"/>
        <w:jc w:val="both"/>
        <w:rPr>
          <w:color w:val="000000"/>
        </w:rPr>
      </w:pPr>
      <w:r>
        <w:rPr>
          <w:rFonts w:ascii="Times New Roman" w:eastAsia="Noto Serif CJK SC" w:hAnsi="Times New Roman" w:cs="Times New Roman"/>
          <w:bCs/>
          <w:color w:val="000000"/>
          <w:kern w:val="2"/>
          <w:sz w:val="24"/>
          <w:szCs w:val="24"/>
          <w:lang w:eastAsia="zh-CN"/>
        </w:rPr>
        <w:t>- Број центара за заштиту менталног здр</w:t>
      </w:r>
      <w:r w:rsidR="00917D10">
        <w:rPr>
          <w:rFonts w:ascii="Times New Roman" w:eastAsia="Noto Serif CJK SC" w:hAnsi="Times New Roman" w:cs="Times New Roman"/>
          <w:bCs/>
          <w:color w:val="000000"/>
          <w:kern w:val="2"/>
          <w:sz w:val="24"/>
          <w:szCs w:val="24"/>
          <w:lang w:eastAsia="zh-CN"/>
        </w:rPr>
        <w:t>авља у заједници; јединица мере</w:t>
      </w:r>
      <w:r w:rsidR="00917D10">
        <w:rPr>
          <w:rFonts w:ascii="Times New Roman" w:eastAsia="Noto Serif CJK SC" w:hAnsi="Times New Roman" w:cs="Times New Roman"/>
          <w:bCs/>
          <w:color w:val="000000"/>
          <w:kern w:val="2"/>
          <w:sz w:val="24"/>
          <w:szCs w:val="24"/>
          <w:lang w:val="sr-Cyrl-RS" w:eastAsia="zh-CN"/>
        </w:rPr>
        <w:t>;</w:t>
      </w:r>
      <w:r>
        <w:rPr>
          <w:rFonts w:ascii="Times New Roman" w:eastAsia="Noto Serif CJK SC" w:hAnsi="Times New Roman" w:cs="Times New Roman"/>
          <w:bCs/>
          <w:color w:val="000000"/>
          <w:kern w:val="2"/>
          <w:sz w:val="24"/>
          <w:szCs w:val="24"/>
          <w:lang w:eastAsia="zh-CN"/>
        </w:rPr>
        <w:t xml:space="preserve"> број; почетна вредност (2</w:t>
      </w:r>
      <w:r w:rsidR="00917D10">
        <w:rPr>
          <w:rFonts w:ascii="Times New Roman" w:eastAsia="Noto Serif CJK SC" w:hAnsi="Times New Roman" w:cs="Times New Roman"/>
          <w:bCs/>
          <w:color w:val="000000"/>
          <w:kern w:val="2"/>
          <w:sz w:val="24"/>
          <w:szCs w:val="24"/>
          <w:lang w:eastAsia="zh-CN"/>
        </w:rPr>
        <w:t>025)</w:t>
      </w:r>
      <w:r w:rsidR="00917D10">
        <w:rPr>
          <w:rFonts w:ascii="Times New Roman" w:eastAsia="Noto Serif CJK SC" w:hAnsi="Times New Roman" w:cs="Times New Roman"/>
          <w:bCs/>
          <w:color w:val="000000"/>
          <w:kern w:val="2"/>
          <w:sz w:val="24"/>
          <w:szCs w:val="24"/>
          <w:lang w:val="sr-Cyrl-RS" w:eastAsia="zh-CN"/>
        </w:rPr>
        <w:t>;</w:t>
      </w:r>
      <w:r>
        <w:rPr>
          <w:rFonts w:ascii="Times New Roman" w:eastAsia="Noto Serif CJK SC" w:hAnsi="Times New Roman" w:cs="Times New Roman"/>
          <w:bCs/>
          <w:color w:val="000000"/>
          <w:kern w:val="2"/>
          <w:sz w:val="24"/>
          <w:szCs w:val="24"/>
          <w:lang w:eastAsia="zh-CN"/>
        </w:rPr>
        <w:t xml:space="preserve"> утврдиће се у првој години имплемента</w:t>
      </w:r>
      <w:r w:rsidR="00917D10">
        <w:rPr>
          <w:rFonts w:ascii="Times New Roman" w:eastAsia="Noto Serif CJK SC" w:hAnsi="Times New Roman" w:cs="Times New Roman"/>
          <w:bCs/>
          <w:color w:val="000000"/>
          <w:kern w:val="2"/>
          <w:sz w:val="24"/>
          <w:szCs w:val="24"/>
          <w:lang w:eastAsia="zh-CN"/>
        </w:rPr>
        <w:t>ције АП; циљана вредност (2030)</w:t>
      </w:r>
      <w:r w:rsidR="00917D10">
        <w:rPr>
          <w:rFonts w:ascii="Times New Roman" w:eastAsia="Noto Serif CJK SC" w:hAnsi="Times New Roman" w:cs="Times New Roman"/>
          <w:bCs/>
          <w:color w:val="000000"/>
          <w:kern w:val="2"/>
          <w:sz w:val="24"/>
          <w:szCs w:val="24"/>
          <w:lang w:val="sr-Cyrl-RS" w:eastAsia="zh-CN"/>
        </w:rPr>
        <w:t>;</w:t>
      </w:r>
      <w:r>
        <w:rPr>
          <w:rFonts w:ascii="Times New Roman" w:eastAsia="Noto Serif CJK SC" w:hAnsi="Times New Roman" w:cs="Times New Roman"/>
          <w:bCs/>
          <w:color w:val="000000"/>
          <w:kern w:val="2"/>
          <w:sz w:val="24"/>
          <w:szCs w:val="24"/>
          <w:lang w:eastAsia="zh-CN"/>
        </w:rPr>
        <w:t xml:space="preserve"> број центара за заштиту менталног здравља у заједници увећан за 20% у односу на почетну вредност. </w:t>
      </w:r>
    </w:p>
    <w:p w14:paraId="4839D6B8" w14:textId="77777777" w:rsidR="0064131B" w:rsidRDefault="00B71315">
      <w:pPr>
        <w:spacing w:after="0" w:line="360" w:lineRule="auto"/>
        <w:jc w:val="both"/>
        <w:rPr>
          <w:color w:val="000000"/>
        </w:rPr>
      </w:pPr>
      <w:r>
        <w:rPr>
          <w:rFonts w:ascii="Times New Roman" w:eastAsia="Noto Serif CJK SC" w:hAnsi="Times New Roman" w:cs="Times New Roman"/>
          <w:bCs/>
          <w:color w:val="000000"/>
          <w:kern w:val="2"/>
          <w:sz w:val="24"/>
          <w:szCs w:val="24"/>
          <w:lang w:eastAsia="zh-CN"/>
        </w:rPr>
        <w:t>Извор провере: Годишњи извештај о спровођењу Акционог плана за спровођење Стратегије, извештаји Савета за особе са инвалидитетом</w:t>
      </w:r>
      <w:r>
        <w:rPr>
          <w:rFonts w:ascii="Times New Roman" w:eastAsia="Noto Serif CJK SC" w:hAnsi="Times New Roman" w:cs="Times New Roman"/>
          <w:bCs/>
          <w:color w:val="000000" w:themeColor="text1"/>
          <w:kern w:val="2"/>
          <w:sz w:val="24"/>
          <w:szCs w:val="24"/>
          <w:lang w:eastAsia="zh-CN"/>
        </w:rPr>
        <w:t xml:space="preserve">, извештај Министарства здравља, </w:t>
      </w:r>
      <w:r>
        <w:rPr>
          <w:rFonts w:ascii="Times New Roman" w:eastAsia="Noto Serif CJK SC" w:hAnsi="Times New Roman" w:cs="Times New Roman"/>
          <w:color w:val="000000" w:themeColor="text1"/>
          <w:kern w:val="2"/>
          <w:sz w:val="24"/>
          <w:szCs w:val="24"/>
          <w:lang w:eastAsia="zh-CN"/>
        </w:rPr>
        <w:t>извештај Повереника за заштиту равноправности</w:t>
      </w:r>
      <w:r>
        <w:rPr>
          <w:rFonts w:ascii="Times New Roman" w:eastAsia="Noto Serif CJK SC" w:hAnsi="Times New Roman" w:cs="Times New Roman"/>
          <w:color w:val="000000"/>
          <w:kern w:val="2"/>
          <w:sz w:val="24"/>
          <w:szCs w:val="24"/>
          <w:lang w:eastAsia="zh-CN"/>
        </w:rPr>
        <w:t>.</w:t>
      </w:r>
    </w:p>
    <w:p w14:paraId="6DEF2656"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Мера 6.2. </w:t>
      </w:r>
      <w:r>
        <w:rPr>
          <w:rFonts w:ascii="Times New Roman" w:eastAsia="Noto Serif CJK SC" w:hAnsi="Times New Roman" w:cs="Times New Roman"/>
          <w:b/>
          <w:color w:val="000000"/>
          <w:kern w:val="2"/>
          <w:sz w:val="24"/>
          <w:szCs w:val="24"/>
          <w:lang w:eastAsia="zh-CN"/>
        </w:rPr>
        <w:t>Унапређење компетенција и сензибилисање здравствених радника за комуникацију и пружање услуге особама са инвалидитетом, нарочито у области менталног  здравља, стоматолошке заштите  и репродуктивног здравља.</w:t>
      </w:r>
    </w:p>
    <w:p w14:paraId="0A9E94C0" w14:textId="3165B5F4"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Опис и ефекти мере: </w:t>
      </w:r>
      <w:r>
        <w:rPr>
          <w:rFonts w:ascii="Times New Roman" w:eastAsia="Noto Serif CJK SC" w:hAnsi="Times New Roman" w:cs="Times New Roman"/>
          <w:color w:val="000000"/>
          <w:kern w:val="2"/>
          <w:sz w:val="24"/>
          <w:szCs w:val="24"/>
          <w:lang w:eastAsia="zh-CN"/>
        </w:rPr>
        <w:t xml:space="preserve">Кроз обуку и информисање здравствених радника и успостављање протокола о пружању услуга ОСИ обезбедиће се већа доступност и прилагођеност </w:t>
      </w:r>
      <w:r>
        <w:rPr>
          <w:rFonts w:ascii="Times New Roman" w:eastAsia="Noto Serif CJK SC" w:hAnsi="Times New Roman" w:cs="Times New Roman"/>
          <w:color w:val="000000"/>
          <w:kern w:val="2"/>
          <w:sz w:val="24"/>
          <w:szCs w:val="24"/>
          <w:lang w:eastAsia="zh-CN"/>
        </w:rPr>
        <w:lastRenderedPageBreak/>
        <w:t>здравствен</w:t>
      </w:r>
      <w:r w:rsidR="00E63BA9">
        <w:rPr>
          <w:rFonts w:ascii="Times New Roman" w:eastAsia="Noto Serif CJK SC" w:hAnsi="Times New Roman" w:cs="Times New Roman"/>
          <w:color w:val="000000"/>
          <w:kern w:val="2"/>
          <w:sz w:val="24"/>
          <w:szCs w:val="24"/>
          <w:lang w:eastAsia="zh-CN"/>
        </w:rPr>
        <w:t xml:space="preserve">е услуге потребама ОСИ. </w:t>
      </w:r>
      <w:r>
        <w:rPr>
          <w:rFonts w:ascii="Times New Roman" w:eastAsia="Noto Serif CJK SC" w:hAnsi="Times New Roman" w:cs="Times New Roman"/>
          <w:color w:val="000000"/>
          <w:kern w:val="2"/>
          <w:sz w:val="24"/>
          <w:szCs w:val="24"/>
          <w:lang w:eastAsia="zh-CN"/>
        </w:rPr>
        <w:t xml:space="preserve">Реализацијом мере ће се обезбедити боља здравствена заштита, унапредити здравствени статус особа са ионвалидитетом и обезбедити технички и кадровски услови за пружање адекватне услуге, што ће смањити дискриминацију и искљученост особа са инвалидитетом. </w:t>
      </w:r>
    </w:p>
    <w:p w14:paraId="00BD459F" w14:textId="77777777" w:rsidR="0064131B" w:rsidRDefault="00B71315">
      <w:pPr>
        <w:spacing w:after="0" w:line="360" w:lineRule="auto"/>
        <w:jc w:val="both"/>
        <w:rPr>
          <w:color w:val="000000"/>
        </w:rPr>
      </w:pPr>
      <w:r>
        <w:rPr>
          <w:rFonts w:ascii="Times New Roman" w:eastAsia="Noto Serif CJK SC" w:hAnsi="Times New Roman" w:cs="Times New Roman"/>
          <w:b/>
          <w:color w:val="000000"/>
          <w:kern w:val="2"/>
          <w:sz w:val="24"/>
          <w:szCs w:val="24"/>
          <w:lang w:eastAsia="zh-CN"/>
        </w:rPr>
        <w:t xml:space="preserve">Институција надлежна за спровођење мере: </w:t>
      </w:r>
      <w:r>
        <w:rPr>
          <w:rFonts w:ascii="Times New Roman" w:eastAsia="Noto Serif CJK SC" w:hAnsi="Times New Roman" w:cs="Times New Roman"/>
          <w:color w:val="000000"/>
          <w:kern w:val="2"/>
          <w:sz w:val="24"/>
          <w:szCs w:val="24"/>
          <w:lang w:eastAsia="zh-CN"/>
        </w:rPr>
        <w:t>Министарство здравља</w:t>
      </w:r>
    </w:p>
    <w:p w14:paraId="78249D41" w14:textId="1DCEDC9B" w:rsidR="0064131B" w:rsidRPr="00037C08" w:rsidRDefault="00B71315">
      <w:pPr>
        <w:spacing w:after="0" w:line="360" w:lineRule="auto"/>
        <w:jc w:val="both"/>
        <w:rPr>
          <w:color w:val="000000"/>
          <w:lang w:val="sr-Cyrl-RS"/>
        </w:rPr>
      </w:pPr>
      <w:r>
        <w:rPr>
          <w:rFonts w:ascii="Times New Roman" w:eastAsia="Noto Serif CJK SC" w:hAnsi="Times New Roman" w:cs="Times New Roman"/>
          <w:b/>
          <w:color w:val="000000"/>
          <w:kern w:val="2"/>
          <w:sz w:val="24"/>
          <w:szCs w:val="24"/>
          <w:lang w:eastAsia="zh-CN"/>
        </w:rPr>
        <w:t xml:space="preserve">Институције учесници у спровођењу мере: </w:t>
      </w:r>
      <w:r>
        <w:rPr>
          <w:rFonts w:ascii="Times New Roman" w:eastAsia="Noto Serif CJK SC" w:hAnsi="Times New Roman" w:cs="Times New Roman"/>
          <w:color w:val="000000"/>
          <w:kern w:val="2"/>
          <w:sz w:val="24"/>
          <w:szCs w:val="24"/>
          <w:lang w:eastAsia="zh-CN"/>
        </w:rPr>
        <w:t xml:space="preserve">ЈЛС, </w:t>
      </w:r>
      <w:r>
        <w:rPr>
          <w:rFonts w:ascii="Times New Roman" w:eastAsia="Noto Serif CJK SC" w:hAnsi="Times New Roman" w:cs="Times New Roman"/>
          <w:color w:val="000000" w:themeColor="text1"/>
          <w:kern w:val="2"/>
          <w:sz w:val="24"/>
          <w:szCs w:val="24"/>
          <w:lang w:eastAsia="zh-CN"/>
        </w:rPr>
        <w:t>НООИС,Савези ОСИ, друге ОЦД, м</w:t>
      </w:r>
      <w:r>
        <w:rPr>
          <w:rFonts w:ascii="Times New Roman" w:eastAsia="Noto Serif CJK SC" w:hAnsi="Times New Roman" w:cs="Times New Roman"/>
          <w:bCs/>
          <w:color w:val="000000" w:themeColor="text1"/>
          <w:kern w:val="2"/>
          <w:sz w:val="24"/>
          <w:szCs w:val="24"/>
          <w:lang w:eastAsia="zh-CN"/>
        </w:rPr>
        <w:t>режа института/ завода за јавно здравље</w:t>
      </w:r>
      <w:r w:rsidR="00037C08">
        <w:rPr>
          <w:rFonts w:ascii="Times New Roman" w:eastAsia="Noto Serif CJK SC" w:hAnsi="Times New Roman" w:cs="Times New Roman"/>
          <w:bCs/>
          <w:color w:val="000000" w:themeColor="text1"/>
          <w:kern w:val="2"/>
          <w:sz w:val="24"/>
          <w:szCs w:val="24"/>
          <w:lang w:val="sr-Cyrl-RS" w:eastAsia="zh-CN"/>
        </w:rPr>
        <w:t>.</w:t>
      </w:r>
    </w:p>
    <w:p w14:paraId="2FB1C52B" w14:textId="77777777" w:rsidR="0064131B" w:rsidRDefault="00B71315">
      <w:pPr>
        <w:spacing w:after="0" w:line="360" w:lineRule="auto"/>
        <w:jc w:val="both"/>
        <w:rPr>
          <w:color w:val="000000"/>
        </w:rPr>
      </w:pPr>
      <w:r>
        <w:rPr>
          <w:rFonts w:ascii="Times New Roman" w:eastAsia="Noto Serif CJK SC" w:hAnsi="Times New Roman" w:cs="Times New Roman"/>
          <w:b/>
          <w:bCs/>
          <w:color w:val="000000"/>
          <w:kern w:val="2"/>
          <w:sz w:val="24"/>
          <w:szCs w:val="24"/>
          <w:lang w:eastAsia="zh-CN"/>
        </w:rPr>
        <w:t xml:space="preserve">Показатељи: </w:t>
      </w:r>
    </w:p>
    <w:p w14:paraId="51E5E00E" w14:textId="77777777" w:rsidR="0064131B" w:rsidRDefault="00B71315">
      <w:pPr>
        <w:tabs>
          <w:tab w:val="left" w:pos="426"/>
        </w:tabs>
        <w:spacing w:after="0" w:line="360" w:lineRule="auto"/>
        <w:jc w:val="both"/>
        <w:rPr>
          <w:color w:val="000000"/>
        </w:rPr>
      </w:pPr>
      <w:r>
        <w:rPr>
          <w:rFonts w:ascii="Times New Roman" w:hAnsi="Times New Roman" w:cs="Times New Roman"/>
          <w:b/>
          <w:color w:val="000000" w:themeColor="text1"/>
          <w:sz w:val="24"/>
          <w:szCs w:val="24"/>
        </w:rPr>
        <w:t>-</w:t>
      </w:r>
      <w:r>
        <w:rPr>
          <w:rFonts w:ascii="Times New Roman" w:hAnsi="Times New Roman" w:cs="Times New Roman"/>
          <w:color w:val="000000" w:themeColor="text1"/>
          <w:sz w:val="24"/>
          <w:szCs w:val="24"/>
        </w:rPr>
        <w:t xml:space="preserve"> Израђен протокол и модел пружања услуга здравствене заштите особама са инвалидитетом; јединица мере: да/не, почетна вредност (2024): не; циљана вредност (2030): да. </w:t>
      </w:r>
    </w:p>
    <w:p w14:paraId="7AD16654" w14:textId="77777777" w:rsidR="0064131B" w:rsidRDefault="00B71315">
      <w:pPr>
        <w:tabs>
          <w:tab w:val="left" w:pos="426"/>
        </w:tabs>
        <w:spacing w:after="0" w:line="360" w:lineRule="auto"/>
        <w:jc w:val="both"/>
        <w:rPr>
          <w:color w:val="000000"/>
        </w:rPr>
      </w:pPr>
      <w:r>
        <w:rPr>
          <w:rFonts w:ascii="Times New Roman" w:hAnsi="Times New Roman" w:cs="Times New Roman"/>
          <w:color w:val="000000" w:themeColor="text1"/>
          <w:sz w:val="24"/>
          <w:szCs w:val="24"/>
        </w:rPr>
        <w:t xml:space="preserve">- </w:t>
      </w:r>
      <w:r>
        <w:rPr>
          <w:rFonts w:ascii="Times New Roman" w:hAnsi="Times New Roman" w:cs="Times New Roman"/>
          <w:color w:val="000000"/>
          <w:sz w:val="24"/>
          <w:szCs w:val="24"/>
        </w:rPr>
        <w:t xml:space="preserve">Број </w:t>
      </w:r>
      <w:r>
        <w:rPr>
          <w:rFonts w:ascii="Times New Roman" w:hAnsi="Times New Roman" w:cs="Times New Roman"/>
          <w:color w:val="000000" w:themeColor="text1"/>
          <w:sz w:val="24"/>
          <w:szCs w:val="24"/>
        </w:rPr>
        <w:t xml:space="preserve">обука за унапређење компетенција и сензибилизацију за пружање услуга ОСИ за запослене у систему здравствене заштите; јединица мере: број, почетна вредност (2024): 0; циљана вредност (2030): 12 обука.  </w:t>
      </w:r>
    </w:p>
    <w:p w14:paraId="4E4F9E46" w14:textId="6D232FF4" w:rsidR="0064131B" w:rsidRDefault="00B71315">
      <w:pPr>
        <w:tabs>
          <w:tab w:val="left" w:pos="426"/>
        </w:tabs>
        <w:spacing w:after="0" w:line="360" w:lineRule="auto"/>
        <w:jc w:val="both"/>
        <w:rPr>
          <w:color w:val="000000"/>
        </w:rPr>
      </w:pPr>
      <w:r>
        <w:rPr>
          <w:rFonts w:ascii="Times New Roman" w:hAnsi="Times New Roman" w:cs="Times New Roman"/>
          <w:color w:val="000000"/>
          <w:sz w:val="24"/>
          <w:szCs w:val="24"/>
        </w:rPr>
        <w:t>- Број з</w:t>
      </w:r>
      <w:r w:rsidR="00B04B78">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 xml:space="preserve">послених у систему здравствене заштите који су прошли обуке за унапређење компетенција и сензибилизацију за пружање услуга </w:t>
      </w:r>
      <w:r w:rsidR="0063629A">
        <w:rPr>
          <w:rFonts w:ascii="Times New Roman" w:hAnsi="Times New Roman" w:cs="Times New Roman"/>
          <w:color w:val="000000" w:themeColor="text1"/>
          <w:sz w:val="24"/>
          <w:szCs w:val="24"/>
        </w:rPr>
        <w:t>ОСИ; јединица мере</w:t>
      </w:r>
      <w:r w:rsidR="0063629A">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rPr>
        <w:t xml:space="preserve"> број, почетна вредност (2024): 0; циљана вредност (2030): 250.</w:t>
      </w:r>
    </w:p>
    <w:p w14:paraId="5F77C3B6" w14:textId="77777777" w:rsidR="0064131B" w:rsidRDefault="00B71315">
      <w:pPr>
        <w:tabs>
          <w:tab w:val="left" w:pos="426"/>
        </w:tabs>
        <w:spacing w:after="0" w:line="360" w:lineRule="auto"/>
        <w:jc w:val="both"/>
        <w:rPr>
          <w:color w:val="000000"/>
        </w:rPr>
      </w:pPr>
      <w:r>
        <w:rPr>
          <w:rFonts w:ascii="Times New Roman" w:eastAsia="Noto Serif CJK SC" w:hAnsi="Times New Roman" w:cs="Times New Roman"/>
          <w:bCs/>
          <w:color w:val="000000"/>
          <w:kern w:val="2"/>
          <w:sz w:val="24"/>
          <w:szCs w:val="24"/>
          <w:lang w:eastAsia="zh-CN"/>
        </w:rPr>
        <w:t xml:space="preserve">Извор провере: Годишњи извештај о спровођењу Акционог плана за спровођење Стратегије, извештаји Савета за особе са инвалидитетом, </w:t>
      </w:r>
      <w:r>
        <w:rPr>
          <w:rFonts w:ascii="Times New Roman" w:eastAsia="Noto Serif CJK SC" w:hAnsi="Times New Roman" w:cs="Times New Roman"/>
          <w:bCs/>
          <w:color w:val="000000" w:themeColor="text1"/>
          <w:kern w:val="2"/>
          <w:sz w:val="24"/>
          <w:szCs w:val="24"/>
          <w:lang w:eastAsia="zh-CN"/>
        </w:rPr>
        <w:t xml:space="preserve">извештај Министарства здравља, </w:t>
      </w:r>
      <w:r>
        <w:rPr>
          <w:rFonts w:ascii="Times New Roman" w:eastAsia="Noto Serif CJK SC" w:hAnsi="Times New Roman" w:cs="Times New Roman"/>
          <w:color w:val="000000" w:themeColor="text1"/>
          <w:kern w:val="2"/>
          <w:sz w:val="24"/>
          <w:szCs w:val="24"/>
          <w:lang w:eastAsia="zh-CN"/>
        </w:rPr>
        <w:t>извештај Повереника за заштиту равноправности.</w:t>
      </w:r>
    </w:p>
    <w:p w14:paraId="109C069F" w14:textId="77777777" w:rsidR="0064131B" w:rsidRDefault="00B71315">
      <w:pPr>
        <w:pStyle w:val="Heading1"/>
        <w:numPr>
          <w:ilvl w:val="0"/>
          <w:numId w:val="3"/>
        </w:numPr>
        <w:jc w:val="center"/>
        <w:rPr>
          <w:color w:val="000000"/>
        </w:rPr>
      </w:pPr>
      <w:bookmarkStart w:id="26" w:name="__RefHeading___Toc4997_3423561084"/>
      <w:bookmarkEnd w:id="26"/>
      <w:r>
        <w:rPr>
          <w:rFonts w:ascii="Times New Roman" w:hAnsi="Times New Roman" w:cs="Times New Roman"/>
          <w:color w:val="000000"/>
          <w:sz w:val="24"/>
          <w:szCs w:val="24"/>
        </w:rPr>
        <w:t>7. МЕХАНИЗМИ ЗА СПРОВОЂЕЊЕ МЕРА И НАЧИН ПРАЋЕЊА РЕАЛИЗАЦИЈЕ И ЕФЕКАТА</w:t>
      </w:r>
    </w:p>
    <w:p w14:paraId="4CB6ABA5" w14:textId="77777777" w:rsidR="0064131B" w:rsidRDefault="0064131B">
      <w:pPr>
        <w:spacing w:after="0" w:line="360" w:lineRule="auto"/>
        <w:jc w:val="both"/>
        <w:rPr>
          <w:rFonts w:ascii="Times New Roman" w:hAnsi="Times New Roman" w:cs="Times New Roman"/>
          <w:b/>
          <w:bCs/>
          <w:color w:val="000000"/>
          <w:sz w:val="24"/>
          <w:szCs w:val="24"/>
        </w:rPr>
      </w:pPr>
    </w:p>
    <w:p w14:paraId="16E3C763"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Координација у извештавању, праћење и евалуација планираних мера и активности на унапређењу положаја особа са инвалидитетом поверена је Министарству за рад, запошљавање, борачка и социјална питања у складу са делокругом рада Министарства регулисаним одредбама члана 19. Закона о министарствима („Службени гласник РСˮ, бр. 128/20, 116/22 и 92/23 – др. закон)</w:t>
      </w:r>
      <w:r>
        <w:rPr>
          <w:rStyle w:val="FootnoteAnchor"/>
          <w:rFonts w:ascii="Times New Roman" w:hAnsi="Times New Roman" w:cs="Times New Roman"/>
          <w:color w:val="000000"/>
          <w:sz w:val="24"/>
          <w:szCs w:val="24"/>
        </w:rPr>
        <w:footnoteReference w:id="135"/>
      </w:r>
      <w:r>
        <w:rPr>
          <w:rFonts w:ascii="Times New Roman" w:hAnsi="Times New Roman" w:cs="Times New Roman"/>
          <w:color w:val="000000"/>
          <w:sz w:val="24"/>
          <w:szCs w:val="24"/>
        </w:rPr>
        <w:t xml:space="preserve">. Формираће се посебна радна група коју ће установити министар за рад, запошљавање, борачка и социјална питања. Ова </w:t>
      </w:r>
      <w:r>
        <w:rPr>
          <w:rFonts w:ascii="Times New Roman" w:hAnsi="Times New Roman" w:cs="Times New Roman"/>
          <w:color w:val="000000"/>
          <w:sz w:val="24"/>
          <w:szCs w:val="24"/>
        </w:rPr>
        <w:lastRenderedPageBreak/>
        <w:t xml:space="preserve">група биће формирана од особа које ће својом компетенцијом, односно својим стручним и експертским знањем бити одговорна за поједина питања и помагати у остваривању координације и евалуације мера и активности ове стратегије. </w:t>
      </w:r>
    </w:p>
    <w:p w14:paraId="3B64F0C4" w14:textId="1EACBAC1" w:rsidR="0064131B" w:rsidRDefault="00B71315">
      <w:pPr>
        <w:spacing w:after="0" w:line="360" w:lineRule="auto"/>
        <w:jc w:val="both"/>
        <w:rPr>
          <w:color w:val="000000"/>
        </w:rPr>
      </w:pPr>
      <w:r>
        <w:rPr>
          <w:rFonts w:ascii="Times New Roman" w:hAnsi="Times New Roman" w:cs="Times New Roman"/>
          <w:color w:val="000000"/>
          <w:sz w:val="24"/>
          <w:szCs w:val="24"/>
        </w:rPr>
        <w:tab/>
        <w:t>Динамика остваривања мера биће дефинисана кроз два акциона плана (2025–2027. и 2028–2030). У складу са одредбама члана 43. Закона о планском сис</w:t>
      </w:r>
      <w:r w:rsidR="00DB3C4A">
        <w:rPr>
          <w:rFonts w:ascii="Times New Roman" w:hAnsi="Times New Roman" w:cs="Times New Roman"/>
          <w:color w:val="000000"/>
          <w:sz w:val="24"/>
          <w:szCs w:val="24"/>
        </w:rPr>
        <w:t>тему („Службени гласник РСˮ, број</w:t>
      </w:r>
      <w:r>
        <w:rPr>
          <w:rFonts w:ascii="Times New Roman" w:hAnsi="Times New Roman" w:cs="Times New Roman"/>
          <w:color w:val="000000"/>
          <w:sz w:val="24"/>
          <w:szCs w:val="24"/>
        </w:rPr>
        <w:t xml:space="preserve"> 30/18)</w:t>
      </w:r>
      <w:r>
        <w:rPr>
          <w:rStyle w:val="FootnoteAnchor"/>
          <w:rFonts w:ascii="Times New Roman" w:hAnsi="Times New Roman" w:cs="Times New Roman"/>
          <w:color w:val="000000"/>
          <w:sz w:val="24"/>
          <w:szCs w:val="24"/>
        </w:rPr>
        <w:footnoteReference w:id="136"/>
      </w:r>
      <w:r>
        <w:rPr>
          <w:rFonts w:ascii="Times New Roman" w:hAnsi="Times New Roman" w:cs="Times New Roman"/>
          <w:color w:val="000000"/>
          <w:sz w:val="24"/>
          <w:szCs w:val="24"/>
        </w:rPr>
        <w:t xml:space="preserve">, Министарство за рад, запошљавање, борачка и социјална питања припремиће </w:t>
      </w:r>
      <w:r>
        <w:rPr>
          <w:rFonts w:ascii="Times New Roman" w:hAnsi="Times New Roman" w:cs="Times New Roman"/>
          <w:i/>
          <w:color w:val="000000"/>
          <w:sz w:val="24"/>
          <w:szCs w:val="24"/>
        </w:rPr>
        <w:t>ex-post</w:t>
      </w:r>
      <w:r>
        <w:rPr>
          <w:rFonts w:ascii="Times New Roman" w:hAnsi="Times New Roman" w:cs="Times New Roman"/>
          <w:color w:val="000000"/>
          <w:sz w:val="24"/>
          <w:szCs w:val="24"/>
        </w:rPr>
        <w:t xml:space="preserve"> анализу и извештај о резултатима спровођења Акционог плана за период 2025–2027. године. Рад на припреми другог Акционог плана започеће благовремено, а најкасније шест месеци пре истека првог Акционог плана. Министарство за рад, запошљавање, борачка и социјална питања припремиће </w:t>
      </w:r>
      <w:r>
        <w:rPr>
          <w:rFonts w:ascii="Times New Roman" w:hAnsi="Times New Roman" w:cs="Times New Roman"/>
          <w:i/>
          <w:color w:val="000000"/>
          <w:sz w:val="24"/>
          <w:szCs w:val="24"/>
        </w:rPr>
        <w:t>ex-post</w:t>
      </w:r>
      <w:r>
        <w:rPr>
          <w:rFonts w:ascii="Times New Roman" w:hAnsi="Times New Roman" w:cs="Times New Roman"/>
          <w:color w:val="000000"/>
          <w:sz w:val="24"/>
          <w:szCs w:val="24"/>
        </w:rPr>
        <w:t xml:space="preserve"> анализу и финални извештај у законом предвиђеном року.</w:t>
      </w:r>
    </w:p>
    <w:p w14:paraId="2A7553D7"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Основни инструменти којима се постижу предвиђени циљеви Стратегије су: сарадња републичког, покрајинског и локалног нивоа, сарадња између ресора, и удруживање на бази партнерских односа.</w:t>
      </w:r>
    </w:p>
    <w:p w14:paraId="721E2144" w14:textId="77777777" w:rsidR="0064131B" w:rsidRDefault="00B71315">
      <w:pPr>
        <w:spacing w:after="0" w:line="360" w:lineRule="auto"/>
        <w:jc w:val="both"/>
        <w:rPr>
          <w:color w:val="000000"/>
        </w:rPr>
      </w:pPr>
      <w:r>
        <w:rPr>
          <w:rFonts w:ascii="Times New Roman" w:hAnsi="Times New Roman" w:cs="Times New Roman"/>
          <w:color w:val="000000"/>
          <w:sz w:val="24"/>
          <w:szCs w:val="24"/>
        </w:rPr>
        <w:tab/>
        <w:t>Период на који се ова стратегија доноси је 2025–2030. година.</w:t>
      </w:r>
    </w:p>
    <w:p w14:paraId="08EF1675" w14:textId="77777777" w:rsidR="0064131B" w:rsidRDefault="00B71315">
      <w:pPr>
        <w:pStyle w:val="Heading2"/>
        <w:numPr>
          <w:ilvl w:val="1"/>
          <w:numId w:val="3"/>
        </w:numPr>
        <w:jc w:val="both"/>
        <w:rPr>
          <w:color w:val="000000"/>
        </w:rPr>
      </w:pPr>
      <w:bookmarkStart w:id="27" w:name="__RefHeading___Toc4999_3423561084"/>
      <w:bookmarkEnd w:id="27"/>
      <w:r>
        <w:rPr>
          <w:rFonts w:ascii="Times New Roman" w:hAnsi="Times New Roman" w:cs="Times New Roman"/>
          <w:color w:val="000000"/>
          <w:sz w:val="24"/>
          <w:szCs w:val="24"/>
        </w:rPr>
        <w:t>7.1. ИНСТИТУЦИОНАЛНИ ОКВИР И ПЛАН ЗА СПРОВОЂЕЊЕ И ИЗВЕШТАВАЊЕ О РЕАЛИЗОВАНИМ МЕРАМА И АКТИВНОСТИМА</w:t>
      </w:r>
    </w:p>
    <w:p w14:paraId="573D3795" w14:textId="77777777" w:rsidR="0064131B" w:rsidRDefault="0064131B">
      <w:pPr>
        <w:spacing w:after="0" w:line="360" w:lineRule="auto"/>
        <w:jc w:val="both"/>
        <w:rPr>
          <w:rFonts w:ascii="Times New Roman" w:hAnsi="Times New Roman" w:cs="Times New Roman"/>
          <w:b/>
          <w:bCs/>
          <w:color w:val="000000"/>
          <w:sz w:val="24"/>
          <w:szCs w:val="24"/>
        </w:rPr>
      </w:pPr>
    </w:p>
    <w:p w14:paraId="628A27FE" w14:textId="2365C1FF" w:rsidR="0064131B" w:rsidRDefault="00B71315">
      <w:pPr>
        <w:tabs>
          <w:tab w:val="left" w:pos="426"/>
        </w:tabs>
        <w:spacing w:after="0" w:line="360" w:lineRule="auto"/>
        <w:jc w:val="both"/>
        <w:rPr>
          <w:color w:val="000000"/>
        </w:rPr>
      </w:pPr>
      <w:r>
        <w:rPr>
          <w:rFonts w:ascii="Times New Roman" w:eastAsia="Times New Roman" w:hAnsi="Times New Roman" w:cs="Times New Roman"/>
          <w:color w:val="000000"/>
          <w:sz w:val="24"/>
          <w:szCs w:val="24"/>
        </w:rPr>
        <w:tab/>
        <w:t>У циљу праћења постигнутих резултата и процене успешности реализације мера и активности које ће бити предвиђене Акционим планом за период 2025-2027. године, сви органи и организације задужени за њихово спровођење у обавези су да припремају извештаје које достављају радном телу Владе</w:t>
      </w:r>
      <w:r w:rsidR="00B22390">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rPr>
        <w:t xml:space="preserve">– Савету за особе са инвалидитетом, преко Министарства за рад, запошљавање, борачка и социјална питања, након чега ће сажети приказ извештаја о спровођењу Стратегије бити објављен на интернет презентацији тог министарства. Извештавање о резултатима спровођења Стратегије врши се по истеку сваке треће календарске године од дана усвајања, као и финалним извештајем који се подноси најкасније шест месеци након истека примене Стратегије. О резултатима спровођења акционих планова извештава се по истеку сваке календарске године. Извештаји се припремају како би могли да се анализирају и евалуирају постигнути </w:t>
      </w:r>
      <w:r>
        <w:rPr>
          <w:rFonts w:ascii="Times New Roman" w:eastAsia="Times New Roman" w:hAnsi="Times New Roman" w:cs="Times New Roman"/>
          <w:color w:val="000000"/>
          <w:sz w:val="24"/>
          <w:szCs w:val="24"/>
        </w:rPr>
        <w:lastRenderedPageBreak/>
        <w:t>резултати, чиме се омогућава да се укаже на носиоце који у посматраном периоду нису у довољној мери реализовали предвиђене активности, као и да се изврши корекција даљег рада на постизању предвиђених циљева уколико се за тим утврди потреба.</w:t>
      </w:r>
    </w:p>
    <w:p w14:paraId="692D2572" w14:textId="77777777" w:rsidR="0064131B" w:rsidRDefault="00B71315">
      <w:pPr>
        <w:tabs>
          <w:tab w:val="left" w:pos="426"/>
        </w:tabs>
        <w:spacing w:after="0" w:line="360" w:lineRule="auto"/>
        <w:jc w:val="both"/>
        <w:rPr>
          <w:color w:val="000000"/>
        </w:rPr>
      </w:pPr>
      <w:r>
        <w:rPr>
          <w:rFonts w:ascii="Times New Roman" w:eastAsia="Times New Roman" w:hAnsi="Times New Roman" w:cs="Times New Roman"/>
          <w:color w:val="000000"/>
          <w:sz w:val="24"/>
          <w:szCs w:val="24"/>
        </w:rPr>
        <w:tab/>
        <w:t>Институционални оквир</w:t>
      </w:r>
      <w:r>
        <w:rPr>
          <w:rFonts w:ascii="Times New Roman" w:eastAsia="Arial Unicode MS" w:hAnsi="Times New Roman" w:cs="Times New Roman"/>
          <w:color w:val="000000"/>
          <w:sz w:val="24"/>
          <w:szCs w:val="24"/>
        </w:rPr>
        <w:t>, уз навођење институције одговорне за праћење спровођења Стратегије, детаљно је дат у Акционом плану</w:t>
      </w:r>
      <w:r>
        <w:rPr>
          <w:rFonts w:ascii="Times New Roman" w:eastAsia="Times New Roman" w:hAnsi="Times New Roman" w:cs="Times New Roman"/>
          <w:color w:val="000000"/>
          <w:sz w:val="24"/>
          <w:szCs w:val="24"/>
        </w:rPr>
        <w:t xml:space="preserve"> за период 2025-2027. године.</w:t>
      </w:r>
      <w:r>
        <w:rPr>
          <w:rFonts w:ascii="Times New Roman" w:eastAsia="Arial Unicode MS" w:hAnsi="Times New Roman" w:cs="Times New Roman"/>
          <w:color w:val="000000"/>
          <w:sz w:val="24"/>
          <w:szCs w:val="24"/>
        </w:rPr>
        <w:t xml:space="preserve"> </w:t>
      </w:r>
    </w:p>
    <w:p w14:paraId="04026F05" w14:textId="77777777" w:rsidR="0064131B" w:rsidRDefault="00B71315">
      <w:pPr>
        <w:widowControl w:val="0"/>
        <w:tabs>
          <w:tab w:val="left" w:pos="1440"/>
        </w:tabs>
        <w:spacing w:after="0" w:line="360" w:lineRule="auto"/>
        <w:ind w:firstLine="426"/>
        <w:jc w:val="both"/>
        <w:rPr>
          <w:color w:val="000000"/>
        </w:rPr>
      </w:pPr>
      <w:r>
        <w:rPr>
          <w:rFonts w:ascii="Times New Roman" w:eastAsia="Calibri" w:hAnsi="Times New Roman" w:cs="Times New Roman"/>
          <w:color w:val="000000"/>
          <w:sz w:val="24"/>
          <w:szCs w:val="24"/>
        </w:rPr>
        <w:t>Институције носиоци активности размењиваће информације са организацијама цивилног друштва о реализованим програмима, пројектима и активностима који доприносе реализацији мера предвиђених Стратегијом и пратећим акционим плановима.</w:t>
      </w:r>
    </w:p>
    <w:p w14:paraId="6C69B5CE" w14:textId="77777777" w:rsidR="0064131B" w:rsidRDefault="00B71315">
      <w:pPr>
        <w:widowControl w:val="0"/>
        <w:tabs>
          <w:tab w:val="left" w:pos="1440"/>
        </w:tabs>
        <w:spacing w:after="0" w:line="360" w:lineRule="auto"/>
        <w:ind w:firstLine="426"/>
        <w:jc w:val="both"/>
        <w:rPr>
          <w:color w:val="000000"/>
        </w:rPr>
      </w:pPr>
      <w:r>
        <w:rPr>
          <w:rFonts w:ascii="Times New Roman" w:eastAsia="Arial Unicode MS" w:hAnsi="Times New Roman" w:cs="Times New Roman"/>
          <w:color w:val="000000"/>
          <w:sz w:val="24"/>
          <w:szCs w:val="24"/>
        </w:rPr>
        <w:t>Извештаји свих тела задужених за спровођење мера и активности предвиђених акционим плановима, садрже податке о:</w:t>
      </w:r>
    </w:p>
    <w:p w14:paraId="2E70995F" w14:textId="77777777" w:rsidR="0064131B" w:rsidRDefault="00B71315">
      <w:pPr>
        <w:spacing w:after="0" w:line="360" w:lineRule="auto"/>
        <w:ind w:firstLine="426"/>
        <w:jc w:val="both"/>
        <w:rPr>
          <w:color w:val="000000"/>
        </w:rPr>
      </w:pPr>
      <w:r>
        <w:rPr>
          <w:rFonts w:ascii="Times New Roman" w:eastAsia="Arial Unicode MS" w:hAnsi="Times New Roman" w:cs="Times New Roman"/>
          <w:color w:val="000000"/>
          <w:sz w:val="24"/>
          <w:szCs w:val="24"/>
        </w:rPr>
        <w:t>1) реализацији циљева Стратегије и мера и активности предвиђених акционим плановима по појединачним областима, кроз достављање статистичких и других података о реализованим активностима и броју укључених лица;</w:t>
      </w:r>
    </w:p>
    <w:p w14:paraId="30B89CF7" w14:textId="77777777" w:rsidR="0064131B" w:rsidRDefault="00B71315">
      <w:pPr>
        <w:spacing w:after="0" w:line="360" w:lineRule="auto"/>
        <w:ind w:firstLine="426"/>
        <w:jc w:val="both"/>
        <w:rPr>
          <w:color w:val="000000"/>
        </w:rPr>
      </w:pPr>
      <w:r>
        <w:rPr>
          <w:rFonts w:ascii="Times New Roman" w:eastAsia="Arial Unicode MS" w:hAnsi="Times New Roman" w:cs="Times New Roman"/>
          <w:color w:val="000000"/>
          <w:sz w:val="24"/>
          <w:szCs w:val="24"/>
        </w:rPr>
        <w:t>2) финансијским средствима утрошеним за реализацију предвиђених мера и активности у току извештајног периода;</w:t>
      </w:r>
    </w:p>
    <w:p w14:paraId="356A8633" w14:textId="77777777" w:rsidR="0064131B" w:rsidRDefault="00B71315">
      <w:pPr>
        <w:spacing w:after="0" w:line="360" w:lineRule="auto"/>
        <w:ind w:firstLine="426"/>
        <w:jc w:val="both"/>
        <w:rPr>
          <w:color w:val="000000"/>
        </w:rPr>
      </w:pPr>
      <w:r>
        <w:rPr>
          <w:rFonts w:ascii="Times New Roman" w:eastAsia="Arial Unicode MS" w:hAnsi="Times New Roman" w:cs="Times New Roman"/>
          <w:color w:val="000000"/>
          <w:sz w:val="24"/>
          <w:szCs w:val="24"/>
        </w:rPr>
        <w:t>3) планираним средствима за текућу годину и пројекцијама за наредне две године, у складу са могућностима буџета и плановима органа;</w:t>
      </w:r>
    </w:p>
    <w:p w14:paraId="52AB1D88" w14:textId="77777777" w:rsidR="0064131B" w:rsidRDefault="00B71315">
      <w:pPr>
        <w:spacing w:after="0" w:line="360" w:lineRule="auto"/>
        <w:ind w:firstLine="426"/>
        <w:jc w:val="both"/>
        <w:rPr>
          <w:color w:val="000000"/>
        </w:rPr>
      </w:pPr>
      <w:r>
        <w:rPr>
          <w:rFonts w:ascii="Times New Roman" w:eastAsia="Arial Unicode MS" w:hAnsi="Times New Roman" w:cs="Times New Roman"/>
          <w:color w:val="000000"/>
          <w:sz w:val="24"/>
          <w:szCs w:val="24"/>
        </w:rPr>
        <w:t>4) пројектним активностима на међународном нивоу по основу којих се обезбеђују средства за одређене намене у вези са унапређењем положаја особа са инвалидитетом и износом тих средстава на нивоу текуће године.</w:t>
      </w:r>
    </w:p>
    <w:p w14:paraId="0998BD6E" w14:textId="77777777" w:rsidR="0064131B" w:rsidRDefault="00B71315">
      <w:pPr>
        <w:tabs>
          <w:tab w:val="left" w:pos="426"/>
        </w:tabs>
        <w:spacing w:after="0" w:line="360" w:lineRule="auto"/>
        <w:ind w:firstLine="426"/>
        <w:jc w:val="both"/>
        <w:rPr>
          <w:color w:val="000000"/>
        </w:rPr>
      </w:pPr>
      <w:r>
        <w:rPr>
          <w:rFonts w:ascii="Times New Roman" w:eastAsia="Arial Unicode MS" w:hAnsi="Times New Roman" w:cs="Times New Roman"/>
          <w:color w:val="000000"/>
          <w:sz w:val="24"/>
          <w:szCs w:val="24"/>
        </w:rPr>
        <w:t xml:space="preserve">Приликом реализовања активности и сачињавања извештаја, поред постигнутих резултата, посебну пажњу потребно је посветити обезбеђивању финансијске подршке од стране Европске уније и могућности које су на располагању од стране појединих земаља кроз реализацију конкретних пројеката. </w:t>
      </w:r>
    </w:p>
    <w:p w14:paraId="7E5CC0D9" w14:textId="77777777" w:rsidR="00356CF3" w:rsidRDefault="00B71315">
      <w:pPr>
        <w:widowControl w:val="0"/>
        <w:tabs>
          <w:tab w:val="left" w:pos="1440"/>
        </w:tabs>
        <w:spacing w:after="0" w:line="360" w:lineRule="auto"/>
        <w:ind w:firstLine="426"/>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Након истека временског периода имплементације првог акционог плана, достављају се нови, коначни извештаји од стране свих тела, како би се сагледали постигнути резултати и приступило изради новог акционог плана за наредни трогодишњи период спровођења Стратегије. Извештаји се достављају Савету за особе са инвалидитетом, преко Министарства за рад, запошљавање, борачка и социјална питања, у року од три месеца од завршетка периода имплементације Стратегије. На основу тих извештаја сачињава се завршни извештај са анализом постигнутих резултата и </w:t>
      </w:r>
    </w:p>
    <w:p w14:paraId="6FEA0530" w14:textId="77777777" w:rsidR="00356CF3" w:rsidRDefault="00356CF3">
      <w:pPr>
        <w:widowControl w:val="0"/>
        <w:tabs>
          <w:tab w:val="left" w:pos="1440"/>
        </w:tabs>
        <w:spacing w:after="0" w:line="360" w:lineRule="auto"/>
        <w:ind w:firstLine="426"/>
        <w:jc w:val="both"/>
        <w:rPr>
          <w:rFonts w:ascii="Times New Roman" w:eastAsia="Arial Unicode MS" w:hAnsi="Times New Roman" w:cs="Times New Roman"/>
          <w:color w:val="000000"/>
          <w:sz w:val="24"/>
          <w:szCs w:val="24"/>
        </w:rPr>
      </w:pPr>
    </w:p>
    <w:p w14:paraId="43A7E254" w14:textId="15C98B19" w:rsidR="0064131B" w:rsidRDefault="00B71315" w:rsidP="00356CF3">
      <w:pPr>
        <w:widowControl w:val="0"/>
        <w:tabs>
          <w:tab w:val="left" w:pos="1440"/>
        </w:tabs>
        <w:spacing w:after="0" w:line="360" w:lineRule="auto"/>
        <w:jc w:val="both"/>
        <w:rPr>
          <w:color w:val="000000"/>
        </w:rPr>
      </w:pPr>
      <w:r>
        <w:rPr>
          <w:rFonts w:ascii="Times New Roman" w:eastAsia="Arial Unicode MS" w:hAnsi="Times New Roman" w:cs="Times New Roman"/>
          <w:color w:val="000000"/>
          <w:sz w:val="24"/>
          <w:szCs w:val="24"/>
        </w:rPr>
        <w:lastRenderedPageBreak/>
        <w:t xml:space="preserve">утрошеним средствима током читавог периода спровођења Стратегије. Завршни извештај о спровођењу акционих планова доставља се Влади, ради информисања и сагледавања будућих праваца деловања у овој области. </w:t>
      </w:r>
    </w:p>
    <w:p w14:paraId="1AA2814A" w14:textId="77777777" w:rsidR="0064131B" w:rsidRDefault="00B71315">
      <w:pPr>
        <w:widowControl w:val="0"/>
        <w:tabs>
          <w:tab w:val="left" w:pos="1440"/>
        </w:tabs>
        <w:spacing w:after="0" w:line="360" w:lineRule="auto"/>
        <w:ind w:firstLine="426"/>
        <w:jc w:val="both"/>
        <w:rPr>
          <w:color w:val="000000"/>
        </w:rPr>
      </w:pPr>
      <w:r>
        <w:rPr>
          <w:rFonts w:ascii="Times New Roman" w:eastAsia="Arial Unicode MS" w:hAnsi="Times New Roman" w:cs="Times New Roman"/>
          <w:color w:val="000000"/>
          <w:sz w:val="24"/>
          <w:szCs w:val="24"/>
        </w:rPr>
        <w:t>Питање функционисања и социјалне интегрисаности особа са инвалидитетом потребно је редовно анализирати у оквиру статистичких истраживања која спроводи Републички завод за статистику, као што су пописи становништва, Анкета о приходима и условима живота и друга истраживања, а резултате редовно обрађивати и објављивати, као податке који се на најбољи начин могу користити за илустрацију промена диспаритета између особа са инвалидитетом и популације у целини и за дефинисање показатеља који се односе на инвалидитет у свим областима деловања, а посебно у областима од кључног утицаја на положај особа са инвалидитетом као што су образовање, запошљавање и смањење сиромаштва, што може бити и основ за ревизију појединих мера или креирање других са непосредним утицајем на реализацију општег циља ове стратегије.</w:t>
      </w:r>
    </w:p>
    <w:p w14:paraId="6746C660" w14:textId="77777777" w:rsidR="0064131B" w:rsidRDefault="00B71315">
      <w:pPr>
        <w:spacing w:after="0" w:line="360" w:lineRule="auto"/>
        <w:jc w:val="both"/>
        <w:rPr>
          <w:color w:val="000000"/>
        </w:rPr>
      </w:pPr>
      <w:r>
        <w:rPr>
          <w:rFonts w:ascii="Times New Roman" w:eastAsia="Arial Unicode MS" w:hAnsi="Times New Roman" w:cs="Times New Roman"/>
          <w:color w:val="000000"/>
          <w:sz w:val="24"/>
          <w:szCs w:val="24"/>
        </w:rPr>
        <w:t>У складу са Законом о планском систему Републике Србије, о спровођењу овог акционог плана, биће извештавана и Влада једном годишње.</w:t>
      </w:r>
    </w:p>
    <w:p w14:paraId="2135508E" w14:textId="77777777" w:rsidR="0064131B" w:rsidRDefault="00B71315">
      <w:pPr>
        <w:pStyle w:val="Heading2"/>
        <w:numPr>
          <w:ilvl w:val="1"/>
          <w:numId w:val="3"/>
        </w:numPr>
        <w:jc w:val="both"/>
        <w:rPr>
          <w:color w:val="000000"/>
        </w:rPr>
      </w:pPr>
      <w:bookmarkStart w:id="28" w:name="__RefHeading___Toc5001_3423561084"/>
      <w:bookmarkEnd w:id="28"/>
      <w:r>
        <w:rPr>
          <w:rFonts w:ascii="Times New Roman" w:hAnsi="Times New Roman" w:cs="Times New Roman"/>
          <w:color w:val="000000"/>
          <w:sz w:val="24"/>
          <w:szCs w:val="24"/>
        </w:rPr>
        <w:t>7.2. ПРОЦЕНА ФИНАНСИЈСКИХ СРЕДСТАВА ПОТРЕБНИХ ЗА РЕАЛИЗАЦИЈУ</w:t>
      </w:r>
    </w:p>
    <w:p w14:paraId="15601ED8" w14:textId="77777777" w:rsidR="0064131B" w:rsidRDefault="0064131B">
      <w:pPr>
        <w:tabs>
          <w:tab w:val="left" w:pos="426"/>
        </w:tabs>
        <w:spacing w:after="0" w:line="360" w:lineRule="auto"/>
        <w:jc w:val="both"/>
        <w:rPr>
          <w:rFonts w:ascii="Times New Roman" w:eastAsia="Arial Unicode MS" w:hAnsi="Times New Roman" w:cs="Times New Roman"/>
          <w:color w:val="000000" w:themeColor="text1"/>
          <w:sz w:val="24"/>
          <w:szCs w:val="24"/>
        </w:rPr>
      </w:pPr>
    </w:p>
    <w:p w14:paraId="238C1458" w14:textId="6DF347A1" w:rsidR="0064131B" w:rsidRDefault="00B71315">
      <w:pPr>
        <w:tabs>
          <w:tab w:val="left" w:pos="426"/>
        </w:tabs>
        <w:spacing w:after="0" w:line="360" w:lineRule="auto"/>
        <w:jc w:val="both"/>
        <w:rPr>
          <w:color w:val="000000"/>
        </w:rPr>
      </w:pPr>
      <w:r>
        <w:rPr>
          <w:rFonts w:ascii="Times New Roman" w:eastAsia="Times New Roman" w:hAnsi="Times New Roman" w:cs="Times New Roman"/>
          <w:color w:val="000000" w:themeColor="text1"/>
          <w:sz w:val="24"/>
          <w:szCs w:val="24"/>
        </w:rPr>
        <w:tab/>
      </w:r>
      <w:r>
        <w:rPr>
          <w:rFonts w:ascii="Times New Roman" w:eastAsia="Arial Unicode MS" w:hAnsi="Times New Roman" w:cs="Times New Roman"/>
          <w:color w:val="000000" w:themeColor="text1"/>
          <w:sz w:val="24"/>
          <w:szCs w:val="24"/>
          <w:u w:color="000000"/>
        </w:rPr>
        <w:t>Министарство за рад, запошљавање, борачка и социјана питања, спровело је процену финансијских средстава неопходних за реализацију посебних циљева, мера и активности, у складу са планско-буџетским пр</w:t>
      </w:r>
      <w:r w:rsidR="000073DA">
        <w:rPr>
          <w:rFonts w:ascii="Times New Roman" w:eastAsia="Arial Unicode MS" w:hAnsi="Times New Roman" w:cs="Times New Roman"/>
          <w:color w:val="000000" w:themeColor="text1"/>
          <w:sz w:val="24"/>
          <w:szCs w:val="24"/>
          <w:u w:color="000000"/>
        </w:rPr>
        <w:t xml:space="preserve">оцедурама. Институције које су </w:t>
      </w:r>
      <w:r w:rsidR="00A6363D">
        <w:rPr>
          <w:rFonts w:ascii="Times New Roman" w:eastAsia="Arial Unicode MS" w:hAnsi="Times New Roman" w:cs="Times New Roman"/>
          <w:color w:val="000000" w:themeColor="text1"/>
          <w:sz w:val="24"/>
          <w:szCs w:val="24"/>
          <w:u w:color="000000"/>
        </w:rPr>
        <w:t>Стратегијом</w:t>
      </w:r>
      <w:r w:rsidR="008A1F6D">
        <w:rPr>
          <w:rFonts w:ascii="Times New Roman" w:eastAsia="Arial Unicode MS" w:hAnsi="Times New Roman" w:cs="Times New Roman"/>
          <w:color w:val="000000" w:themeColor="text1"/>
          <w:sz w:val="24"/>
          <w:szCs w:val="24"/>
          <w:u w:color="000000"/>
        </w:rPr>
        <w:t xml:space="preserve"> </w:t>
      </w:r>
      <w:r>
        <w:rPr>
          <w:rFonts w:ascii="Times New Roman" w:eastAsia="Arial Unicode MS" w:hAnsi="Times New Roman" w:cs="Times New Roman"/>
          <w:color w:val="000000" w:themeColor="text1"/>
          <w:sz w:val="24"/>
          <w:szCs w:val="24"/>
          <w:u w:color="000000"/>
        </w:rPr>
        <w:t xml:space="preserve">задужене за спровођење појединачних мера, извршиле су оквирну прелиминарну процену трошкова у складу са  планско-буџетским процедурама која су планирана за 2025, 2026. и 2027. годину и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Неопходна средства за реализацију, планирана су у оквиру раздела надлежног предлагача или других министарстава, односно државних органа који су носиоци појединачних активности из предметног документа. Детаљни приказ наведеног, представљен је у табели </w:t>
      </w:r>
      <w:r w:rsidR="009379FD">
        <w:rPr>
          <w:rFonts w:ascii="Times New Roman" w:eastAsia="Arial Unicode MS" w:hAnsi="Times New Roman" w:cs="Times New Roman"/>
          <w:color w:val="000000" w:themeColor="text1"/>
          <w:sz w:val="24"/>
          <w:szCs w:val="24"/>
          <w:u w:color="000000"/>
        </w:rPr>
        <w:t xml:space="preserve">Првог </w:t>
      </w:r>
      <w:r>
        <w:rPr>
          <w:rFonts w:ascii="Times New Roman" w:eastAsia="Arial Unicode MS" w:hAnsi="Times New Roman" w:cs="Times New Roman"/>
          <w:color w:val="000000" w:themeColor="text1"/>
          <w:sz w:val="24"/>
          <w:szCs w:val="24"/>
          <w:u w:color="000000"/>
        </w:rPr>
        <w:t xml:space="preserve">трогодишњег </w:t>
      </w:r>
      <w:r w:rsidR="009379FD">
        <w:rPr>
          <w:rFonts w:ascii="Times New Roman" w:eastAsia="Arial Unicode MS" w:hAnsi="Times New Roman" w:cs="Times New Roman"/>
          <w:color w:val="000000" w:themeColor="text1"/>
          <w:sz w:val="24"/>
          <w:szCs w:val="24"/>
          <w:u w:color="000000"/>
        </w:rPr>
        <w:t>Акционог</w:t>
      </w:r>
      <w:r>
        <w:rPr>
          <w:rFonts w:ascii="Times New Roman" w:eastAsia="Arial Unicode MS" w:hAnsi="Times New Roman" w:cs="Times New Roman"/>
          <w:color w:val="000000" w:themeColor="text1"/>
          <w:sz w:val="24"/>
          <w:szCs w:val="24"/>
          <w:u w:color="000000"/>
        </w:rPr>
        <w:t xml:space="preserve"> плана. </w:t>
      </w:r>
    </w:p>
    <w:p w14:paraId="4FF53F92" w14:textId="77777777" w:rsidR="0064131B" w:rsidRDefault="00B71315">
      <w:pPr>
        <w:tabs>
          <w:tab w:val="left" w:pos="426"/>
        </w:tabs>
        <w:spacing w:after="0" w:line="360" w:lineRule="auto"/>
        <w:jc w:val="both"/>
        <w:rPr>
          <w:color w:val="000000"/>
        </w:rPr>
      </w:pPr>
      <w:r>
        <w:rPr>
          <w:rFonts w:ascii="Times New Roman" w:eastAsia="Arial Unicode MS" w:hAnsi="Times New Roman" w:cs="Times New Roman"/>
          <w:color w:val="000000" w:themeColor="text1"/>
          <w:sz w:val="24"/>
          <w:szCs w:val="24"/>
          <w:u w:color="000000"/>
        </w:rPr>
        <w:lastRenderedPageBreak/>
        <w:tab/>
        <w:t>Планирана средства за спровођење Стратегије биће обезбеђена код надлежних органа у складу са билансним могућностима буџета Републике Србије и лимитима које утврди Министарство финансија за те органе за конкретну буџетску годину и у оквиру наведених раздела и одговарајућих програма у оквиру којих се планирају и средства за реализацију мера.</w:t>
      </w:r>
    </w:p>
    <w:p w14:paraId="0E94A872" w14:textId="37F0FEBF" w:rsidR="00710061" w:rsidRPr="00A37D72" w:rsidRDefault="00D02D78" w:rsidP="00710061">
      <w:pPr>
        <w:pStyle w:val="BodyDA"/>
      </w:pPr>
      <w:r w:rsidRPr="00D02D78">
        <w:t>Укупна потребна средства за реализацију овог акционог плана процењена су на 1.743.600.600,00 РСД. У 2025. години су планирана у износу од 736.608.000,00 РСД, у 2026. години су планирана у износу од 501.128.300,00 РСД, у 2027. години су планирана у износу од 505.864.300,00 РСД.</w:t>
      </w:r>
    </w:p>
    <w:p w14:paraId="780EE02C" w14:textId="77777777" w:rsidR="00710061" w:rsidRPr="00A37D72" w:rsidRDefault="00710061" w:rsidP="00710061">
      <w:pPr>
        <w:pStyle w:val="BodyDA"/>
      </w:pPr>
      <w:r w:rsidRPr="00A37D72">
        <w:t>Оквирна прелиминарна процена финансијских средстава неопходних за реализацију посебних циљева, мера и активности вршена је од стране Министарства као предлагача овог Акционог плана и  носилаца појединачних активности из Акционог плана, а у складу са  планско-буџетским процедурама и у складу са лимитима које је одредило Министарство финансија за све буџетске кориснике, а у оквиру наведених раздела и одговарајућих програма у оквиру којих се планирају и средства за реализацију активности приказаних у овом акционом плану, као и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w:t>
      </w:r>
      <w:r w:rsidRPr="00A37D72">
        <w:rPr>
          <w:rStyle w:val="FootnoteAnchor"/>
          <w:rFonts w:eastAsia="Times New Roman" w:cs="Times New Roman"/>
          <w:lang w:val="sr-Cyrl-RS"/>
        </w:rPr>
        <w:footnoteReference w:id="137"/>
      </w:r>
      <w:r w:rsidRPr="00A37D72">
        <w:t>.</w:t>
      </w:r>
    </w:p>
    <w:p w14:paraId="6DBAF21D" w14:textId="4738B0B4" w:rsidR="00710061" w:rsidRPr="00A37D72" w:rsidRDefault="00710061" w:rsidP="00710061">
      <w:pPr>
        <w:pStyle w:val="BodyDA"/>
      </w:pPr>
      <w:r w:rsidRPr="00A37D72">
        <w:t>Део средстава за реализацију појединих активности планиран је из средстава међународних донатора, путем програма и пројеката који ће се усвојити и реализовати на основу овог акционог плана. С тим у вези, а у складу са одредбама члана 58. став 1. тачка 4), алинеја 3 Уредбе о методологији управљања јавним политикама, анализи ефеката јавних политика и прописа и садржају појединачних докумената јавних политика</w:t>
      </w:r>
      <w:r w:rsidRPr="00A37D72">
        <w:rPr>
          <w:rStyle w:val="FootnoteAnchor"/>
          <w:rFonts w:cs="Times New Roman"/>
          <w:lang w:val="sr-Cyrl-RS"/>
        </w:rPr>
        <w:footnoteReference w:id="138"/>
      </w:r>
      <w:r w:rsidRPr="00A37D72">
        <w:t>, те активности се условно извршавају</w:t>
      </w:r>
      <w:r w:rsidR="00B81794">
        <w:rPr>
          <w:lang w:val="sr-Cyrl-RS"/>
        </w:rPr>
        <w:t>,</w:t>
      </w:r>
      <w:r w:rsidRPr="00A37D72">
        <w:t xml:space="preserve"> јер се финансирају из донаторских извора. </w:t>
      </w:r>
    </w:p>
    <w:p w14:paraId="37E745BC" w14:textId="77777777" w:rsidR="00710061" w:rsidRPr="00A37D72" w:rsidRDefault="00710061" w:rsidP="00710061">
      <w:pPr>
        <w:pStyle w:val="BodyDA"/>
      </w:pPr>
      <w:r w:rsidRPr="00A37D72">
        <w:t>У свим активностима у којима је наведено да су у оквиру програма, који се реализују кроз средства обезбеђена у буџету, ради се о редовном раду државних службеника и намештеника у оквиру својих прописаних активности, било да се ради о њиховом учешћу у радним групама или о појединачном раду на праћењу спровођења прописа или изради одређених анализа, извештаја, прикупљању података и слично и не захтевају посебно буџетирање.</w:t>
      </w:r>
    </w:p>
    <w:p w14:paraId="3E6B193C" w14:textId="34F1D1B8" w:rsidR="00710061" w:rsidRPr="006360B6" w:rsidRDefault="00710061" w:rsidP="00710061">
      <w:pPr>
        <w:pStyle w:val="BodyDA"/>
      </w:pPr>
      <w:r w:rsidRPr="00A37D72">
        <w:lastRenderedPageBreak/>
        <w:t xml:space="preserve">Спровођење мера предвиђених акционим планом неће имати утицаја на међународне финансијске обавезе државе, из разлога што никакво задуживање није планирано. Опредељена средства по мерама исказана су у </w:t>
      </w:r>
      <w:r w:rsidR="007113EA">
        <w:t>Акционом плану</w:t>
      </w:r>
      <w:r w:rsidRPr="00A37D72">
        <w:t>.</w:t>
      </w:r>
    </w:p>
    <w:p w14:paraId="2DB3E7C4" w14:textId="77777777" w:rsidR="00710061" w:rsidRPr="00A37D72" w:rsidRDefault="00710061" w:rsidP="00710061">
      <w:pPr>
        <w:pStyle w:val="BodyDA"/>
        <w:rPr>
          <w:u w:color="000000"/>
          <w:bdr w:val="nil"/>
        </w:rPr>
      </w:pPr>
      <w:r w:rsidRPr="0047125A">
        <w:rPr>
          <w:u w:color="000000"/>
          <w:bdr w:val="nil"/>
        </w:rPr>
        <w:t>Средства за спровођење Акционог плана планирају се за 2025, 2026. и 2027. годину на следећим позицијама:</w:t>
      </w:r>
    </w:p>
    <w:p w14:paraId="42DA7D46"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30 – МИНИСТАРСТВО ЗА РАД, ЗАПОШЉАВАЊЕ, БОРЧКА И СОЦИЈАЛНА ПИТАЊА</w:t>
      </w:r>
    </w:p>
    <w:p w14:paraId="5304C5AA" w14:textId="0F4E920D" w:rsidR="00323F1B" w:rsidRPr="00323F1B" w:rsidRDefault="00323F1B"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Програм 0902 – Социјална заштита,</w:t>
      </w:r>
      <w:r w:rsidR="00392315">
        <w:rPr>
          <w:rFonts w:ascii="Times New Roman" w:eastAsia="Arial Unicode MS" w:hAnsi="Times New Roman" w:cs="Arial Unicode MS"/>
          <w:kern w:val="2"/>
          <w:sz w:val="24"/>
          <w:szCs w:val="24"/>
          <w:u w:color="000000"/>
          <w:bdr w:val="nil"/>
          <w:lang w:val="sr-Cyrl-RS"/>
          <w14:ligatures w14:val="standardContextual"/>
        </w:rPr>
        <w:t xml:space="preserve"> Функција 090 –</w:t>
      </w:r>
      <w:r w:rsidRPr="00323F1B">
        <w:rPr>
          <w:rFonts w:ascii="Times New Roman" w:eastAsia="Arial Unicode MS" w:hAnsi="Times New Roman" w:cs="Arial Unicode MS"/>
          <w:kern w:val="2"/>
          <w:sz w:val="24"/>
          <w:szCs w:val="24"/>
          <w:u w:color="000000"/>
          <w:bdr w:val="nil"/>
          <w:lang w:val="sr-Cyrl-RS"/>
          <w14:ligatures w14:val="standardContextual"/>
        </w:rPr>
        <w:t xml:space="preserve"> Социјална заштита некласификована на другом ме</w:t>
      </w:r>
      <w:r w:rsidR="00392315">
        <w:rPr>
          <w:rFonts w:ascii="Times New Roman" w:eastAsia="Arial Unicode MS" w:hAnsi="Times New Roman" w:cs="Arial Unicode MS"/>
          <w:kern w:val="2"/>
          <w:sz w:val="24"/>
          <w:szCs w:val="24"/>
          <w:u w:color="000000"/>
          <w:bdr w:val="nil"/>
          <w:lang w:val="sr-Cyrl-RS"/>
          <w14:ligatures w14:val="standardContextual"/>
        </w:rPr>
        <w:t>сту, Програмска активност 0006 –</w:t>
      </w:r>
      <w:r w:rsidRPr="00323F1B">
        <w:rPr>
          <w:rFonts w:ascii="Times New Roman" w:eastAsia="Arial Unicode MS" w:hAnsi="Times New Roman" w:cs="Arial Unicode MS"/>
          <w:kern w:val="2"/>
          <w:sz w:val="24"/>
          <w:szCs w:val="24"/>
          <w:u w:color="000000"/>
          <w:bdr w:val="nil"/>
          <w:lang w:val="sr-Cyrl-RS"/>
          <w14:ligatures w14:val="standardContextual"/>
        </w:rPr>
        <w:t xml:space="preserve"> Заштита положаја особа са инвалидитетом – по 450.329.000,00 РСД у 2025, 2026 и 2027. години, са конта 481 – Дотације невладиним организацијама; по 18.486.000,00 РСД у 2025, 2026 и 2027. години, са конта 472 – Накнаде за социјалну заштиту из буџета; по 100.000,00 РСД у 2025, 2026 и 2027. години, са конта 421 – Стални трошкови.</w:t>
      </w:r>
    </w:p>
    <w:p w14:paraId="791FDF6C" w14:textId="209A333D" w:rsidR="00323F1B" w:rsidRPr="00323F1B" w:rsidRDefault="00323F1B"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Програм 0803 – Активна политика запошљавања, Функција 412 – Општи послови по питању рада,</w:t>
      </w:r>
      <w:r w:rsidR="00392315">
        <w:rPr>
          <w:rFonts w:ascii="Times New Roman" w:eastAsia="Arial Unicode MS" w:hAnsi="Times New Roman" w:cs="Arial Unicode MS"/>
          <w:kern w:val="2"/>
          <w:sz w:val="24"/>
          <w:szCs w:val="24"/>
          <w:u w:color="000000"/>
          <w:bdr w:val="nil"/>
          <w:lang w:val="sr-Cyrl-RS"/>
          <w14:ligatures w14:val="standardContextual"/>
        </w:rPr>
        <w:t xml:space="preserve"> Програмска активност 0004 –</w:t>
      </w:r>
      <w:r w:rsidRPr="00323F1B">
        <w:rPr>
          <w:rFonts w:ascii="Times New Roman" w:eastAsia="Arial Unicode MS" w:hAnsi="Times New Roman" w:cs="Arial Unicode MS"/>
          <w:kern w:val="2"/>
          <w:sz w:val="24"/>
          <w:szCs w:val="24"/>
          <w:u w:color="000000"/>
          <w:bdr w:val="nil"/>
          <w:lang w:val="sr-Cyrl-RS"/>
          <w14:ligatures w14:val="standardContextual"/>
        </w:rPr>
        <w:t xml:space="preserve"> Подршка предузећима за професионалну рехабилитацију особа са инвалидитетом – по 705.000,00 РСД у 2025, 202</w:t>
      </w:r>
      <w:r w:rsidR="00392315">
        <w:rPr>
          <w:rFonts w:ascii="Times New Roman" w:eastAsia="Arial Unicode MS" w:hAnsi="Times New Roman" w:cs="Arial Unicode MS"/>
          <w:kern w:val="2"/>
          <w:sz w:val="24"/>
          <w:szCs w:val="24"/>
          <w:u w:color="000000"/>
          <w:bdr w:val="nil"/>
          <w:lang w:val="sr-Cyrl-RS"/>
          <w14:ligatures w14:val="standardContextual"/>
        </w:rPr>
        <w:t>6 и 2027. години, са конта 451 –</w:t>
      </w:r>
      <w:r w:rsidRPr="00323F1B">
        <w:rPr>
          <w:rFonts w:ascii="Times New Roman" w:eastAsia="Arial Unicode MS" w:hAnsi="Times New Roman" w:cs="Arial Unicode MS"/>
          <w:kern w:val="2"/>
          <w:sz w:val="24"/>
          <w:szCs w:val="24"/>
          <w:u w:color="000000"/>
          <w:bdr w:val="nil"/>
          <w:lang w:val="sr-Cyrl-RS"/>
          <w14:ligatures w14:val="standardContextual"/>
        </w:rPr>
        <w:t xml:space="preserve"> Субвенције јавним нефинансијским предузећима и организацијама.</w:t>
      </w:r>
    </w:p>
    <w:p w14:paraId="56CB3C2D" w14:textId="205A7F3F" w:rsidR="00323F1B" w:rsidRDefault="00392315"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Pr>
          <w:rFonts w:ascii="Times New Roman" w:eastAsia="Arial Unicode MS" w:hAnsi="Times New Roman" w:cs="Arial Unicode MS"/>
          <w:kern w:val="2"/>
          <w:sz w:val="24"/>
          <w:szCs w:val="24"/>
          <w:u w:color="000000"/>
          <w:bdr w:val="nil"/>
          <w:lang w:val="sr-Cyrl-RS"/>
          <w14:ligatures w14:val="standardContextual"/>
        </w:rPr>
        <w:t>Програм 0802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Уређење система рада и радн</w:t>
      </w:r>
      <w:r>
        <w:rPr>
          <w:rFonts w:ascii="Times New Roman" w:eastAsia="Arial Unicode MS" w:hAnsi="Times New Roman" w:cs="Arial Unicode MS"/>
          <w:kern w:val="2"/>
          <w:sz w:val="24"/>
          <w:szCs w:val="24"/>
          <w:u w:color="000000"/>
          <w:bdr w:val="nil"/>
          <w:lang w:val="sr-Cyrl-RS"/>
          <w14:ligatures w14:val="standardContextual"/>
        </w:rPr>
        <w:t>о-правних односа, Функција 410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Општи економски и комерцијални послови и послови по питању р</w:t>
      </w:r>
      <w:r>
        <w:rPr>
          <w:rFonts w:ascii="Times New Roman" w:eastAsia="Arial Unicode MS" w:hAnsi="Times New Roman" w:cs="Arial Unicode MS"/>
          <w:kern w:val="2"/>
          <w:sz w:val="24"/>
          <w:szCs w:val="24"/>
          <w:u w:color="000000"/>
          <w:bdr w:val="nil"/>
          <w:lang w:val="sr-Cyrl-RS"/>
          <w14:ligatures w14:val="standardContextual"/>
        </w:rPr>
        <w:t>ада, Програмска активност 0002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Администрација и управљање,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Pr>
          <w:rFonts w:ascii="Times New Roman" w:eastAsia="Arial Unicode MS" w:hAnsi="Times New Roman" w:cs="Arial Unicode MS"/>
          <w:kern w:val="2"/>
          <w:sz w:val="24"/>
          <w:szCs w:val="24"/>
          <w:u w:color="000000"/>
          <w:bdr w:val="nil"/>
          <w:lang w:val="sr-Cyrl-RS"/>
          <w14:ligatures w14:val="standardContextual"/>
        </w:rPr>
        <w:t>.</w:t>
      </w:r>
    </w:p>
    <w:p w14:paraId="5F9BF3B5" w14:textId="400BEE78" w:rsidR="00D02D78" w:rsidRPr="00D02D78" w:rsidRDefault="00D02D78" w:rsidP="00D02D78">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sidRPr="00D02D78">
        <w:rPr>
          <w:rFonts w:ascii="Times New Roman" w:eastAsia="Arial Unicode MS" w:hAnsi="Times New Roman" w:cs="Arial Unicode MS"/>
          <w:kern w:val="2"/>
          <w:sz w:val="24"/>
          <w:szCs w:val="24"/>
          <w:u w:color="000000"/>
          <w:bdr w:val="nil"/>
          <w:lang w:val="sr-Cyrl-RS"/>
          <w14:ligatures w14:val="standardContextual"/>
        </w:rPr>
        <w:t>Са извора 56 – Финансијска помоћ ЕУ: Програм 0902 – С</w:t>
      </w:r>
      <w:r w:rsidR="00392315">
        <w:rPr>
          <w:rFonts w:ascii="Times New Roman" w:eastAsia="Arial Unicode MS" w:hAnsi="Times New Roman" w:cs="Arial Unicode MS"/>
          <w:kern w:val="2"/>
          <w:sz w:val="24"/>
          <w:szCs w:val="24"/>
          <w:u w:color="000000"/>
          <w:bdr w:val="nil"/>
          <w:lang w:val="sr-Cyrl-RS"/>
          <w14:ligatures w14:val="standardContextual"/>
        </w:rPr>
        <w:t>оцијална заштита, Функција 070 –</w:t>
      </w:r>
      <w:r w:rsidRPr="00D02D78">
        <w:rPr>
          <w:rFonts w:ascii="Times New Roman" w:eastAsia="Arial Unicode MS" w:hAnsi="Times New Roman" w:cs="Arial Unicode MS"/>
          <w:kern w:val="2"/>
          <w:sz w:val="24"/>
          <w:szCs w:val="24"/>
          <w:u w:color="000000"/>
          <w:bdr w:val="nil"/>
          <w:lang w:val="sr-Cyrl-RS"/>
          <w14:ligatures w14:val="standardContextual"/>
        </w:rPr>
        <w:t xml:space="preserve"> Социјална помоћ угроженом становништву некласификована на другом месту, Пројекат 7085</w:t>
      </w:r>
      <w:r w:rsidR="00392315">
        <w:rPr>
          <w:rFonts w:ascii="Times New Roman" w:eastAsia="Arial Unicode MS" w:hAnsi="Times New Roman" w:cs="Arial Unicode MS"/>
          <w:kern w:val="2"/>
          <w:sz w:val="24"/>
          <w:szCs w:val="24"/>
          <w:u w:color="000000"/>
          <w:bdr w:val="nil"/>
          <w:lang w:val="sr-Cyrl-RS"/>
          <w14:ligatures w14:val="standardContextual"/>
        </w:rPr>
        <w:t xml:space="preserve"> – ИПА 2020 –</w:t>
      </w:r>
      <w:r w:rsidRPr="00D02D78">
        <w:rPr>
          <w:rFonts w:ascii="Times New Roman" w:eastAsia="Arial Unicode MS" w:hAnsi="Times New Roman" w:cs="Arial Unicode MS"/>
          <w:kern w:val="2"/>
          <w:sz w:val="24"/>
          <w:szCs w:val="24"/>
          <w:u w:color="000000"/>
          <w:bdr w:val="nil"/>
          <w:lang w:val="sr-Cyrl-RS"/>
          <w14:ligatures w14:val="standardContextual"/>
        </w:rPr>
        <w:t xml:space="preserve"> Модернизација система социјалне заштите - 85.140.000,00 РСД у 2025. години са конта 423 – Услуге по уговору; 154.223.000, 00 РСД у 2025. години са конта 424 – Специјализоване услуге.</w:t>
      </w:r>
    </w:p>
    <w:p w14:paraId="7CE14E60" w14:textId="2701855C" w:rsidR="00D02D78" w:rsidRPr="00D02D78" w:rsidRDefault="00D02D78" w:rsidP="00D02D78">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sidRPr="00D02D78">
        <w:rPr>
          <w:rFonts w:ascii="Times New Roman" w:eastAsia="Arial Unicode MS" w:hAnsi="Times New Roman" w:cs="Arial Unicode MS"/>
          <w:kern w:val="2"/>
          <w:sz w:val="24"/>
          <w:szCs w:val="24"/>
          <w:u w:color="000000"/>
          <w:bdr w:val="nil"/>
          <w:lang w:val="sr-Cyrl-RS"/>
          <w14:ligatures w14:val="standardContextual"/>
        </w:rPr>
        <w:t>ГИЗ Пројекат „Подршка</w:t>
      </w:r>
      <w:r w:rsidR="00392315">
        <w:rPr>
          <w:rFonts w:ascii="Times New Roman" w:eastAsia="Arial Unicode MS" w:hAnsi="Times New Roman" w:cs="Arial Unicode MS"/>
          <w:kern w:val="2"/>
          <w:sz w:val="24"/>
          <w:szCs w:val="24"/>
          <w:u w:color="000000"/>
          <w:bdr w:val="nil"/>
          <w:lang w:val="sr-Cyrl-RS"/>
          <w14:ligatures w14:val="standardContextual"/>
        </w:rPr>
        <w:t xml:space="preserve"> социјалном укључивању у Србији</w:t>
      </w:r>
      <w:r w:rsidR="00392315">
        <w:rPr>
          <w:rFonts w:ascii="Times New Roman" w:hAnsi="Times New Roman" w:cs="Times New Roman"/>
          <w:bCs/>
          <w:color w:val="000000"/>
          <w:sz w:val="24"/>
          <w:szCs w:val="24"/>
          <w:lang w:val="sr-Cyrl-RS"/>
        </w:rPr>
        <w:t>”</w:t>
      </w:r>
      <w:r w:rsidRPr="00D02D78">
        <w:rPr>
          <w:rFonts w:ascii="Times New Roman" w:eastAsia="Arial Unicode MS" w:hAnsi="Times New Roman" w:cs="Arial Unicode MS"/>
          <w:kern w:val="2"/>
          <w:sz w:val="24"/>
          <w:szCs w:val="24"/>
          <w:u w:color="000000"/>
          <w:bdr w:val="nil"/>
          <w:lang w:val="sr-Cyrl-RS"/>
          <w14:ligatures w14:val="standardContextual"/>
        </w:rPr>
        <w:t>: реализује се од стране имплементационог партнера ГИЗ – Немачке организације за развојну сарадњу</w:t>
      </w:r>
      <w:r w:rsidR="00392315">
        <w:rPr>
          <w:rFonts w:ascii="Times New Roman" w:eastAsia="Arial Unicode MS" w:hAnsi="Times New Roman" w:cs="Arial Unicode MS"/>
          <w:kern w:val="2"/>
          <w:sz w:val="24"/>
          <w:szCs w:val="24"/>
          <w:u w:color="000000"/>
          <w:bdr w:val="nil"/>
          <w:lang w:val="sr-Cyrl-RS"/>
          <w14:ligatures w14:val="standardContextual"/>
        </w:rPr>
        <w:t>.</w:t>
      </w:r>
    </w:p>
    <w:p w14:paraId="3FACE571" w14:textId="3D2CF9B9" w:rsidR="00D02D78" w:rsidRPr="00D02D78" w:rsidRDefault="00D02D78" w:rsidP="00D02D78">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sidRPr="00D02D78">
        <w:rPr>
          <w:rFonts w:ascii="Times New Roman" w:eastAsia="Arial Unicode MS" w:hAnsi="Times New Roman" w:cs="Arial Unicode MS"/>
          <w:kern w:val="2"/>
          <w:sz w:val="24"/>
          <w:szCs w:val="24"/>
          <w:u w:color="000000"/>
          <w:bdr w:val="nil"/>
          <w:lang w:val="sr-Cyrl-RS"/>
          <w14:ligatures w14:val="standardContextual"/>
        </w:rPr>
        <w:t>ЕУ пројекат: ЕУ ИПА 2020 – „Подршка одрживим услугама социјалне заштите у заједници и политика</w:t>
      </w:r>
      <w:r w:rsidR="00392315">
        <w:rPr>
          <w:rFonts w:ascii="Times New Roman" w:eastAsia="Arial Unicode MS" w:hAnsi="Times New Roman" w:cs="Arial Unicode MS"/>
          <w:kern w:val="2"/>
          <w:sz w:val="24"/>
          <w:szCs w:val="24"/>
          <w:u w:color="000000"/>
          <w:bdr w:val="nil"/>
          <w:lang w:val="sr-Cyrl-RS"/>
          <w14:ligatures w14:val="standardContextual"/>
        </w:rPr>
        <w:t>ма укључивања на локалном нивоу</w:t>
      </w:r>
      <w:r w:rsidR="00392315">
        <w:rPr>
          <w:rFonts w:ascii="Times New Roman" w:hAnsi="Times New Roman" w:cs="Times New Roman"/>
          <w:bCs/>
          <w:color w:val="000000"/>
          <w:sz w:val="24"/>
          <w:szCs w:val="24"/>
          <w:lang w:val="sr-Cyrl-RS"/>
        </w:rPr>
        <w:t>”</w:t>
      </w:r>
      <w:r w:rsidRPr="00D02D78">
        <w:rPr>
          <w:rFonts w:ascii="Times New Roman" w:eastAsia="Arial Unicode MS" w:hAnsi="Times New Roman" w:cs="Arial Unicode MS"/>
          <w:kern w:val="2"/>
          <w:sz w:val="24"/>
          <w:szCs w:val="24"/>
          <w:u w:color="000000"/>
          <w:bdr w:val="nil"/>
          <w:lang w:val="sr-Cyrl-RS"/>
          <w14:ligatures w14:val="standardContextual"/>
        </w:rPr>
        <w:t>: реализује се од стране Сталне конференције градова и општина (СКГО)</w:t>
      </w:r>
      <w:r w:rsidR="00042F02">
        <w:rPr>
          <w:rFonts w:ascii="Times New Roman" w:eastAsia="Arial Unicode MS" w:hAnsi="Times New Roman" w:cs="Arial Unicode MS"/>
          <w:kern w:val="2"/>
          <w:sz w:val="24"/>
          <w:szCs w:val="24"/>
          <w:u w:color="000000"/>
          <w:bdr w:val="nil"/>
          <w:lang w:val="sr-Cyrl-RS"/>
          <w14:ligatures w14:val="standardContextual"/>
        </w:rPr>
        <w:t>.</w:t>
      </w:r>
    </w:p>
    <w:p w14:paraId="4DD0739F"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33 – МИНИСТАРСТВО ЗА ЉУДСКА И МАЊИНСКА ПРАВА И ДРУШТВЕНИ ДИЈАЛОГ за:</w:t>
      </w:r>
    </w:p>
    <w:p w14:paraId="50F07C78" w14:textId="02AF826F" w:rsidR="00323F1B" w:rsidRPr="00323F1B" w:rsidRDefault="00AA20AF"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Pr>
          <w:rFonts w:ascii="Times New Roman" w:eastAsia="Arial Unicode MS" w:hAnsi="Times New Roman" w:cs="Arial Unicode MS"/>
          <w:kern w:val="2"/>
          <w:sz w:val="24"/>
          <w:szCs w:val="24"/>
          <w:u w:color="000000"/>
          <w:bdr w:val="nil"/>
          <w:lang w:val="sr-Cyrl-RS"/>
          <w14:ligatures w14:val="standardContextual"/>
        </w:rPr>
        <w:lastRenderedPageBreak/>
        <w:t>Програм 1002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Стварање подстицајног окружења за развој </w:t>
      </w:r>
      <w:r>
        <w:rPr>
          <w:rFonts w:ascii="Times New Roman" w:eastAsia="Arial Unicode MS" w:hAnsi="Times New Roman" w:cs="Arial Unicode MS"/>
          <w:kern w:val="2"/>
          <w:sz w:val="24"/>
          <w:szCs w:val="24"/>
          <w:u w:color="000000"/>
          <w:bdr w:val="nil"/>
          <w:lang w:val="sr-Cyrl-RS"/>
          <w14:ligatures w14:val="standardContextual"/>
        </w:rPr>
        <w:t>цивилног друштва, Функција 110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Извршни и законодавни органи, финансијски и фискални послови и спољни пос</w:t>
      </w:r>
      <w:r>
        <w:rPr>
          <w:rFonts w:ascii="Times New Roman" w:eastAsia="Arial Unicode MS" w:hAnsi="Times New Roman" w:cs="Arial Unicode MS"/>
          <w:kern w:val="2"/>
          <w:sz w:val="24"/>
          <w:szCs w:val="24"/>
          <w:u w:color="000000"/>
          <w:bdr w:val="nil"/>
          <w:lang w:val="sr-Cyrl-RS"/>
          <w14:ligatures w14:val="standardContextual"/>
        </w:rPr>
        <w:t>лови, Програмска активност 0001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Подстицајно окружење за развој цивилног друштва – 480.000,00 РСД у 2025. години, 240.000,00 у 2026. години и 480.000,00 у 2027. години са конта 423 – Услуге по уговору. </w:t>
      </w:r>
    </w:p>
    <w:p w14:paraId="34E3DC0A"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38 – МИНИСТАРСТВО ИНФОРМИСАЊА И ТЕЛЕКОМУНИКАЦИЈА за:</w:t>
      </w:r>
    </w:p>
    <w:p w14:paraId="247D3A4F" w14:textId="7EE223EF" w:rsidR="00323F1B" w:rsidRPr="00323F1B" w:rsidRDefault="00AA20AF"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Pr>
          <w:rFonts w:ascii="Times New Roman" w:eastAsia="Arial Unicode MS" w:hAnsi="Times New Roman" w:cs="Arial Unicode MS"/>
          <w:kern w:val="2"/>
          <w:sz w:val="24"/>
          <w:szCs w:val="24"/>
          <w:u w:color="000000"/>
          <w:bdr w:val="nil"/>
          <w:lang w:val="sr-Cyrl-RS"/>
          <w14:ligatures w14:val="standardContextual"/>
        </w:rPr>
        <w:t>Програм 1204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Систем ја</w:t>
      </w:r>
      <w:r>
        <w:rPr>
          <w:rFonts w:ascii="Times New Roman" w:eastAsia="Arial Unicode MS" w:hAnsi="Times New Roman" w:cs="Arial Unicode MS"/>
          <w:kern w:val="2"/>
          <w:sz w:val="24"/>
          <w:szCs w:val="24"/>
          <w:u w:color="000000"/>
          <w:bdr w:val="nil"/>
          <w:lang w:val="sr-Cyrl-RS"/>
          <w14:ligatures w14:val="standardContextual"/>
        </w:rPr>
        <w:t>вног информисања, Функција 110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w:t>
      </w:r>
      <w:r w:rsidR="00323F1B" w:rsidRPr="00323F1B">
        <w:rPr>
          <w:rFonts w:ascii="Times New Roman" w:eastAsia="Calibri" w:hAnsi="Times New Roman" w:cs="Times New Roman"/>
          <w:kern w:val="2"/>
          <w:sz w:val="24"/>
          <w:szCs w:val="24"/>
          <w:bdr w:val="nil"/>
          <w:lang w:val="sr-Cyrl-RS"/>
          <w14:ligatures w14:val="standardContextual"/>
        </w:rPr>
        <w:t>Извршни и законодавни органи, финансијски и фискални послови и спољни посл</w:t>
      </w:r>
      <w:r>
        <w:rPr>
          <w:rFonts w:ascii="Times New Roman" w:eastAsia="Calibri" w:hAnsi="Times New Roman" w:cs="Times New Roman"/>
          <w:kern w:val="2"/>
          <w:sz w:val="24"/>
          <w:szCs w:val="24"/>
          <w:bdr w:val="nil"/>
          <w:lang w:val="sr-Cyrl-RS"/>
          <w14:ligatures w14:val="standardContextual"/>
        </w:rPr>
        <w:t>ови, Програмска активност 0001 –</w:t>
      </w:r>
      <w:r w:rsidR="00323F1B" w:rsidRPr="00323F1B">
        <w:rPr>
          <w:rFonts w:ascii="Times New Roman" w:eastAsia="Calibri" w:hAnsi="Times New Roman" w:cs="Times New Roman"/>
          <w:kern w:val="2"/>
          <w:sz w:val="24"/>
          <w:szCs w:val="24"/>
          <w:bdr w:val="nil"/>
          <w:lang w:val="sr-Cyrl-RS"/>
          <w14:ligatures w14:val="standardContextual"/>
        </w:rPr>
        <w:t xml:space="preserve"> Подршка остваривању јавног интереса у области информисања – по 500.000,00 РСД у 2025, 2026. и 2027. години са конта 481 –Дотације невладиним организацијама.</w:t>
      </w:r>
    </w:p>
    <w:p w14:paraId="7332B7E5" w14:textId="219D0C9F" w:rsidR="00323F1B" w:rsidRPr="00323F1B" w:rsidRDefault="00AA20AF"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Pr>
          <w:rFonts w:ascii="Times New Roman" w:eastAsia="Calibri" w:hAnsi="Times New Roman" w:cs="Times New Roman"/>
          <w:kern w:val="2"/>
          <w:sz w:val="24"/>
          <w:szCs w:val="24"/>
          <w:bdr w:val="nil"/>
          <w:lang w:val="sr-Cyrl-RS"/>
          <w14:ligatures w14:val="standardContextual"/>
        </w:rPr>
        <w:t>Програм 1204 –</w:t>
      </w:r>
      <w:r w:rsidR="00323F1B" w:rsidRPr="00323F1B">
        <w:rPr>
          <w:rFonts w:ascii="Times New Roman" w:eastAsia="Calibri" w:hAnsi="Times New Roman" w:cs="Times New Roman"/>
          <w:kern w:val="2"/>
          <w:sz w:val="24"/>
          <w:szCs w:val="24"/>
          <w:bdr w:val="nil"/>
          <w:lang w:val="sr-Cyrl-RS"/>
          <w14:ligatures w14:val="standardContextual"/>
        </w:rPr>
        <w:t xml:space="preserve"> Систем јавног информисања, Функција 110 - Извршни и законодавни органи, финансијски и фискални послови и спољни посл</w:t>
      </w:r>
      <w:r>
        <w:rPr>
          <w:rFonts w:ascii="Times New Roman" w:eastAsia="Calibri" w:hAnsi="Times New Roman" w:cs="Times New Roman"/>
          <w:kern w:val="2"/>
          <w:sz w:val="24"/>
          <w:szCs w:val="24"/>
          <w:bdr w:val="nil"/>
          <w:lang w:val="sr-Cyrl-RS"/>
          <w14:ligatures w14:val="standardContextual"/>
        </w:rPr>
        <w:t>ови, Програмска активност 0007 –</w:t>
      </w:r>
      <w:r w:rsidR="00323F1B" w:rsidRPr="00323F1B">
        <w:rPr>
          <w:rFonts w:ascii="Times New Roman" w:eastAsia="Calibri" w:hAnsi="Times New Roman" w:cs="Times New Roman"/>
          <w:kern w:val="2"/>
          <w:sz w:val="24"/>
          <w:szCs w:val="24"/>
          <w:bdr w:val="nil"/>
          <w:lang w:val="sr-Cyrl-RS"/>
          <w14:ligatures w14:val="standardContextual"/>
        </w:rPr>
        <w:t xml:space="preserve"> Подршка информисању особа са инвалидитетом – по 7.200.000,00 РСД у 2025, 202</w:t>
      </w:r>
      <w:r>
        <w:rPr>
          <w:rFonts w:ascii="Times New Roman" w:eastAsia="Calibri" w:hAnsi="Times New Roman" w:cs="Times New Roman"/>
          <w:kern w:val="2"/>
          <w:sz w:val="24"/>
          <w:szCs w:val="24"/>
          <w:bdr w:val="nil"/>
          <w:lang w:val="sr-Cyrl-RS"/>
          <w14:ligatures w14:val="standardContextual"/>
        </w:rPr>
        <w:t>6. и 2027. години са конта 481 –</w:t>
      </w:r>
      <w:r w:rsidR="00323F1B" w:rsidRPr="00323F1B">
        <w:rPr>
          <w:rFonts w:ascii="Times New Roman" w:eastAsia="Calibri" w:hAnsi="Times New Roman" w:cs="Times New Roman"/>
          <w:kern w:val="2"/>
          <w:sz w:val="24"/>
          <w:szCs w:val="24"/>
          <w:bdr w:val="nil"/>
          <w:lang w:val="sr-Cyrl-RS"/>
          <w14:ligatures w14:val="standardContextual"/>
        </w:rPr>
        <w:t xml:space="preserve"> Дотације невладиним организацијама; по 10.800.000,00 РСД у 2025, 2026. и 2027. години са конта 424 – Специјализоване услуге.</w:t>
      </w:r>
    </w:p>
    <w:p w14:paraId="7BC5CC2A" w14:textId="7BEA267B" w:rsidR="00323F1B" w:rsidRPr="00323F1B" w:rsidRDefault="00323F1B"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Calibri" w:hAnsi="Times New Roman" w:cs="Times New Roman"/>
          <w:kern w:val="2"/>
          <w:sz w:val="24"/>
          <w:szCs w:val="24"/>
          <w:bdr w:val="nil"/>
          <w:lang w:val="sr-Cyrl-RS"/>
          <w14:ligatures w14:val="standardContextual"/>
        </w:rPr>
        <w:t>Програм 0703 – Телекомуникације и инфо</w:t>
      </w:r>
      <w:r w:rsidR="00AA20AF">
        <w:rPr>
          <w:rFonts w:ascii="Times New Roman" w:eastAsia="Calibri" w:hAnsi="Times New Roman" w:cs="Times New Roman"/>
          <w:kern w:val="2"/>
          <w:sz w:val="24"/>
          <w:szCs w:val="24"/>
          <w:bdr w:val="nil"/>
          <w:lang w:val="sr-Cyrl-RS"/>
          <w14:ligatures w14:val="standardContextual"/>
        </w:rPr>
        <w:t>рмационо друштво, Функција 110 –</w:t>
      </w:r>
      <w:r w:rsidRPr="00323F1B">
        <w:rPr>
          <w:rFonts w:ascii="Times New Roman" w:eastAsia="Calibri" w:hAnsi="Times New Roman" w:cs="Times New Roman"/>
          <w:kern w:val="2"/>
          <w:sz w:val="24"/>
          <w:szCs w:val="24"/>
          <w:bdr w:val="nil"/>
          <w:lang w:val="sr-Cyrl-RS"/>
          <w14:ligatures w14:val="standardContextual"/>
        </w:rPr>
        <w:t xml:space="preserve"> Извршни и законодавни органи, финансијски и фискални послови и спољни послови, Програмска активност 0008 – Развој информационог друштва – 2.350.000 РСД у 2025. години са конта 515 – Нематеријална имовина</w:t>
      </w:r>
      <w:r w:rsidR="00AA20AF">
        <w:rPr>
          <w:rFonts w:ascii="Times New Roman" w:eastAsia="Calibri" w:hAnsi="Times New Roman" w:cs="Times New Roman"/>
          <w:kern w:val="2"/>
          <w:sz w:val="24"/>
          <w:szCs w:val="24"/>
          <w:bdr w:val="nil"/>
          <w:lang w:val="sr-Cyrl-RS"/>
          <w14:ligatures w14:val="standardContextual"/>
        </w:rPr>
        <w:t>.</w:t>
      </w:r>
    </w:p>
    <w:p w14:paraId="6E3670C0" w14:textId="77777777" w:rsidR="00323F1B" w:rsidRPr="00323F1B" w:rsidRDefault="00323F1B" w:rsidP="00323F1B">
      <w:pPr>
        <w:pBdr>
          <w:top w:val="nil"/>
          <w:left w:val="nil"/>
          <w:bottom w:val="nil"/>
          <w:right w:val="nil"/>
          <w:between w:val="nil"/>
          <w:bar w:val="nil"/>
        </w:pBdr>
        <w:suppressAutoHyphens w:val="0"/>
        <w:spacing w:before="120" w:after="120"/>
        <w:ind w:firstLine="7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29, Глава 29.0 – МИНИСТАРСТВО КУЛТУРЕ за:</w:t>
      </w:r>
    </w:p>
    <w:p w14:paraId="39905B94" w14:textId="26D2A3A9" w:rsidR="00323F1B" w:rsidRPr="00323F1B" w:rsidRDefault="00AA20AF"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Pr>
          <w:rFonts w:ascii="Times New Roman" w:eastAsia="Arial Unicode MS" w:hAnsi="Times New Roman" w:cs="Arial Unicode MS"/>
          <w:kern w:val="2"/>
          <w:sz w:val="24"/>
          <w:szCs w:val="24"/>
          <w:u w:color="000000"/>
          <w:bdr w:val="nil"/>
          <w:lang w:val="sr-Cyrl-RS"/>
          <w14:ligatures w14:val="standardContextual"/>
        </w:rPr>
        <w:t>Програм 1203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Јачање културне продукције и уметничког стваралаштва, Функција 820 – Услуге култ</w:t>
      </w:r>
      <w:r>
        <w:rPr>
          <w:rFonts w:ascii="Times New Roman" w:eastAsia="Arial Unicode MS" w:hAnsi="Times New Roman" w:cs="Arial Unicode MS"/>
          <w:kern w:val="2"/>
          <w:sz w:val="24"/>
          <w:szCs w:val="24"/>
          <w:u w:color="000000"/>
          <w:bdr w:val="nil"/>
          <w:lang w:val="sr-Cyrl-RS"/>
          <w14:ligatures w14:val="standardContextual"/>
        </w:rPr>
        <w:t>уре, Програмска активност 0006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Подршка културној делатности друштвенo осетљивих група – 3.000.000,00 РСД у 2025. години, 3.500.000,00 РСД у 2026. години и 4.000.000,00 РСД у 2027. години са конта 463 – </w:t>
      </w:r>
      <w:r w:rsidR="00323F1B" w:rsidRPr="00323F1B">
        <w:rPr>
          <w:rFonts w:ascii="Times New Roman" w:eastAsia="Calibri" w:hAnsi="Times New Roman" w:cs="Times New Roman"/>
          <w:kern w:val="2"/>
          <w:sz w:val="24"/>
          <w:szCs w:val="24"/>
          <w:bdr w:val="nil"/>
          <w:lang w:val="sr-Cyrl-RS"/>
          <w14:ligatures w14:val="standardContextual"/>
        </w:rPr>
        <w:t>Трансфери осталим нивоима власти.</w:t>
      </w:r>
    </w:p>
    <w:p w14:paraId="721610E8" w14:textId="77777777" w:rsidR="00323F1B" w:rsidRPr="00323F1B" w:rsidRDefault="00323F1B" w:rsidP="00323F1B">
      <w:pPr>
        <w:pBdr>
          <w:top w:val="nil"/>
          <w:left w:val="nil"/>
          <w:bottom w:val="nil"/>
          <w:right w:val="nil"/>
          <w:between w:val="nil"/>
          <w:bar w:val="nil"/>
        </w:pBdr>
        <w:suppressAutoHyphens w:val="0"/>
        <w:spacing w:before="120" w:after="120"/>
        <w:ind w:firstLine="7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29, Глава 29.1 – УСТАНОВЕ КУЛТУРЕ за:</w:t>
      </w:r>
    </w:p>
    <w:p w14:paraId="539393CF" w14:textId="1F157D42" w:rsidR="00323F1B" w:rsidRPr="00323F1B" w:rsidRDefault="00AA20AF"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Pr>
          <w:rFonts w:ascii="Times New Roman" w:eastAsia="Arial Unicode MS" w:hAnsi="Times New Roman" w:cs="Arial Unicode MS"/>
          <w:kern w:val="2"/>
          <w:sz w:val="24"/>
          <w:szCs w:val="24"/>
          <w:u w:color="000000"/>
          <w:bdr w:val="nil"/>
          <w:lang w:val="sr-Cyrl-RS"/>
          <w14:ligatures w14:val="standardContextual"/>
        </w:rPr>
        <w:t>Програм 1203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Јачање културне продукције и уметничког стваралаштва, Функција 820 – Услуге култ</w:t>
      </w:r>
      <w:r>
        <w:rPr>
          <w:rFonts w:ascii="Times New Roman" w:eastAsia="Arial Unicode MS" w:hAnsi="Times New Roman" w:cs="Arial Unicode MS"/>
          <w:kern w:val="2"/>
          <w:sz w:val="24"/>
          <w:szCs w:val="24"/>
          <w:u w:color="000000"/>
          <w:bdr w:val="nil"/>
          <w:lang w:val="sr-Cyrl-RS"/>
          <w14:ligatures w14:val="standardContextual"/>
        </w:rPr>
        <w:t>уре, Програмска активност 0007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Подршка раду установа културе у области савременог стваралаштва – 100.000,00 РСД у 2025. години, 150.000,00 РСД у 2026. години и 200.000,00 РСД у 2027. години са конта 424 – Специјализоване услуге; 100.000,00 РСД у 2025. години, 150.000,00 РСД у 2026. години и 200.000,00 РСД у 2027. години са конта 422 – Трошкови путовања.</w:t>
      </w:r>
    </w:p>
    <w:p w14:paraId="5F9A4C08" w14:textId="77777777" w:rsidR="00323F1B" w:rsidRPr="00323F1B" w:rsidRDefault="00323F1B" w:rsidP="00323F1B">
      <w:pPr>
        <w:pBdr>
          <w:top w:val="nil"/>
          <w:left w:val="nil"/>
          <w:bottom w:val="nil"/>
          <w:right w:val="nil"/>
          <w:between w:val="nil"/>
          <w:bar w:val="nil"/>
        </w:pBdr>
        <w:suppressAutoHyphens w:val="0"/>
        <w:spacing w:before="120" w:after="120"/>
        <w:ind w:firstLine="7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23, Глава 23.0 – МИНИСТАРСТВО ПРАВДЕ за:</w:t>
      </w:r>
    </w:p>
    <w:p w14:paraId="3D63B4F6" w14:textId="6DF91064" w:rsidR="00323F1B" w:rsidRPr="00323F1B" w:rsidRDefault="00BF3EEC"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Pr>
          <w:rFonts w:ascii="Times New Roman" w:eastAsia="Arial Unicode MS" w:hAnsi="Times New Roman" w:cs="Arial Unicode MS"/>
          <w:kern w:val="2"/>
          <w:sz w:val="24"/>
          <w:szCs w:val="24"/>
          <w:u w:color="000000"/>
          <w:bdr w:val="nil"/>
          <w:lang w:val="sr-Cyrl-RS"/>
          <w14:ligatures w14:val="standardContextual"/>
        </w:rPr>
        <w:lastRenderedPageBreak/>
        <w:t>Програм 1602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Уређење и управљање у систему правосуђа, Функција 330 – Судови, Програмска активност 5010</w:t>
      </w:r>
      <w:r>
        <w:rPr>
          <w:rFonts w:ascii="Times New Roman" w:eastAsia="Arial Unicode MS" w:hAnsi="Times New Roman" w:cs="Arial Unicode MS"/>
          <w:kern w:val="2"/>
          <w:sz w:val="24"/>
          <w:szCs w:val="24"/>
          <w:u w:color="000000"/>
          <w:bdr w:val="nil"/>
          <w:lang w:val="sr-Cyrl-RS"/>
          <w14:ligatures w14:val="standardContextual"/>
        </w:rPr>
        <w:t xml:space="preserve">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Унапређење смештајно-техничких услова рада правосудних органа – по 2.000.000,00 РСД у 2025, 2026. и 2027. години са конта 511 – Зграде и грађевински објекти</w:t>
      </w:r>
      <w:r w:rsidR="000A150C">
        <w:rPr>
          <w:rFonts w:ascii="Times New Roman" w:eastAsia="Arial Unicode MS" w:hAnsi="Times New Roman" w:cs="Arial Unicode MS"/>
          <w:kern w:val="2"/>
          <w:sz w:val="24"/>
          <w:szCs w:val="24"/>
          <w:u w:color="000000"/>
          <w:bdr w:val="nil"/>
          <w:lang w:val="sr-Cyrl-RS"/>
          <w14:ligatures w14:val="standardContextual"/>
        </w:rPr>
        <w:t>.</w:t>
      </w:r>
    </w:p>
    <w:p w14:paraId="352203FB" w14:textId="33239F26" w:rsidR="00323F1B" w:rsidRPr="00323F1B" w:rsidRDefault="000A150C"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Pr>
          <w:rFonts w:ascii="Times New Roman" w:eastAsia="Arial Unicode MS" w:hAnsi="Times New Roman" w:cs="Arial Unicode MS"/>
          <w:sz w:val="24"/>
          <w:szCs w:val="24"/>
          <w:u w:color="000000"/>
          <w:bdr w:val="nil"/>
          <w:lang w:val="sr-Cyrl-RS"/>
        </w:rPr>
        <w:t>Програм 1602 –</w:t>
      </w:r>
      <w:r w:rsidR="00323F1B" w:rsidRPr="00323F1B">
        <w:rPr>
          <w:rFonts w:ascii="Times New Roman" w:eastAsia="Arial Unicode MS" w:hAnsi="Times New Roman" w:cs="Arial Unicode MS"/>
          <w:sz w:val="24"/>
          <w:szCs w:val="24"/>
          <w:u w:color="000000"/>
          <w:bdr w:val="nil"/>
          <w:lang w:val="sr-Cyrl-RS"/>
        </w:rPr>
        <w:t xml:space="preserve"> Уређење и управљање у систему правосуђа, Функција 360 – Јавни ред и безбедност некласификован на другом месту, Програмска активност 0010 – Администрација и управљање,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Pr>
          <w:rFonts w:ascii="Times New Roman" w:eastAsia="Arial Unicode MS" w:hAnsi="Times New Roman" w:cs="Arial Unicode MS"/>
          <w:sz w:val="24"/>
          <w:szCs w:val="24"/>
          <w:u w:color="000000"/>
          <w:bdr w:val="nil"/>
          <w:lang w:val="sr-Cyrl-RS"/>
        </w:rPr>
        <w:t>.</w:t>
      </w:r>
    </w:p>
    <w:p w14:paraId="74FF7A04" w14:textId="3BAADCBD" w:rsidR="00323F1B" w:rsidRPr="00323F1B" w:rsidRDefault="00323F1B" w:rsidP="00323F1B">
      <w:pPr>
        <w:pBdr>
          <w:top w:val="nil"/>
          <w:left w:val="nil"/>
          <w:bottom w:val="nil"/>
          <w:right w:val="nil"/>
          <w:between w:val="nil"/>
          <w:bar w:val="nil"/>
        </w:pBdr>
        <w:suppressAutoHyphens w:val="0"/>
        <w:spacing w:before="120" w:after="120"/>
        <w:ind w:firstLine="7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23.1 – УПРАВА ЗА ИЗВРШЕЊЕ КР</w:t>
      </w:r>
      <w:r w:rsidR="00B559B8">
        <w:rPr>
          <w:rFonts w:ascii="Times New Roman" w:eastAsia="Arial Unicode MS" w:hAnsi="Times New Roman" w:cs="Arial Unicode MS"/>
          <w:kern w:val="2"/>
          <w:sz w:val="24"/>
          <w:szCs w:val="24"/>
          <w:u w:color="000000"/>
          <w:bdr w:val="nil"/>
          <w:lang w:val="sr-Cyrl-RS"/>
          <w14:ligatures w14:val="standardContextual"/>
        </w:rPr>
        <w:t>И</w:t>
      </w:r>
      <w:r w:rsidRPr="00323F1B">
        <w:rPr>
          <w:rFonts w:ascii="Times New Roman" w:eastAsia="Arial Unicode MS" w:hAnsi="Times New Roman" w:cs="Arial Unicode MS"/>
          <w:kern w:val="2"/>
          <w:sz w:val="24"/>
          <w:szCs w:val="24"/>
          <w:u w:color="000000"/>
          <w:bdr w:val="nil"/>
          <w:lang w:val="sr-Cyrl-RS"/>
          <w14:ligatures w14:val="standardContextual"/>
        </w:rPr>
        <w:t>ВИЧНИХ САНКЦИЈА</w:t>
      </w:r>
    </w:p>
    <w:p w14:paraId="07F8D063" w14:textId="4F8D73BE" w:rsidR="00323F1B" w:rsidRPr="00323F1B" w:rsidRDefault="000A150C"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Pr>
          <w:rFonts w:ascii="Times New Roman" w:eastAsia="Arial Unicode MS" w:hAnsi="Times New Roman" w:cs="Arial Unicode MS"/>
          <w:kern w:val="2"/>
          <w:sz w:val="24"/>
          <w:szCs w:val="24"/>
          <w:u w:color="000000"/>
          <w:bdr w:val="nil"/>
          <w:lang w:val="sr-Cyrl-RS"/>
          <w14:ligatures w14:val="standardContextual"/>
        </w:rPr>
        <w:t>Програм 1607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Управљање извршењем кривичних санкција, Функција 340 – </w:t>
      </w:r>
      <w:r>
        <w:rPr>
          <w:rFonts w:ascii="Times New Roman" w:eastAsia="Arial Unicode MS" w:hAnsi="Times New Roman" w:cs="Arial Unicode MS"/>
          <w:kern w:val="2"/>
          <w:sz w:val="24"/>
          <w:szCs w:val="24"/>
          <w:u w:color="000000"/>
          <w:bdr w:val="nil"/>
          <w:lang w:val="sr-Cyrl-RS"/>
          <w14:ligatures w14:val="standardContextual"/>
        </w:rPr>
        <w:t>Затвори, Програмска активност 0001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Извршење кривичних санкција,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Pr>
          <w:rFonts w:ascii="Times New Roman" w:eastAsia="Arial Unicode MS" w:hAnsi="Times New Roman" w:cs="Arial Unicode MS"/>
          <w:kern w:val="2"/>
          <w:sz w:val="24"/>
          <w:szCs w:val="24"/>
          <w:u w:color="000000"/>
          <w:bdr w:val="nil"/>
          <w:lang w:val="sr-Cyrl-RS"/>
          <w14:ligatures w14:val="standardContextual"/>
        </w:rPr>
        <w:t>.</w:t>
      </w:r>
    </w:p>
    <w:p w14:paraId="6F5F0CDA" w14:textId="77777777" w:rsidR="00323F1B" w:rsidRPr="00323F1B" w:rsidRDefault="00323F1B" w:rsidP="00323F1B">
      <w:pPr>
        <w:pBdr>
          <w:top w:val="nil"/>
          <w:left w:val="nil"/>
          <w:bottom w:val="nil"/>
          <w:right w:val="nil"/>
          <w:between w:val="nil"/>
          <w:bar w:val="nil"/>
        </w:pBdr>
        <w:suppressAutoHyphens w:val="0"/>
        <w:spacing w:before="120" w:after="120"/>
        <w:ind w:firstLine="720"/>
        <w:jc w:val="both"/>
        <w:rPr>
          <w:rFonts w:ascii="Times New Roman" w:eastAsia="Calibri" w:hAnsi="Times New Roman" w:cs="Times New Roman"/>
          <w:kern w:val="2"/>
          <w:sz w:val="24"/>
          <w:szCs w:val="24"/>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w:t>
      </w:r>
      <w:r w:rsidRPr="00323F1B">
        <w:rPr>
          <w:rFonts w:ascii="Times New Roman" w:eastAsia="Calibri" w:hAnsi="Times New Roman" w:cs="Times New Roman"/>
          <w:kern w:val="2"/>
          <w:sz w:val="24"/>
          <w:szCs w:val="24"/>
          <w:bdr w:val="nil"/>
          <w:lang w:val="sr-Cyrl-RS"/>
          <w14:ligatures w14:val="standardContextual"/>
        </w:rPr>
        <w:t xml:space="preserve"> 23, Глава 23.3 - ПРАВОСУДНА АКАДЕМИЈА за:</w:t>
      </w:r>
    </w:p>
    <w:p w14:paraId="2C7CEB73" w14:textId="2806E8B1" w:rsidR="00323F1B" w:rsidRPr="00323F1B" w:rsidRDefault="00B7721F"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Pr>
          <w:rFonts w:ascii="Times New Roman" w:eastAsia="Arial Unicode MS" w:hAnsi="Times New Roman" w:cs="Arial Unicode MS"/>
          <w:kern w:val="2"/>
          <w:sz w:val="24"/>
          <w:szCs w:val="24"/>
          <w:u w:color="000000"/>
          <w:bdr w:val="nil"/>
          <w:lang w:val="sr-Cyrl-RS"/>
          <w14:ligatures w14:val="standardContextual"/>
        </w:rPr>
        <w:t>Са извора 06 –</w:t>
      </w:r>
      <w:r w:rsidR="00323F1B" w:rsidRPr="00323F1B">
        <w:rPr>
          <w:rFonts w:ascii="Times New Roman" w:eastAsia="Arial Unicode MS" w:hAnsi="Times New Roman" w:cs="Arial Unicode MS"/>
          <w:kern w:val="2"/>
          <w:sz w:val="24"/>
          <w:szCs w:val="24"/>
          <w:u w:color="000000"/>
          <w:bdr w:val="nil"/>
          <w:lang w:val="sr-Cyrl-RS"/>
          <w14:ligatures w14:val="standardContextual"/>
        </w:rPr>
        <w:t xml:space="preserve"> Донације од међународних организација: Програм</w:t>
      </w:r>
      <w:r>
        <w:rPr>
          <w:rFonts w:ascii="Times New Roman" w:eastAsia="Calibri" w:hAnsi="Times New Roman" w:cs="Times New Roman"/>
          <w:kern w:val="2"/>
          <w:sz w:val="24"/>
          <w:szCs w:val="24"/>
          <w:bdr w:val="nil"/>
          <w:lang w:val="sr-Cyrl-RS"/>
          <w14:ligatures w14:val="standardContextual"/>
        </w:rPr>
        <w:t xml:space="preserve"> 1602 –</w:t>
      </w:r>
      <w:r w:rsidR="00323F1B" w:rsidRPr="00323F1B">
        <w:rPr>
          <w:rFonts w:ascii="Times New Roman" w:eastAsia="Calibri" w:hAnsi="Times New Roman" w:cs="Times New Roman"/>
          <w:kern w:val="2"/>
          <w:sz w:val="24"/>
          <w:szCs w:val="24"/>
          <w:bdr w:val="nil"/>
          <w:lang w:val="sr-Cyrl-RS"/>
          <w14:ligatures w14:val="standardContextual"/>
        </w:rPr>
        <w:t xml:space="preserve"> Уређење и управљање у систему прав</w:t>
      </w:r>
      <w:r>
        <w:rPr>
          <w:rFonts w:ascii="Times New Roman" w:eastAsia="Calibri" w:hAnsi="Times New Roman" w:cs="Times New Roman"/>
          <w:kern w:val="2"/>
          <w:sz w:val="24"/>
          <w:szCs w:val="24"/>
          <w:bdr w:val="nil"/>
          <w:lang w:val="sr-Cyrl-RS"/>
          <w14:ligatures w14:val="standardContextual"/>
        </w:rPr>
        <w:t>осуђа, Функција 360 –</w:t>
      </w:r>
      <w:r w:rsidR="00323F1B" w:rsidRPr="00323F1B">
        <w:rPr>
          <w:rFonts w:ascii="Times New Roman" w:eastAsia="Calibri" w:hAnsi="Times New Roman" w:cs="Times New Roman"/>
          <w:kern w:val="2"/>
          <w:sz w:val="24"/>
          <w:szCs w:val="24"/>
          <w:bdr w:val="nil"/>
          <w:lang w:val="sr-Cyrl-RS"/>
          <w14:ligatures w14:val="standardContextual"/>
        </w:rPr>
        <w:t xml:space="preserve"> Јавни ред и безбедност некласификован на другом ме</w:t>
      </w:r>
      <w:r>
        <w:rPr>
          <w:rFonts w:ascii="Times New Roman" w:eastAsia="Calibri" w:hAnsi="Times New Roman" w:cs="Times New Roman"/>
          <w:kern w:val="2"/>
          <w:sz w:val="24"/>
          <w:szCs w:val="24"/>
          <w:bdr w:val="nil"/>
          <w:lang w:val="sr-Cyrl-RS"/>
          <w14:ligatures w14:val="standardContextual"/>
        </w:rPr>
        <w:t>сту, Програмска активност 0009 –</w:t>
      </w:r>
      <w:r w:rsidR="00323F1B" w:rsidRPr="00323F1B">
        <w:rPr>
          <w:rFonts w:ascii="Times New Roman" w:eastAsia="Calibri" w:hAnsi="Times New Roman" w:cs="Times New Roman"/>
          <w:kern w:val="2"/>
          <w:sz w:val="24"/>
          <w:szCs w:val="24"/>
          <w:bdr w:val="nil"/>
          <w:lang w:val="sr-Cyrl-RS"/>
          <w14:ligatures w14:val="standardContextual"/>
        </w:rPr>
        <w:t xml:space="preserve"> Стручнo усавршавање за будуће и постојеће носиоце правосудне функције – по 222.000,00 РСД у 2025, 2026 и 2027. години, са конта 423 – Услуге по уговору.</w:t>
      </w:r>
    </w:p>
    <w:p w14:paraId="4F61761D" w14:textId="77777777" w:rsidR="00323F1B" w:rsidRPr="00323F1B" w:rsidRDefault="00323F1B" w:rsidP="00323F1B">
      <w:pPr>
        <w:pBdr>
          <w:top w:val="nil"/>
          <w:left w:val="nil"/>
          <w:bottom w:val="nil"/>
          <w:right w:val="nil"/>
          <w:between w:val="nil"/>
          <w:bar w:val="nil"/>
        </w:pBdr>
        <w:suppressAutoHyphens w:val="0"/>
        <w:spacing w:before="120" w:after="120"/>
        <w:ind w:firstLine="7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8, Глава 8.1 – ВРХОВНО ЈАВНО ТУЖИЛАШТВО за:</w:t>
      </w:r>
    </w:p>
    <w:p w14:paraId="68FD207B" w14:textId="02B71452" w:rsidR="00323F1B" w:rsidRPr="00323F1B" w:rsidRDefault="00323F1B"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Програм 1604 – Рад тужилаштва, Функција 330 – Суд</w:t>
      </w:r>
      <w:r w:rsidR="00B7721F">
        <w:rPr>
          <w:rFonts w:ascii="Times New Roman" w:eastAsia="Arial Unicode MS" w:hAnsi="Times New Roman" w:cs="Arial Unicode MS"/>
          <w:kern w:val="2"/>
          <w:sz w:val="24"/>
          <w:szCs w:val="24"/>
          <w:u w:color="000000"/>
          <w:bdr w:val="nil"/>
          <w:lang w:val="sr-Cyrl-RS"/>
          <w14:ligatures w14:val="standardContextual"/>
        </w:rPr>
        <w:t>ови, Програмска активност 0004 –</w:t>
      </w:r>
      <w:r w:rsidRPr="00323F1B">
        <w:rPr>
          <w:rFonts w:ascii="Times New Roman" w:eastAsia="Arial Unicode MS" w:hAnsi="Times New Roman" w:cs="Arial Unicode MS"/>
          <w:kern w:val="2"/>
          <w:sz w:val="24"/>
          <w:szCs w:val="24"/>
          <w:u w:color="000000"/>
          <w:bdr w:val="nil"/>
          <w:lang w:val="sr-Cyrl-RS"/>
          <w14:ligatures w14:val="standardContextual"/>
        </w:rPr>
        <w:t xml:space="preserve"> Административна подршка раду Врховног јавног тужилаштва,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sidR="00B7721F">
        <w:rPr>
          <w:rFonts w:ascii="Times New Roman" w:eastAsia="Arial Unicode MS" w:hAnsi="Times New Roman" w:cs="Arial Unicode MS"/>
          <w:kern w:val="2"/>
          <w:sz w:val="24"/>
          <w:szCs w:val="24"/>
          <w:u w:color="000000"/>
          <w:bdr w:val="nil"/>
          <w:lang w:val="sr-Cyrl-RS"/>
          <w14:ligatures w14:val="standardContextual"/>
        </w:rPr>
        <w:t>.</w:t>
      </w:r>
    </w:p>
    <w:p w14:paraId="51D408BE" w14:textId="77777777" w:rsidR="00323F1B" w:rsidRPr="00323F1B" w:rsidRDefault="00323F1B" w:rsidP="00323F1B">
      <w:pPr>
        <w:pBdr>
          <w:top w:val="nil"/>
          <w:left w:val="nil"/>
          <w:bottom w:val="nil"/>
          <w:right w:val="nil"/>
          <w:between w:val="nil"/>
          <w:bar w:val="nil"/>
        </w:pBdr>
        <w:suppressAutoHyphens w:val="0"/>
        <w:spacing w:before="120" w:after="120"/>
        <w:ind w:firstLine="720"/>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31 – МИНИСТАРСТВО СПОРТА за:</w:t>
      </w:r>
    </w:p>
    <w:p w14:paraId="4E6036BE" w14:textId="4633C54E" w:rsidR="00323F1B" w:rsidRPr="00323F1B" w:rsidRDefault="00323F1B"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kern w:val="2"/>
          <w:sz w:val="24"/>
          <w:szCs w:val="24"/>
          <w:u w:color="000000"/>
          <w:bdr w:val="nil"/>
          <w:lang w:val="sr-Cyrl-RS"/>
          <w14:ligatures w14:val="standardContextual"/>
        </w:rPr>
        <w:t>Програм 1301 – Развој система спорта, Функција 810 – Услуге рекреације и спорта, Програмска активност 0010</w:t>
      </w:r>
      <w:r w:rsidR="00B7721F">
        <w:rPr>
          <w:rFonts w:ascii="Times New Roman" w:eastAsia="Arial Unicode MS" w:hAnsi="Times New Roman" w:cs="Arial Unicode MS"/>
          <w:kern w:val="2"/>
          <w:sz w:val="24"/>
          <w:szCs w:val="24"/>
          <w:u w:color="000000"/>
          <w:bdr w:val="nil"/>
          <w:lang w:val="sr-Cyrl-RS"/>
          <w14:ligatures w14:val="standardContextual"/>
        </w:rPr>
        <w:t xml:space="preserve"> –</w:t>
      </w:r>
      <w:r w:rsidRPr="00323F1B">
        <w:rPr>
          <w:rFonts w:ascii="Times New Roman" w:eastAsia="Arial Unicode MS" w:hAnsi="Times New Roman" w:cs="Arial Unicode MS"/>
          <w:kern w:val="2"/>
          <w:sz w:val="24"/>
          <w:szCs w:val="24"/>
          <w:u w:color="000000"/>
          <w:bdr w:val="nil"/>
          <w:lang w:val="sr-Cyrl-RS"/>
          <w14:ligatures w14:val="standardContextual"/>
        </w:rPr>
        <w:t xml:space="preserve"> Прогр</w:t>
      </w:r>
      <w:r w:rsidR="00B7721F">
        <w:rPr>
          <w:rFonts w:ascii="Times New Roman" w:eastAsia="Arial Unicode MS" w:hAnsi="Times New Roman" w:cs="Arial Unicode MS"/>
          <w:kern w:val="2"/>
          <w:sz w:val="24"/>
          <w:szCs w:val="24"/>
          <w:u w:color="000000"/>
          <w:bdr w:val="nil"/>
          <w:lang w:val="sr-Cyrl-RS"/>
          <w14:ligatures w14:val="standardContextual"/>
        </w:rPr>
        <w:t xml:space="preserve">ам </w:t>
      </w:r>
      <w:r w:rsidRPr="00323F1B">
        <w:rPr>
          <w:rFonts w:ascii="Times New Roman" w:eastAsia="Arial Unicode MS" w:hAnsi="Times New Roman" w:cs="Arial Unicode MS"/>
          <w:kern w:val="2"/>
          <w:sz w:val="24"/>
          <w:szCs w:val="24"/>
          <w:u w:color="000000"/>
          <w:bdr w:val="nil"/>
          <w:lang w:val="sr-Cyrl-RS"/>
          <w14:ligatures w14:val="standardContextual"/>
        </w:rPr>
        <w:t>Параолимпијског комитета Србије – 1.500.000,00 РСД у 2026. години и 1.500.000,00 РСД у 2027. години са конта 481 – Дотације невладиним организацијама</w:t>
      </w:r>
      <w:r w:rsidR="00B7721F">
        <w:rPr>
          <w:rFonts w:ascii="Times New Roman" w:eastAsia="Arial Unicode MS" w:hAnsi="Times New Roman" w:cs="Arial Unicode MS"/>
          <w:kern w:val="2"/>
          <w:sz w:val="24"/>
          <w:szCs w:val="24"/>
          <w:u w:color="000000"/>
          <w:bdr w:val="nil"/>
          <w:lang w:val="sr-Cyrl-RS"/>
          <w14:ligatures w14:val="standardContextual"/>
        </w:rPr>
        <w:t>.</w:t>
      </w:r>
    </w:p>
    <w:p w14:paraId="5C20E912"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kern w:val="2"/>
          <w:sz w:val="24"/>
          <w:szCs w:val="24"/>
          <w:u w:color="000000"/>
          <w:bdr w:val="nil"/>
          <w:lang w:val="sr-Cyrl-RS"/>
          <w14:ligatures w14:val="standardContextual"/>
        </w:rPr>
      </w:pPr>
      <w:r w:rsidRPr="00323F1B">
        <w:rPr>
          <w:rFonts w:ascii="Times New Roman" w:eastAsia="Arial Unicode MS" w:hAnsi="Times New Roman" w:cs="Arial Unicode MS"/>
          <w:kern w:val="2"/>
          <w:sz w:val="24"/>
          <w:szCs w:val="24"/>
          <w:u w:color="000000"/>
          <w:bdr w:val="nil"/>
          <w:lang w:val="sr-Cyrl-RS"/>
          <w14:ligatures w14:val="standardContextual"/>
        </w:rPr>
        <w:t>Раздео 22 – МИНИСТАРСТВО ГРАЂЕВИНАРСТВА, САОБРАЋАЈА И ИНФРАСТРУКТУРЕ за:</w:t>
      </w:r>
    </w:p>
    <w:p w14:paraId="759A2D67" w14:textId="13CEC29E" w:rsidR="00323F1B" w:rsidRPr="00323F1B" w:rsidRDefault="00B7721F"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Pr>
          <w:rFonts w:ascii="Times New Roman" w:eastAsia="Arial Unicode MS" w:hAnsi="Times New Roman" w:cs="Arial Unicode MS"/>
          <w:sz w:val="24"/>
          <w:szCs w:val="24"/>
          <w:u w:color="000000"/>
          <w:bdr w:val="nil"/>
          <w:lang w:val="sr-Cyrl-RS"/>
        </w:rPr>
        <w:t>Програм 1101 –</w:t>
      </w:r>
      <w:r w:rsidR="00323F1B" w:rsidRPr="00323F1B">
        <w:rPr>
          <w:rFonts w:ascii="Times New Roman" w:eastAsia="Arial Unicode MS" w:hAnsi="Times New Roman" w:cs="Arial Unicode MS"/>
          <w:sz w:val="24"/>
          <w:szCs w:val="24"/>
          <w:u w:color="000000"/>
          <w:bdr w:val="nil"/>
          <w:lang w:val="sr-Cyrl-RS"/>
        </w:rPr>
        <w:t xml:space="preserve"> Уређење и надзор у области планирања и изградње, Функција 620 – Развој заједн</w:t>
      </w:r>
      <w:r>
        <w:rPr>
          <w:rFonts w:ascii="Times New Roman" w:eastAsia="Arial Unicode MS" w:hAnsi="Times New Roman" w:cs="Arial Unicode MS"/>
          <w:sz w:val="24"/>
          <w:szCs w:val="24"/>
          <w:u w:color="000000"/>
          <w:bdr w:val="nil"/>
          <w:lang w:val="sr-Cyrl-RS"/>
        </w:rPr>
        <w:t>ица, Програмска активност 0003 –</w:t>
      </w:r>
      <w:r w:rsidR="00323F1B" w:rsidRPr="00323F1B">
        <w:rPr>
          <w:rFonts w:ascii="Times New Roman" w:eastAsia="Arial Unicode MS" w:hAnsi="Times New Roman" w:cs="Arial Unicode MS"/>
          <w:sz w:val="24"/>
          <w:szCs w:val="24"/>
          <w:u w:color="000000"/>
          <w:bdr w:val="nil"/>
          <w:lang w:val="sr-Cyrl-RS"/>
        </w:rPr>
        <w:t xml:space="preserve"> Припрема и спровођење мера стамбене и архитектонске политике и унапређење </w:t>
      </w:r>
      <w:r w:rsidR="00323F1B" w:rsidRPr="00323F1B">
        <w:rPr>
          <w:rFonts w:ascii="Times New Roman" w:eastAsia="Arial Unicode MS" w:hAnsi="Times New Roman" w:cs="Arial Unicode MS"/>
          <w:sz w:val="24"/>
          <w:szCs w:val="24"/>
          <w:u w:color="000000"/>
          <w:bdr w:val="nil"/>
          <w:lang w:val="sr-Cyrl-RS"/>
        </w:rPr>
        <w:lastRenderedPageBreak/>
        <w:t>комуналних делатности, енергетске ефикасности и грађевинских производа, трошкови запослених обезбеђени су у оквиру редовних активности са конта 411 – Плате, додаци и накнаде запослених (зараде) и 412 – Социјалн</w:t>
      </w:r>
      <w:r>
        <w:rPr>
          <w:rFonts w:ascii="Times New Roman" w:eastAsia="Arial Unicode MS" w:hAnsi="Times New Roman" w:cs="Arial Unicode MS"/>
          <w:sz w:val="24"/>
          <w:szCs w:val="24"/>
          <w:u w:color="000000"/>
          <w:bdr w:val="nil"/>
          <w:lang w:val="sr-Cyrl-RS"/>
        </w:rPr>
        <w:t>и доприноси на терет послодавца.</w:t>
      </w:r>
    </w:p>
    <w:p w14:paraId="36CCCEC4"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sz w:val="24"/>
          <w:szCs w:val="24"/>
          <w:u w:color="000000"/>
          <w:bdr w:val="nil"/>
          <w:lang w:val="sr-Cyrl-RS"/>
        </w:rPr>
        <w:t xml:space="preserve"> </w:t>
      </w:r>
      <w:r w:rsidRPr="00323F1B">
        <w:rPr>
          <w:rFonts w:ascii="Times New Roman" w:eastAsia="Arial Unicode MS" w:hAnsi="Times New Roman" w:cs="Arial Unicode MS"/>
          <w:kern w:val="2"/>
          <w:sz w:val="24"/>
          <w:szCs w:val="24"/>
          <w:u w:color="000000"/>
          <w:bdr w:val="nil"/>
          <w:lang w:val="sr-Cyrl-RS"/>
          <w14:ligatures w14:val="standardContextual"/>
        </w:rPr>
        <w:t>Раздео</w:t>
      </w:r>
      <w:r w:rsidRPr="00323F1B">
        <w:rPr>
          <w:rFonts w:ascii="Times New Roman" w:eastAsia="Arial Unicode MS" w:hAnsi="Times New Roman" w:cs="Arial Unicode MS"/>
          <w:sz w:val="24"/>
          <w:szCs w:val="24"/>
          <w:u w:color="000000"/>
          <w:bdr w:val="nil"/>
          <w:lang w:val="sr-Cyrl-RS"/>
        </w:rPr>
        <w:t xml:space="preserve"> 34 – МИНИСТАРСТВО ЗА БРИГУ О ПОРОДИЦИ И ДЕМОГРАФИЈУ за:</w:t>
      </w:r>
    </w:p>
    <w:p w14:paraId="6A2502E7" w14:textId="50B41585" w:rsidR="00323F1B" w:rsidRPr="00323F1B" w:rsidRDefault="00323F1B"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sz w:val="24"/>
          <w:szCs w:val="24"/>
          <w:u w:color="000000"/>
          <w:bdr w:val="nil"/>
          <w:lang w:val="sr-Cyrl-RS"/>
        </w:rPr>
        <w:t>Програм 0903 – Породично-правна заштита грађана, Функција 040 – Породица и деца, Програмска активност 0004 – Администрација и управљање,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sidR="008F212C">
        <w:rPr>
          <w:rFonts w:ascii="Times New Roman" w:eastAsia="Arial Unicode MS" w:hAnsi="Times New Roman" w:cs="Arial Unicode MS"/>
          <w:sz w:val="24"/>
          <w:szCs w:val="24"/>
          <w:u w:color="000000"/>
          <w:bdr w:val="nil"/>
          <w:lang w:val="sr-Cyrl-RS"/>
        </w:rPr>
        <w:t>.</w:t>
      </w:r>
    </w:p>
    <w:p w14:paraId="28ED3F9F"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kern w:val="2"/>
          <w:sz w:val="24"/>
          <w:szCs w:val="24"/>
          <w:u w:color="000000"/>
          <w:bdr w:val="nil"/>
          <w:lang w:val="sr-Cyrl-RS"/>
          <w14:ligatures w14:val="standardContextual"/>
        </w:rPr>
        <w:t>Раздео</w:t>
      </w:r>
      <w:r w:rsidRPr="00323F1B">
        <w:rPr>
          <w:rFonts w:ascii="Times New Roman" w:eastAsia="Arial Unicode MS" w:hAnsi="Times New Roman" w:cs="Arial Unicode MS"/>
          <w:sz w:val="24"/>
          <w:szCs w:val="24"/>
          <w:u w:color="000000"/>
          <w:bdr w:val="nil"/>
          <w:lang w:val="sr-Cyrl-RS"/>
        </w:rPr>
        <w:t xml:space="preserve"> 37 – МИНИСТАРСТВО ТУРИЗМА И ОМЛАДИНЕ за:</w:t>
      </w:r>
    </w:p>
    <w:p w14:paraId="30AE7939" w14:textId="2B0D627B" w:rsidR="00323F1B" w:rsidRPr="00323F1B" w:rsidRDefault="008F212C"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Pr>
          <w:rFonts w:ascii="Times New Roman" w:eastAsia="Arial Unicode MS" w:hAnsi="Times New Roman" w:cs="Arial Unicode MS"/>
          <w:sz w:val="24"/>
          <w:szCs w:val="24"/>
          <w:u w:color="000000"/>
          <w:bdr w:val="nil"/>
          <w:lang w:val="sr-Cyrl-RS"/>
        </w:rPr>
        <w:t>Програм 1507 –</w:t>
      </w:r>
      <w:r w:rsidR="00323F1B" w:rsidRPr="00323F1B">
        <w:rPr>
          <w:rFonts w:ascii="Times New Roman" w:eastAsia="Arial Unicode MS" w:hAnsi="Times New Roman" w:cs="Arial Unicode MS"/>
          <w:sz w:val="24"/>
          <w:szCs w:val="24"/>
          <w:u w:color="000000"/>
          <w:bdr w:val="nil"/>
          <w:lang w:val="sr-Cyrl-RS"/>
        </w:rPr>
        <w:t xml:space="preserve"> Уређење и развој у области туризма, Функција 473 – Тури</w:t>
      </w:r>
      <w:r>
        <w:rPr>
          <w:rFonts w:ascii="Times New Roman" w:eastAsia="Arial Unicode MS" w:hAnsi="Times New Roman" w:cs="Arial Unicode MS"/>
          <w:sz w:val="24"/>
          <w:szCs w:val="24"/>
          <w:u w:color="000000"/>
          <w:bdr w:val="nil"/>
          <w:lang w:val="sr-Cyrl-RS"/>
        </w:rPr>
        <w:t>зам, Програмска активност 0012 –</w:t>
      </w:r>
      <w:r w:rsidR="00323F1B" w:rsidRPr="00323F1B">
        <w:rPr>
          <w:rFonts w:ascii="Times New Roman" w:eastAsia="Arial Unicode MS" w:hAnsi="Times New Roman" w:cs="Arial Unicode MS"/>
          <w:sz w:val="24"/>
          <w:szCs w:val="24"/>
          <w:u w:color="000000"/>
          <w:bdr w:val="nil"/>
          <w:lang w:val="sr-Cyrl-RS"/>
        </w:rPr>
        <w:t xml:space="preserve"> Истраживање тржишта, управљање квалитетом, унапређење туристичких производа и конкурентности у туризму,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Pr>
          <w:rFonts w:ascii="Times New Roman" w:eastAsia="Arial Unicode MS" w:hAnsi="Times New Roman" w:cs="Arial Unicode MS"/>
          <w:sz w:val="24"/>
          <w:szCs w:val="24"/>
          <w:u w:color="000000"/>
          <w:bdr w:val="nil"/>
          <w:lang w:val="sr-Cyrl-RS"/>
        </w:rPr>
        <w:t>.</w:t>
      </w:r>
    </w:p>
    <w:p w14:paraId="306D5DF8"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kern w:val="2"/>
          <w:sz w:val="24"/>
          <w:szCs w:val="24"/>
          <w:u w:color="000000"/>
          <w:bdr w:val="nil"/>
          <w:lang w:val="sr-Cyrl-RS"/>
          <w14:ligatures w14:val="standardContextual"/>
        </w:rPr>
        <w:t>Раздео</w:t>
      </w:r>
      <w:r w:rsidRPr="00323F1B">
        <w:rPr>
          <w:rFonts w:ascii="Times New Roman" w:eastAsia="Arial Unicode MS" w:hAnsi="Times New Roman" w:cs="Arial Unicode MS"/>
          <w:sz w:val="24"/>
          <w:szCs w:val="24"/>
          <w:u w:color="000000"/>
          <w:bdr w:val="nil"/>
          <w:lang w:val="sr-Cyrl-RS"/>
        </w:rPr>
        <w:t xml:space="preserve"> 15, Глава 15.0 – МИНИСТАРСТВО УНУТРАШЊИХ ПОСЛОВА за:</w:t>
      </w:r>
    </w:p>
    <w:p w14:paraId="6EBAB9E6" w14:textId="49D8A4F3" w:rsidR="00323F1B" w:rsidRPr="00323F1B" w:rsidRDefault="00323F1B"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sz w:val="24"/>
          <w:szCs w:val="24"/>
          <w:u w:color="000000"/>
          <w:bdr w:val="nil"/>
          <w:lang w:val="sr-Cyrl-RS"/>
        </w:rPr>
        <w:t>Програм 1407</w:t>
      </w:r>
      <w:r w:rsidR="00E30071">
        <w:rPr>
          <w:rFonts w:ascii="Times New Roman" w:eastAsia="Arial Unicode MS" w:hAnsi="Times New Roman" w:cs="Arial Unicode MS"/>
          <w:sz w:val="24"/>
          <w:szCs w:val="24"/>
          <w:u w:color="000000"/>
          <w:bdr w:val="nil"/>
          <w:lang w:val="sr-Cyrl-RS"/>
        </w:rPr>
        <w:t xml:space="preserve"> –</w:t>
      </w:r>
      <w:r w:rsidRPr="00323F1B">
        <w:rPr>
          <w:rFonts w:ascii="Times New Roman" w:eastAsia="Arial Unicode MS" w:hAnsi="Times New Roman" w:cs="Arial Unicode MS"/>
          <w:sz w:val="24"/>
          <w:szCs w:val="24"/>
          <w:u w:color="000000"/>
          <w:bdr w:val="nil"/>
          <w:lang w:val="sr-Cyrl-RS"/>
        </w:rPr>
        <w:t xml:space="preserve"> Управљање ризицима и ванре</w:t>
      </w:r>
      <w:r w:rsidR="00E30071">
        <w:rPr>
          <w:rFonts w:ascii="Times New Roman" w:eastAsia="Arial Unicode MS" w:hAnsi="Times New Roman" w:cs="Arial Unicode MS"/>
          <w:sz w:val="24"/>
          <w:szCs w:val="24"/>
          <w:u w:color="000000"/>
          <w:bdr w:val="nil"/>
          <w:lang w:val="sr-Cyrl-RS"/>
        </w:rPr>
        <w:t>дним ситуацијама, Функција 310 –</w:t>
      </w:r>
      <w:r w:rsidRPr="00323F1B">
        <w:rPr>
          <w:rFonts w:ascii="Times New Roman" w:eastAsia="Arial Unicode MS" w:hAnsi="Times New Roman" w:cs="Arial Unicode MS"/>
          <w:sz w:val="24"/>
          <w:szCs w:val="24"/>
          <w:u w:color="000000"/>
          <w:bdr w:val="nil"/>
          <w:lang w:val="sr-Cyrl-RS"/>
        </w:rPr>
        <w:t xml:space="preserve"> Услуге полиц</w:t>
      </w:r>
      <w:r w:rsidR="00E30071">
        <w:rPr>
          <w:rFonts w:ascii="Times New Roman" w:eastAsia="Arial Unicode MS" w:hAnsi="Times New Roman" w:cs="Arial Unicode MS"/>
          <w:sz w:val="24"/>
          <w:szCs w:val="24"/>
          <w:u w:color="000000"/>
          <w:bdr w:val="nil"/>
          <w:lang w:val="sr-Cyrl-RS"/>
        </w:rPr>
        <w:t>ије, Програмска активност 0003 –</w:t>
      </w:r>
      <w:r w:rsidRPr="00323F1B">
        <w:rPr>
          <w:rFonts w:ascii="Times New Roman" w:eastAsia="Arial Unicode MS" w:hAnsi="Times New Roman" w:cs="Arial Unicode MS"/>
          <w:sz w:val="24"/>
          <w:szCs w:val="24"/>
          <w:u w:color="000000"/>
          <w:bdr w:val="nil"/>
          <w:lang w:val="sr-Cyrl-RS"/>
        </w:rPr>
        <w:t xml:space="preserve"> Управљање у ванредним ситуацијама,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sidR="00E30071">
        <w:rPr>
          <w:rFonts w:ascii="Times New Roman" w:eastAsia="Arial Unicode MS" w:hAnsi="Times New Roman" w:cs="Arial Unicode MS"/>
          <w:sz w:val="24"/>
          <w:szCs w:val="24"/>
          <w:u w:color="000000"/>
          <w:bdr w:val="nil"/>
          <w:lang w:val="sr-Cyrl-RS"/>
        </w:rPr>
        <w:t>.</w:t>
      </w:r>
    </w:p>
    <w:p w14:paraId="0C7A9F59"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sz w:val="24"/>
          <w:szCs w:val="24"/>
          <w:u w:color="000000"/>
          <w:bdr w:val="nil"/>
          <w:lang w:val="sr-Cyrl-RS"/>
        </w:rPr>
        <w:t>Раздео 26, Глава 26.0 – МИНИСТАРСТВО ПРОСВЕТЕ за:</w:t>
      </w:r>
    </w:p>
    <w:p w14:paraId="573FD74C" w14:textId="232A519E" w:rsidR="00323F1B" w:rsidRPr="00323F1B" w:rsidRDefault="00E30071"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Pr>
          <w:rFonts w:ascii="Times New Roman" w:eastAsia="Arial Unicode MS" w:hAnsi="Times New Roman" w:cs="Arial Unicode MS"/>
          <w:sz w:val="24"/>
          <w:szCs w:val="24"/>
          <w:u w:color="000000"/>
          <w:bdr w:val="nil"/>
          <w:lang w:val="sr-Cyrl-RS"/>
        </w:rPr>
        <w:t>Програм 2001 –</w:t>
      </w:r>
      <w:r w:rsidR="00323F1B" w:rsidRPr="00323F1B">
        <w:rPr>
          <w:rFonts w:ascii="Times New Roman" w:eastAsia="Arial Unicode MS" w:hAnsi="Times New Roman" w:cs="Arial Unicode MS"/>
          <w:sz w:val="24"/>
          <w:szCs w:val="24"/>
          <w:u w:color="000000"/>
          <w:bdr w:val="nil"/>
          <w:lang w:val="sr-Cyrl-RS"/>
        </w:rPr>
        <w:t xml:space="preserve"> Уређење, надзор и развој свих нивоа об</w:t>
      </w:r>
      <w:r>
        <w:rPr>
          <w:rFonts w:ascii="Times New Roman" w:eastAsia="Arial Unicode MS" w:hAnsi="Times New Roman" w:cs="Arial Unicode MS"/>
          <w:sz w:val="24"/>
          <w:szCs w:val="24"/>
          <w:u w:color="000000"/>
          <w:bdr w:val="nil"/>
          <w:lang w:val="sr-Cyrl-RS"/>
        </w:rPr>
        <w:t>разовног система, Функција 980 –</w:t>
      </w:r>
      <w:r w:rsidR="00323F1B" w:rsidRPr="00323F1B">
        <w:rPr>
          <w:rFonts w:ascii="Times New Roman" w:eastAsia="Arial Unicode MS" w:hAnsi="Times New Roman" w:cs="Arial Unicode MS"/>
          <w:sz w:val="24"/>
          <w:szCs w:val="24"/>
          <w:u w:color="000000"/>
          <w:bdr w:val="nil"/>
          <w:lang w:val="sr-Cyrl-RS"/>
        </w:rPr>
        <w:t xml:space="preserve"> Образовање некласификовано на другом месту, Програмска активност</w:t>
      </w:r>
      <w:r>
        <w:rPr>
          <w:rFonts w:ascii="Times New Roman" w:eastAsia="Arial Unicode MS" w:hAnsi="Times New Roman" w:cs="Arial Unicode MS"/>
          <w:sz w:val="24"/>
          <w:szCs w:val="24"/>
          <w:u w:color="000000"/>
          <w:bdr w:val="nil"/>
          <w:lang w:val="sr-Cyrl-RS"/>
        </w:rPr>
        <w:t xml:space="preserve"> 0001 –</w:t>
      </w:r>
      <w:r w:rsidR="00323F1B" w:rsidRPr="00323F1B">
        <w:rPr>
          <w:rFonts w:ascii="Times New Roman" w:eastAsia="Arial Unicode MS" w:hAnsi="Times New Roman" w:cs="Arial Unicode MS"/>
          <w:sz w:val="24"/>
          <w:szCs w:val="24"/>
          <w:u w:color="000000"/>
          <w:bdr w:val="nil"/>
          <w:lang w:val="sr-Cyrl-RS"/>
        </w:rPr>
        <w:t xml:space="preserve"> Утврђивање законских оквира и праћење развоја образовања на свим нивоима,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Pr>
          <w:rFonts w:ascii="Times New Roman" w:eastAsia="Arial Unicode MS" w:hAnsi="Times New Roman" w:cs="Arial Unicode MS"/>
          <w:sz w:val="24"/>
          <w:szCs w:val="24"/>
          <w:u w:color="000000"/>
          <w:bdr w:val="nil"/>
          <w:lang w:val="sr-Cyrl-RS"/>
        </w:rPr>
        <w:t>.</w:t>
      </w:r>
    </w:p>
    <w:p w14:paraId="473360C4"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sz w:val="24"/>
          <w:szCs w:val="24"/>
          <w:u w:color="000000"/>
          <w:bdr w:val="nil"/>
          <w:lang w:val="sr-Cyrl-RS"/>
        </w:rPr>
        <w:t>Раздео 26, Глава 26.1 – ОСНОВНО ОБРАЗОВАЊЕ за:</w:t>
      </w:r>
    </w:p>
    <w:p w14:paraId="19141719" w14:textId="04309B46" w:rsidR="00323F1B" w:rsidRPr="00323F1B" w:rsidRDefault="00E30071"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Pr>
          <w:rFonts w:ascii="Times New Roman" w:eastAsia="Arial Unicode MS" w:hAnsi="Times New Roman" w:cs="Arial Unicode MS"/>
          <w:sz w:val="24"/>
          <w:szCs w:val="24"/>
          <w:u w:color="000000"/>
          <w:bdr w:val="nil"/>
          <w:lang w:val="sr-Cyrl-RS"/>
        </w:rPr>
        <w:t>Програм 2003 –</w:t>
      </w:r>
      <w:r w:rsidR="00323F1B" w:rsidRPr="00323F1B">
        <w:rPr>
          <w:rFonts w:ascii="Times New Roman" w:eastAsia="Arial Unicode MS" w:hAnsi="Times New Roman" w:cs="Arial Unicode MS"/>
          <w:sz w:val="24"/>
          <w:szCs w:val="24"/>
          <w:u w:color="000000"/>
          <w:bdr w:val="nil"/>
          <w:lang w:val="sr-Cyrl-RS"/>
        </w:rPr>
        <w:t xml:space="preserve"> Основно образовање, Функција 910 </w:t>
      </w:r>
      <w:r>
        <w:rPr>
          <w:rFonts w:ascii="Times New Roman" w:eastAsia="Arial Unicode MS" w:hAnsi="Times New Roman" w:cs="Arial Unicode MS"/>
          <w:sz w:val="24"/>
          <w:szCs w:val="24"/>
          <w:u w:color="000000"/>
          <w:bdr w:val="nil"/>
          <w:lang w:val="sr-Cyrl-RS"/>
        </w:rPr>
        <w:t xml:space="preserve">– </w:t>
      </w:r>
      <w:r w:rsidR="00323F1B" w:rsidRPr="00323F1B">
        <w:rPr>
          <w:rFonts w:ascii="Times New Roman" w:eastAsia="Arial Unicode MS" w:hAnsi="Times New Roman" w:cs="Arial Unicode MS"/>
          <w:sz w:val="24"/>
          <w:szCs w:val="24"/>
          <w:u w:color="000000"/>
          <w:bdr w:val="nil"/>
          <w:lang w:val="sr-Cyrl-RS"/>
        </w:rPr>
        <w:t>Предшколско и основно образов</w:t>
      </w:r>
      <w:r>
        <w:rPr>
          <w:rFonts w:ascii="Times New Roman" w:eastAsia="Arial Unicode MS" w:hAnsi="Times New Roman" w:cs="Arial Unicode MS"/>
          <w:sz w:val="24"/>
          <w:szCs w:val="24"/>
          <w:u w:color="000000"/>
          <w:bdr w:val="nil"/>
          <w:lang w:val="sr-Cyrl-RS"/>
        </w:rPr>
        <w:t>ање, Програмска активност 0001 –</w:t>
      </w:r>
      <w:r w:rsidR="00323F1B" w:rsidRPr="00323F1B">
        <w:rPr>
          <w:rFonts w:ascii="Times New Roman" w:eastAsia="Arial Unicode MS" w:hAnsi="Times New Roman" w:cs="Arial Unicode MS"/>
          <w:sz w:val="24"/>
          <w:szCs w:val="24"/>
          <w:u w:color="000000"/>
          <w:bdr w:val="nil"/>
          <w:lang w:val="sr-Cyrl-RS"/>
        </w:rPr>
        <w:t xml:space="preserve"> Реализација делатности основног образовања,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Pr>
          <w:rFonts w:ascii="Times New Roman" w:eastAsia="Arial Unicode MS" w:hAnsi="Times New Roman" w:cs="Arial Unicode MS"/>
          <w:sz w:val="24"/>
          <w:szCs w:val="24"/>
          <w:u w:color="000000"/>
          <w:bdr w:val="nil"/>
          <w:lang w:val="sr-Cyrl-RS"/>
        </w:rPr>
        <w:t>.</w:t>
      </w:r>
    </w:p>
    <w:p w14:paraId="32C6D008" w14:textId="60419175"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sz w:val="24"/>
          <w:szCs w:val="24"/>
          <w:u w:color="000000"/>
          <w:bdr w:val="nil"/>
          <w:lang w:val="sr-Cyrl-RS"/>
        </w:rPr>
        <w:t>Раздео 27, Глава</w:t>
      </w:r>
      <w:r w:rsidR="00DE5465">
        <w:rPr>
          <w:rFonts w:ascii="Times New Roman" w:eastAsia="Arial Unicode MS" w:hAnsi="Times New Roman" w:cs="Arial Unicode MS"/>
          <w:sz w:val="24"/>
          <w:szCs w:val="24"/>
          <w:u w:color="000000"/>
          <w:bdr w:val="nil"/>
          <w:lang w:val="sr-Cyrl-RS"/>
        </w:rPr>
        <w:t xml:space="preserve"> </w:t>
      </w:r>
      <w:r w:rsidRPr="00323F1B">
        <w:rPr>
          <w:rFonts w:ascii="Times New Roman" w:eastAsia="Arial Unicode MS" w:hAnsi="Times New Roman" w:cs="Arial Unicode MS"/>
          <w:sz w:val="24"/>
          <w:szCs w:val="24"/>
          <w:u w:color="000000"/>
          <w:bdr w:val="nil"/>
          <w:lang w:val="sr-Cyrl-RS"/>
        </w:rPr>
        <w:t xml:space="preserve">27.0 – МИНИСТАРСТВО ЗДРАВЉА за: </w:t>
      </w:r>
    </w:p>
    <w:p w14:paraId="1027945B" w14:textId="720D9131" w:rsidR="00323F1B" w:rsidRPr="00323F1B" w:rsidRDefault="001F005A"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Pr>
          <w:rFonts w:ascii="Times New Roman" w:eastAsia="Arial Unicode MS" w:hAnsi="Times New Roman" w:cs="Arial Unicode MS"/>
          <w:sz w:val="24"/>
          <w:szCs w:val="24"/>
          <w:u w:color="000000"/>
          <w:bdr w:val="nil"/>
          <w:lang w:val="sr-Cyrl-RS"/>
        </w:rPr>
        <w:lastRenderedPageBreak/>
        <w:t>Програм 1801 –</w:t>
      </w:r>
      <w:r w:rsidR="00323F1B" w:rsidRPr="00323F1B">
        <w:rPr>
          <w:rFonts w:ascii="Times New Roman" w:eastAsia="Arial Unicode MS" w:hAnsi="Times New Roman" w:cs="Arial Unicode MS"/>
          <w:sz w:val="24"/>
          <w:szCs w:val="24"/>
          <w:u w:color="000000"/>
          <w:bdr w:val="nil"/>
          <w:lang w:val="sr-Cyrl-RS"/>
        </w:rPr>
        <w:t xml:space="preserve"> Уређење и надзор у </w:t>
      </w:r>
      <w:r>
        <w:rPr>
          <w:rFonts w:ascii="Times New Roman" w:eastAsia="Arial Unicode MS" w:hAnsi="Times New Roman" w:cs="Arial Unicode MS"/>
          <w:sz w:val="24"/>
          <w:szCs w:val="24"/>
          <w:u w:color="000000"/>
          <w:bdr w:val="nil"/>
          <w:lang w:val="sr-Cyrl-RS"/>
        </w:rPr>
        <w:t>области здравства, Функција 760 –</w:t>
      </w:r>
      <w:r w:rsidR="00323F1B" w:rsidRPr="00323F1B">
        <w:rPr>
          <w:rFonts w:ascii="Times New Roman" w:eastAsia="Arial Unicode MS" w:hAnsi="Times New Roman" w:cs="Arial Unicode MS"/>
          <w:sz w:val="24"/>
          <w:szCs w:val="24"/>
          <w:u w:color="000000"/>
          <w:bdr w:val="nil"/>
          <w:lang w:val="sr-Cyrl-RS"/>
        </w:rPr>
        <w:t xml:space="preserve"> Здравство некласификовано на другом ме</w:t>
      </w:r>
      <w:r>
        <w:rPr>
          <w:rFonts w:ascii="Times New Roman" w:eastAsia="Arial Unicode MS" w:hAnsi="Times New Roman" w:cs="Arial Unicode MS"/>
          <w:sz w:val="24"/>
          <w:szCs w:val="24"/>
          <w:u w:color="000000"/>
          <w:bdr w:val="nil"/>
          <w:lang w:val="sr-Cyrl-RS"/>
        </w:rPr>
        <w:t>сту, Програмска активност 0001 –</w:t>
      </w:r>
      <w:r w:rsidR="00323F1B" w:rsidRPr="00323F1B">
        <w:rPr>
          <w:rFonts w:ascii="Times New Roman" w:eastAsia="Arial Unicode MS" w:hAnsi="Times New Roman" w:cs="Arial Unicode MS"/>
          <w:sz w:val="24"/>
          <w:szCs w:val="24"/>
          <w:u w:color="000000"/>
          <w:bdr w:val="nil"/>
          <w:lang w:val="sr-Cyrl-RS"/>
        </w:rPr>
        <w:t xml:space="preserve"> Уређење здравственог система,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Pr>
          <w:rFonts w:ascii="Times New Roman" w:eastAsia="Arial Unicode MS" w:hAnsi="Times New Roman" w:cs="Arial Unicode MS"/>
          <w:sz w:val="24"/>
          <w:szCs w:val="24"/>
          <w:u w:color="000000"/>
          <w:bdr w:val="nil"/>
          <w:lang w:val="sr-Cyrl-RS"/>
        </w:rPr>
        <w:t>.</w:t>
      </w:r>
    </w:p>
    <w:p w14:paraId="59732B8B" w14:textId="77777777"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sz w:val="24"/>
          <w:szCs w:val="24"/>
          <w:u w:color="000000"/>
          <w:bdr w:val="nil"/>
          <w:lang w:val="sr-Cyrl-RS"/>
        </w:rPr>
        <w:t>Раздео 10 – ЗАШТИТНИК ГРАЂАНА за:</w:t>
      </w:r>
    </w:p>
    <w:p w14:paraId="325A4E16" w14:textId="384B6CC4" w:rsidR="00323F1B" w:rsidRPr="00323F1B" w:rsidRDefault="001F005A"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Pr>
          <w:rFonts w:ascii="Times New Roman" w:eastAsia="Arial Unicode MS" w:hAnsi="Times New Roman" w:cs="Arial Unicode MS"/>
          <w:sz w:val="24"/>
          <w:szCs w:val="24"/>
          <w:u w:color="000000"/>
          <w:bdr w:val="nil"/>
          <w:lang w:val="sr-Cyrl-RS"/>
        </w:rPr>
        <w:t>Програм 1001 –</w:t>
      </w:r>
      <w:r w:rsidR="00323F1B" w:rsidRPr="00323F1B">
        <w:rPr>
          <w:rFonts w:ascii="Times New Roman" w:eastAsia="Arial Unicode MS" w:hAnsi="Times New Roman" w:cs="Arial Unicode MS"/>
          <w:sz w:val="24"/>
          <w:szCs w:val="24"/>
          <w:u w:color="000000"/>
          <w:bdr w:val="nil"/>
          <w:lang w:val="sr-Cyrl-RS"/>
        </w:rPr>
        <w:t xml:space="preserve"> Унапређење и заштита људских и мањинских</w:t>
      </w:r>
      <w:r>
        <w:rPr>
          <w:rFonts w:ascii="Times New Roman" w:eastAsia="Arial Unicode MS" w:hAnsi="Times New Roman" w:cs="Arial Unicode MS"/>
          <w:sz w:val="24"/>
          <w:szCs w:val="24"/>
          <w:u w:color="000000"/>
          <w:bdr w:val="nil"/>
          <w:lang w:val="sr-Cyrl-RS"/>
        </w:rPr>
        <w:t xml:space="preserve"> права и слобода, Функција 133 –</w:t>
      </w:r>
      <w:r w:rsidR="00323F1B" w:rsidRPr="00323F1B">
        <w:rPr>
          <w:rFonts w:ascii="Times New Roman" w:eastAsia="Arial Unicode MS" w:hAnsi="Times New Roman" w:cs="Arial Unicode MS"/>
          <w:sz w:val="24"/>
          <w:szCs w:val="24"/>
          <w:u w:color="000000"/>
          <w:bdr w:val="nil"/>
          <w:lang w:val="sr-Cyrl-RS"/>
        </w:rPr>
        <w:t xml:space="preserve"> Остале опште услу</w:t>
      </w:r>
      <w:r>
        <w:rPr>
          <w:rFonts w:ascii="Times New Roman" w:eastAsia="Arial Unicode MS" w:hAnsi="Times New Roman" w:cs="Arial Unicode MS"/>
          <w:sz w:val="24"/>
          <w:szCs w:val="24"/>
          <w:u w:color="000000"/>
          <w:bdr w:val="nil"/>
          <w:lang w:val="sr-Cyrl-RS"/>
        </w:rPr>
        <w:t xml:space="preserve">ге, Програмска активност 0009 – </w:t>
      </w:r>
      <w:r w:rsidR="00323F1B" w:rsidRPr="00323F1B">
        <w:rPr>
          <w:rFonts w:ascii="Times New Roman" w:eastAsia="Arial Unicode MS" w:hAnsi="Times New Roman" w:cs="Arial Unicode MS"/>
          <w:sz w:val="24"/>
          <w:szCs w:val="24"/>
          <w:u w:color="000000"/>
          <w:bdr w:val="nil"/>
          <w:lang w:val="sr-Cyrl-RS"/>
        </w:rPr>
        <w:t>Контрола законитости поступања органа јавне управе, 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Pr>
          <w:rFonts w:ascii="Times New Roman" w:eastAsia="Arial Unicode MS" w:hAnsi="Times New Roman" w:cs="Arial Unicode MS"/>
          <w:sz w:val="24"/>
          <w:szCs w:val="24"/>
          <w:u w:color="000000"/>
          <w:bdr w:val="nil"/>
          <w:lang w:val="sr-Cyrl-RS"/>
        </w:rPr>
        <w:t>.</w:t>
      </w:r>
    </w:p>
    <w:p w14:paraId="4D726C9F" w14:textId="5FEBB8E9" w:rsidR="00323F1B" w:rsidRPr="00323F1B" w:rsidRDefault="00323F1B" w:rsidP="00323F1B">
      <w:pPr>
        <w:pBdr>
          <w:top w:val="nil"/>
          <w:left w:val="nil"/>
          <w:bottom w:val="nil"/>
          <w:right w:val="nil"/>
          <w:between w:val="nil"/>
          <w:bar w:val="nil"/>
        </w:pBdr>
        <w:suppressAutoHyphens w:val="0"/>
        <w:spacing w:before="120" w:after="120"/>
        <w:ind w:firstLine="708"/>
        <w:jc w:val="both"/>
        <w:rPr>
          <w:rFonts w:ascii="Times New Roman" w:eastAsia="Arial Unicode MS" w:hAnsi="Times New Roman" w:cs="Arial Unicode MS"/>
          <w:sz w:val="24"/>
          <w:szCs w:val="24"/>
          <w:u w:color="000000"/>
          <w:bdr w:val="nil"/>
          <w:lang w:val="sr-Cyrl-RS"/>
        </w:rPr>
      </w:pPr>
      <w:r w:rsidRPr="00323F1B">
        <w:rPr>
          <w:rFonts w:ascii="Times New Roman" w:eastAsia="Arial Unicode MS" w:hAnsi="Times New Roman" w:cs="Arial Unicode MS"/>
          <w:sz w:val="24"/>
          <w:szCs w:val="24"/>
          <w:u w:color="000000"/>
          <w:bdr w:val="nil"/>
          <w:lang w:val="sr-Cyrl-RS"/>
        </w:rPr>
        <w:t>У Финансијском плану  Националне службе за запошљавање за 202</w:t>
      </w:r>
      <w:r w:rsidR="006E3210">
        <w:rPr>
          <w:rFonts w:ascii="Times New Roman" w:eastAsia="Arial Unicode MS" w:hAnsi="Times New Roman" w:cs="Arial Unicode MS"/>
          <w:sz w:val="24"/>
          <w:szCs w:val="24"/>
          <w:u w:color="000000"/>
          <w:bdr w:val="nil"/>
          <w:lang w:val="sr-Cyrl-RS"/>
        </w:rPr>
        <w:t>5. годину („Службени гласник РС</w:t>
      </w:r>
      <w:r w:rsidR="006E3210">
        <w:rPr>
          <w:rFonts w:ascii="Times New Roman" w:eastAsia="Noto Serif CJK SC" w:hAnsi="Times New Roman" w:cs="Times New Roman"/>
          <w:color w:val="000000"/>
          <w:kern w:val="2"/>
          <w:sz w:val="24"/>
          <w:szCs w:val="24"/>
          <w:lang w:eastAsia="zh-CN"/>
        </w:rPr>
        <w:t>”</w:t>
      </w:r>
      <w:r w:rsidR="006E3210">
        <w:rPr>
          <w:rFonts w:ascii="Times New Roman" w:eastAsia="Arial Unicode MS" w:hAnsi="Times New Roman" w:cs="Arial Unicode MS"/>
          <w:sz w:val="24"/>
          <w:szCs w:val="24"/>
          <w:u w:color="000000"/>
          <w:bdr w:val="nil"/>
          <w:lang w:val="sr-Cyrl-RS"/>
        </w:rPr>
        <w:t>, број 96/</w:t>
      </w:r>
      <w:r w:rsidRPr="00323F1B">
        <w:rPr>
          <w:rFonts w:ascii="Times New Roman" w:eastAsia="Arial Unicode MS" w:hAnsi="Times New Roman" w:cs="Arial Unicode MS"/>
          <w:sz w:val="24"/>
          <w:szCs w:val="24"/>
          <w:u w:color="000000"/>
          <w:bdr w:val="nil"/>
          <w:lang w:val="sr-Cyrl-RS"/>
        </w:rPr>
        <w:t>24), средства су обезбеђена у оквиру следећег програма:</w:t>
      </w:r>
    </w:p>
    <w:p w14:paraId="39BDE64E" w14:textId="358C8429" w:rsidR="00323F1B" w:rsidRPr="00323F1B" w:rsidRDefault="001F005A" w:rsidP="00323F1B">
      <w:pPr>
        <w:numPr>
          <w:ilvl w:val="0"/>
          <w:numId w:val="15"/>
        </w:numPr>
        <w:pBdr>
          <w:top w:val="nil"/>
          <w:left w:val="nil"/>
          <w:bottom w:val="nil"/>
          <w:right w:val="nil"/>
          <w:between w:val="nil"/>
          <w:bar w:val="nil"/>
        </w:pBdr>
        <w:suppressAutoHyphens w:val="0"/>
        <w:spacing w:before="120" w:after="120"/>
        <w:jc w:val="both"/>
        <w:rPr>
          <w:rFonts w:ascii="Times New Roman" w:eastAsia="Arial Unicode MS" w:hAnsi="Times New Roman" w:cs="Arial Unicode MS"/>
          <w:sz w:val="24"/>
          <w:szCs w:val="24"/>
          <w:u w:color="000000"/>
          <w:bdr w:val="nil"/>
          <w:lang w:val="sr-Cyrl-RS"/>
        </w:rPr>
      </w:pPr>
      <w:r>
        <w:rPr>
          <w:rFonts w:ascii="Times New Roman" w:eastAsia="Arial Unicode MS" w:hAnsi="Times New Roman" w:cs="Arial Unicode MS"/>
          <w:sz w:val="24"/>
          <w:szCs w:val="24"/>
          <w:u w:color="000000"/>
          <w:bdr w:val="nil"/>
          <w:lang w:val="sr-Cyrl-RS"/>
        </w:rPr>
        <w:t xml:space="preserve"> Програм 0810 –</w:t>
      </w:r>
      <w:r w:rsidR="00323F1B" w:rsidRPr="00323F1B">
        <w:rPr>
          <w:rFonts w:ascii="Times New Roman" w:eastAsia="Arial Unicode MS" w:hAnsi="Times New Roman" w:cs="Arial Unicode MS"/>
          <w:sz w:val="24"/>
          <w:szCs w:val="24"/>
          <w:u w:color="000000"/>
          <w:bdr w:val="nil"/>
          <w:lang w:val="sr-Cyrl-RS"/>
        </w:rPr>
        <w:t xml:space="preserve"> Подршка спровођењу послова из надлежности </w:t>
      </w:r>
      <w:r>
        <w:rPr>
          <w:rFonts w:ascii="Times New Roman" w:eastAsia="Arial Unicode MS" w:hAnsi="Times New Roman" w:cs="Arial Unicode MS"/>
          <w:sz w:val="24"/>
          <w:szCs w:val="24"/>
          <w:u w:color="000000"/>
          <w:bdr w:val="nil"/>
          <w:lang w:val="sr-Cyrl-RS"/>
        </w:rPr>
        <w:t>НСЗ, Програмска активност 0001 –</w:t>
      </w:r>
      <w:r w:rsidR="00323F1B" w:rsidRPr="00323F1B">
        <w:rPr>
          <w:rFonts w:ascii="Times New Roman" w:eastAsia="Arial Unicode MS" w:hAnsi="Times New Roman" w:cs="Arial Unicode MS"/>
          <w:sz w:val="24"/>
          <w:szCs w:val="24"/>
          <w:u w:color="000000"/>
          <w:bdr w:val="nil"/>
          <w:lang w:val="sr-Cyrl-RS"/>
        </w:rPr>
        <w:t xml:space="preserve"> Администрација и управљање</w:t>
      </w:r>
      <w:r w:rsidR="006D26C3">
        <w:rPr>
          <w:rFonts w:ascii="Times New Roman" w:eastAsia="Arial Unicode MS" w:hAnsi="Times New Roman" w:cs="Arial Unicode MS"/>
          <w:sz w:val="24"/>
          <w:szCs w:val="24"/>
          <w:u w:color="000000"/>
          <w:bdr w:val="nil"/>
          <w:lang w:val="sr-Cyrl-RS"/>
        </w:rPr>
        <w:t xml:space="preserve">, </w:t>
      </w:r>
      <w:r w:rsidR="006D26C3" w:rsidRPr="006D26C3">
        <w:rPr>
          <w:rFonts w:ascii="Times New Roman" w:eastAsia="Arial Unicode MS" w:hAnsi="Times New Roman" w:cs="Arial Unicode MS"/>
          <w:sz w:val="24"/>
          <w:szCs w:val="24"/>
          <w:u w:color="000000"/>
          <w:bdr w:val="nil"/>
          <w:lang w:val="sr-Cyrl-RS"/>
        </w:rPr>
        <w:t>трошкови запослених обезбеђени су у оквиру редовних активности са конта 411 – Плате, додаци и накнаде запослених (зараде) и 412 – Социјални доприноси на терет послодавца</w:t>
      </w:r>
      <w:r>
        <w:rPr>
          <w:rFonts w:ascii="Times New Roman" w:eastAsia="Arial Unicode MS" w:hAnsi="Times New Roman" w:cs="Arial Unicode MS"/>
          <w:sz w:val="24"/>
          <w:szCs w:val="24"/>
          <w:u w:color="000000"/>
          <w:bdr w:val="nil"/>
          <w:lang w:val="sr-Cyrl-RS"/>
        </w:rPr>
        <w:t>.</w:t>
      </w:r>
    </w:p>
    <w:p w14:paraId="48FF2DC5" w14:textId="143DAEA3" w:rsidR="0064131B" w:rsidRPr="00323F1B" w:rsidRDefault="00B71315" w:rsidP="00323F1B">
      <w:pPr>
        <w:pStyle w:val="Heading2"/>
        <w:numPr>
          <w:ilvl w:val="1"/>
          <w:numId w:val="3"/>
        </w:numPr>
        <w:spacing w:after="0" w:line="360" w:lineRule="auto"/>
        <w:ind w:left="360"/>
        <w:jc w:val="both"/>
        <w:rPr>
          <w:rFonts w:ascii="Times New Roman" w:hAnsi="Times New Roman" w:cs="Times New Roman"/>
          <w:color w:val="000000"/>
          <w:sz w:val="24"/>
          <w:szCs w:val="24"/>
        </w:rPr>
      </w:pPr>
      <w:r w:rsidRPr="00323F1B">
        <w:rPr>
          <w:rFonts w:ascii="Times New Roman" w:hAnsi="Times New Roman" w:cs="Times New Roman"/>
          <w:color w:val="000000"/>
          <w:sz w:val="24"/>
          <w:szCs w:val="24"/>
        </w:rPr>
        <w:t>7.3. КОНСУЛТАЦИЈЕ</w:t>
      </w:r>
    </w:p>
    <w:p w14:paraId="008BC85F" w14:textId="3CC58D6F" w:rsidR="0064131B" w:rsidRDefault="00B71315">
      <w:pPr>
        <w:spacing w:after="0" w:line="360" w:lineRule="auto"/>
        <w:jc w:val="both"/>
      </w:pPr>
      <w:r>
        <w:rPr>
          <w:rFonts w:ascii="Times New Roman" w:hAnsi="Times New Roman" w:cs="Times New Roman"/>
          <w:color w:val="000000"/>
          <w:sz w:val="24"/>
          <w:szCs w:val="24"/>
        </w:rPr>
        <w:tab/>
        <w:t xml:space="preserve">Пре израде предлога Стратегије за унапређење положаја особа са инвалидитетом у Републици Србији за период од 2025. до 2030. године, одржавани су састанци Радне групе и консултаната за израду Стратегије, које је у сарадњи са Популационим фондом Уједињених нација ангажовало Министарство за рад, запошљавање, борачка и социјална питања. У току рада на припреми предлога стратегије, одржаване су консултације са представницима државних органа и јавних служби, организацијама цивилног друштва и другим релевантним социјалним актерима. </w:t>
      </w:r>
      <w:r>
        <w:rPr>
          <w:rFonts w:ascii="Times New Roman" w:eastAsia="Arial Unicode MS" w:hAnsi="Times New Roman" w:cs="Times New Roman"/>
          <w:color w:val="000000"/>
          <w:sz w:val="24"/>
          <w:szCs w:val="24"/>
        </w:rPr>
        <w:t>У складу са Законом о планском систему Републике Србије (</w:t>
      </w:r>
      <w:r>
        <w:rPr>
          <w:rFonts w:ascii="Times New Roman" w:hAnsi="Times New Roman" w:cs="Times New Roman"/>
          <w:color w:val="000000"/>
          <w:sz w:val="24"/>
          <w:szCs w:val="24"/>
        </w:rPr>
        <w:t>„Службени гласник РС”, број 30/18)</w:t>
      </w:r>
      <w:r>
        <w:rPr>
          <w:rStyle w:val="FootnoteCharacters"/>
          <w:rFonts w:ascii="Times New Roman" w:eastAsia="Arial Unicode MS" w:hAnsi="Times New Roman" w:cs="Times New Roman"/>
          <w:color w:val="000000"/>
          <w:sz w:val="24"/>
          <w:szCs w:val="24"/>
        </w:rPr>
        <w:t xml:space="preserve"> </w:t>
      </w:r>
      <w:r>
        <w:rPr>
          <w:rStyle w:val="FootnoteAnchor"/>
          <w:rFonts w:ascii="Times New Roman" w:eastAsia="Arial Unicode MS" w:hAnsi="Times New Roman" w:cs="Times New Roman"/>
          <w:color w:val="000000"/>
          <w:sz w:val="24"/>
          <w:szCs w:val="24"/>
        </w:rPr>
        <w:footnoteReference w:id="139"/>
      </w:r>
      <w:r>
        <w:rPr>
          <w:rFonts w:ascii="Times New Roman" w:eastAsia="Arial Unicode MS" w:hAnsi="Times New Roman" w:cs="Times New Roman"/>
          <w:color w:val="000000"/>
          <w:sz w:val="24"/>
          <w:szCs w:val="24"/>
        </w:rPr>
        <w:t>, пре израде нацрта Стратегије било је потребно урадити Ex-post анализу</w:t>
      </w:r>
      <w:r>
        <w:rPr>
          <w:rStyle w:val="FootnoteAnchor"/>
          <w:rFonts w:ascii="Times New Roman" w:eastAsia="Arial Unicode MS" w:hAnsi="Times New Roman" w:cs="Times New Roman"/>
          <w:color w:val="000000"/>
          <w:sz w:val="24"/>
          <w:szCs w:val="24"/>
        </w:rPr>
        <w:footnoteReference w:id="140"/>
      </w:r>
      <w:r>
        <w:rPr>
          <w:rFonts w:ascii="Times New Roman" w:eastAsia="Arial Unicode MS" w:hAnsi="Times New Roman" w:cs="Times New Roman"/>
          <w:color w:val="000000"/>
          <w:sz w:val="24"/>
          <w:szCs w:val="24"/>
        </w:rPr>
        <w:t xml:space="preserve"> претходне Стратегије унапређења положаја особа са инвалидитетом у Републици Србији за период 2020-2024. године. У циљу припреме Стратегије унапређења положаја особа са инвалидитетом у Републици Србији </w:t>
      </w:r>
      <w:r>
        <w:rPr>
          <w:rFonts w:ascii="Times New Roman" w:eastAsia="Arial Unicode MS" w:hAnsi="Times New Roman" w:cs="Times New Roman"/>
          <w:color w:val="000000"/>
          <w:sz w:val="24"/>
          <w:szCs w:val="24"/>
        </w:rPr>
        <w:lastRenderedPageBreak/>
        <w:t>за период 2025-2030. година урађена је Еx-ante анализа</w:t>
      </w:r>
      <w:r>
        <w:rPr>
          <w:rStyle w:val="FootnoteAnchor"/>
          <w:rFonts w:ascii="Times New Roman" w:eastAsia="Arial Unicode MS" w:hAnsi="Times New Roman" w:cs="Times New Roman"/>
          <w:color w:val="000000"/>
          <w:sz w:val="24"/>
          <w:szCs w:val="24"/>
        </w:rPr>
        <w:footnoteReference w:id="141"/>
      </w:r>
      <w:r>
        <w:rPr>
          <w:rFonts w:ascii="Times New Roman" w:eastAsia="Arial Unicode MS" w:hAnsi="Times New Roman" w:cs="Times New Roman"/>
          <w:color w:val="000000"/>
          <w:sz w:val="24"/>
          <w:szCs w:val="24"/>
        </w:rPr>
        <w:t>.</w:t>
      </w:r>
      <w:r>
        <w:rPr>
          <w:rFonts w:ascii="Times New Roman" w:eastAsia="Arial Unicode MS" w:hAnsi="Times New Roman" w:cs="Times New Roman"/>
          <w:color w:val="000000" w:themeColor="text1"/>
          <w:sz w:val="24"/>
          <w:szCs w:val="24"/>
        </w:rPr>
        <w:t xml:space="preserve"> </w:t>
      </w:r>
      <w:r>
        <w:rPr>
          <w:rStyle w:val="Strong1"/>
          <w:rFonts w:ascii="Times New Roman" w:eastAsia="Arial Unicode MS" w:hAnsi="Times New Roman" w:cs="Times New Roman"/>
          <w:b w:val="0"/>
          <w:bCs w:val="0"/>
          <w:color w:val="000000"/>
          <w:sz w:val="24"/>
          <w:szCs w:val="24"/>
          <w:shd w:val="clear" w:color="auto" w:fill="FCFCFC"/>
        </w:rPr>
        <w:t xml:space="preserve">Анализе су спроведене у складу са Законом о планском систему </w:t>
      </w:r>
      <w:r>
        <w:rPr>
          <w:rFonts w:ascii="Times New Roman" w:hAnsi="Times New Roman" w:cs="Times New Roman"/>
          <w:color w:val="000000"/>
          <w:sz w:val="24"/>
          <w:szCs w:val="24"/>
        </w:rPr>
        <w:t>(„Службени гласник РС”, број 30/18)</w:t>
      </w:r>
      <w:r>
        <w:rPr>
          <w:rStyle w:val="FootnoteReference1"/>
          <w:rFonts w:ascii="Times New Roman" w:eastAsia="Arial Unicode MS" w:hAnsi="Times New Roman" w:cs="Times New Roman"/>
          <w:color w:val="000000"/>
          <w:sz w:val="24"/>
          <w:szCs w:val="24"/>
          <w:shd w:val="clear" w:color="auto" w:fill="FCFCFC"/>
        </w:rPr>
        <w:t xml:space="preserve"> </w:t>
      </w:r>
      <w:r>
        <w:rPr>
          <w:rStyle w:val="FootnoteAnchor"/>
          <w:rFonts w:ascii="Times New Roman" w:eastAsia="Arial Unicode MS" w:hAnsi="Times New Roman" w:cs="Times New Roman"/>
          <w:color w:val="000000"/>
          <w:sz w:val="24"/>
          <w:szCs w:val="24"/>
          <w:shd w:val="clear" w:color="auto" w:fill="FCFCFC"/>
        </w:rPr>
        <w:footnoteReference w:id="142"/>
      </w:r>
      <w:r>
        <w:rPr>
          <w:rStyle w:val="Strong1"/>
          <w:rFonts w:ascii="Times New Roman" w:eastAsia="Arial Unicode MS" w:hAnsi="Times New Roman" w:cs="Times New Roman"/>
          <w:b w:val="0"/>
          <w:bCs w:val="0"/>
          <w:color w:val="000000"/>
          <w:sz w:val="24"/>
          <w:szCs w:val="24"/>
          <w:shd w:val="clear" w:color="auto" w:fill="FCFCFC"/>
        </w:rPr>
        <w:t xml:space="preserve"> и Уредбом о методологији управљања јавним политикама, анализи ефеката јавних политика и прописа и садржају појединачних јавних политика </w:t>
      </w:r>
      <w:r>
        <w:rPr>
          <w:rFonts w:ascii="Times New Roman" w:hAnsi="Times New Roman" w:cs="Times New Roman"/>
          <w:color w:val="000000"/>
          <w:sz w:val="24"/>
          <w:szCs w:val="24"/>
        </w:rPr>
        <w:t>(„Службени гласник РС”, број 8/19)</w:t>
      </w:r>
      <w:r>
        <w:rPr>
          <w:rStyle w:val="Strong1"/>
          <w:rFonts w:ascii="Times New Roman" w:eastAsia="Arial Unicode MS" w:hAnsi="Times New Roman" w:cs="Times New Roman"/>
          <w:b w:val="0"/>
          <w:bCs w:val="0"/>
          <w:color w:val="000000"/>
          <w:sz w:val="24"/>
          <w:szCs w:val="24"/>
          <w:shd w:val="clear" w:color="auto" w:fill="FCFCFC"/>
        </w:rPr>
        <w:t>.</w:t>
      </w:r>
      <w:r>
        <w:rPr>
          <w:rStyle w:val="FootnoteAnchor"/>
          <w:rFonts w:ascii="Times New Roman" w:eastAsia="Arial Unicode MS" w:hAnsi="Times New Roman" w:cs="Times New Roman"/>
          <w:color w:val="000000"/>
          <w:sz w:val="24"/>
          <w:szCs w:val="24"/>
          <w:shd w:val="clear" w:color="auto" w:fill="FCFCFC"/>
        </w:rPr>
        <w:footnoteReference w:id="143"/>
      </w:r>
      <w:r>
        <w:rPr>
          <w:rFonts w:ascii="Times New Roman" w:hAnsi="Times New Roman" w:cs="Times New Roman"/>
          <w:color w:val="000000"/>
          <w:sz w:val="24"/>
          <w:szCs w:val="24"/>
        </w:rPr>
        <w:t>Спроведене су јавне консултације о Ex-post и Еx-ante анализи будуће стратегије за унапређење положаја особа са инвалиди</w:t>
      </w:r>
      <w:r w:rsidR="001E70CA">
        <w:rPr>
          <w:rFonts w:ascii="Times New Roman" w:hAnsi="Times New Roman" w:cs="Times New Roman"/>
          <w:color w:val="000000"/>
          <w:sz w:val="24"/>
          <w:szCs w:val="24"/>
        </w:rPr>
        <w:t xml:space="preserve">тетом у периоду од 1. до 15. јула </w:t>
      </w:r>
      <w:r>
        <w:rPr>
          <w:rFonts w:ascii="Times New Roman" w:hAnsi="Times New Roman" w:cs="Times New Roman"/>
          <w:color w:val="000000"/>
          <w:sz w:val="24"/>
          <w:szCs w:val="24"/>
        </w:rPr>
        <w:t>2024. године.</w:t>
      </w:r>
    </w:p>
    <w:p w14:paraId="0D9283E9" w14:textId="606289F6" w:rsidR="0064131B" w:rsidRDefault="00B71315">
      <w:pPr>
        <w:spacing w:after="0" w:line="360" w:lineRule="auto"/>
        <w:jc w:val="both"/>
        <w:rPr>
          <w:color w:val="000000"/>
        </w:rPr>
      </w:pPr>
      <w:r>
        <w:rPr>
          <w:rFonts w:ascii="Times New Roman" w:hAnsi="Times New Roman" w:cs="Times New Roman"/>
          <w:color w:val="000000"/>
          <w:sz w:val="24"/>
          <w:szCs w:val="24"/>
        </w:rPr>
        <w:t>Консултације су спроведен</w:t>
      </w:r>
      <w:r w:rsidR="001E70CA">
        <w:rPr>
          <w:rFonts w:ascii="Times New Roman" w:hAnsi="Times New Roman" w:cs="Times New Roman"/>
          <w:color w:val="000000"/>
          <w:sz w:val="24"/>
          <w:szCs w:val="24"/>
        </w:rPr>
        <w:t>е осим кроз коришћење портала е-</w:t>
      </w:r>
      <w:r>
        <w:rPr>
          <w:rFonts w:ascii="Times New Roman" w:hAnsi="Times New Roman" w:cs="Times New Roman"/>
          <w:color w:val="000000"/>
          <w:sz w:val="24"/>
          <w:szCs w:val="24"/>
        </w:rPr>
        <w:t xml:space="preserve">Консултације и кроз директно достављање предлога докумената Ex-post и Еx-ante анализе заинтересованим странама које су учествовале у консултативном процесу током израде документа, ради добијања евентуалних сугестија у односу на резултате анализа. </w:t>
      </w:r>
    </w:p>
    <w:p w14:paraId="48DB393E" w14:textId="15B1B8D7" w:rsidR="0064131B" w:rsidRDefault="00B71315" w:rsidP="00AC554C">
      <w:pPr>
        <w:pStyle w:val="Default"/>
        <w:tabs>
          <w:tab w:val="left" w:pos="720"/>
        </w:tabs>
        <w:spacing w:after="0" w:line="240" w:lineRule="auto"/>
        <w:ind w:firstLine="425"/>
        <w:jc w:val="both"/>
        <w:rPr>
          <w:rFonts w:ascii="Times New Roman" w:hAnsi="Times New Roman" w:cs="Times New Roman"/>
          <w:b/>
          <w:sz w:val="24"/>
          <w:szCs w:val="24"/>
          <w:lang w:val="sr-Latn-RS"/>
        </w:rPr>
      </w:pPr>
      <w:r w:rsidRPr="00323F1B">
        <w:rPr>
          <w:rFonts w:ascii="Times New Roman" w:hAnsi="Times New Roman" w:cs="Times New Roman"/>
          <w:b/>
          <w:sz w:val="24"/>
          <w:szCs w:val="24"/>
          <w:lang w:val="sr-Latn-RS"/>
        </w:rPr>
        <w:t xml:space="preserve">  </w:t>
      </w:r>
    </w:p>
    <w:p w14:paraId="1D2FDC53" w14:textId="77777777" w:rsidR="0064131B" w:rsidRDefault="00B71315">
      <w:pPr>
        <w:pStyle w:val="Heading1"/>
        <w:numPr>
          <w:ilvl w:val="0"/>
          <w:numId w:val="3"/>
        </w:numPr>
        <w:jc w:val="center"/>
        <w:rPr>
          <w:color w:val="000000"/>
        </w:rPr>
      </w:pPr>
      <w:bookmarkStart w:id="29" w:name="__RefHeading___Toc5005_3423561084"/>
      <w:bookmarkEnd w:id="29"/>
      <w:r>
        <w:rPr>
          <w:rFonts w:ascii="Times New Roman" w:hAnsi="Times New Roman" w:cs="Times New Roman"/>
          <w:color w:val="000000"/>
          <w:sz w:val="24"/>
          <w:szCs w:val="24"/>
        </w:rPr>
        <w:t>8. АКЦИОНИ ПЛАН</w:t>
      </w:r>
    </w:p>
    <w:p w14:paraId="50242163" w14:textId="77777777" w:rsidR="0064131B" w:rsidRDefault="0064131B" w:rsidP="00AC554C">
      <w:pPr>
        <w:pStyle w:val="Default"/>
        <w:tabs>
          <w:tab w:val="left" w:pos="720"/>
        </w:tabs>
        <w:spacing w:after="0" w:line="240" w:lineRule="auto"/>
        <w:ind w:firstLine="425"/>
        <w:jc w:val="both"/>
        <w:rPr>
          <w:rFonts w:ascii="Times New Roman" w:hAnsi="Times New Roman" w:cs="Times New Roman"/>
          <w:b/>
          <w:sz w:val="24"/>
          <w:szCs w:val="24"/>
        </w:rPr>
      </w:pPr>
    </w:p>
    <w:p w14:paraId="1521A683" w14:textId="1AC57138" w:rsidR="0064131B" w:rsidRDefault="0097686B">
      <w:pPr>
        <w:pStyle w:val="Default"/>
        <w:tabs>
          <w:tab w:val="left" w:pos="720"/>
        </w:tabs>
        <w:spacing w:after="0" w:line="360" w:lineRule="auto"/>
        <w:ind w:firstLine="426"/>
        <w:jc w:val="both"/>
      </w:pPr>
      <w:r>
        <w:rPr>
          <w:rFonts w:ascii="Times New Roman" w:hAnsi="Times New Roman" w:cs="Times New Roman"/>
          <w:sz w:val="24"/>
          <w:szCs w:val="24"/>
        </w:rPr>
        <w:t xml:space="preserve">Први трогодишњи </w:t>
      </w:r>
      <w:r>
        <w:rPr>
          <w:rFonts w:ascii="Times New Roman" w:hAnsi="Times New Roman" w:cs="Times New Roman"/>
          <w:sz w:val="24"/>
          <w:szCs w:val="24"/>
          <w:lang w:val="sr-Cyrl-RS"/>
        </w:rPr>
        <w:t>а</w:t>
      </w:r>
      <w:r w:rsidR="00B71315">
        <w:rPr>
          <w:rFonts w:ascii="Times New Roman" w:hAnsi="Times New Roman" w:cs="Times New Roman"/>
          <w:sz w:val="24"/>
          <w:szCs w:val="24"/>
        </w:rPr>
        <w:t xml:space="preserve">кциони план за спровођење Стратегије унапређења положаја особа са инвалидитетом у Републици Србији за период 2025. до 2030. године у периоду од 2025. до 2027. године, </w:t>
      </w:r>
      <w:r>
        <w:rPr>
          <w:rFonts w:ascii="Times New Roman" w:hAnsi="Times New Roman" w:cs="Times New Roman"/>
          <w:sz w:val="24"/>
          <w:szCs w:val="24"/>
          <w:lang w:val="sr-Cyrl-RS"/>
        </w:rPr>
        <w:t xml:space="preserve">са </w:t>
      </w:r>
      <w:r w:rsidR="0033433D">
        <w:rPr>
          <w:rFonts w:ascii="Times New Roman" w:hAnsi="Times New Roman" w:cs="Times New Roman"/>
          <w:sz w:val="24"/>
          <w:szCs w:val="24"/>
          <w:lang w:val="sr-Cyrl-RS"/>
        </w:rPr>
        <w:t>П</w:t>
      </w:r>
      <w:r>
        <w:rPr>
          <w:rFonts w:ascii="Times New Roman" w:hAnsi="Times New Roman" w:cs="Times New Roman"/>
          <w:sz w:val="24"/>
          <w:szCs w:val="24"/>
          <w:lang w:val="sr-Cyrl-RS"/>
        </w:rPr>
        <w:t xml:space="preserve">рилогом 2 – </w:t>
      </w:r>
      <w:r w:rsidR="0033433D">
        <w:rPr>
          <w:rFonts w:ascii="Times New Roman" w:hAnsi="Times New Roman" w:cs="Times New Roman"/>
          <w:sz w:val="24"/>
          <w:szCs w:val="24"/>
          <w:lang w:val="sr-Cyrl-RS"/>
        </w:rPr>
        <w:t>Л</w:t>
      </w:r>
      <w:r>
        <w:rPr>
          <w:rFonts w:ascii="Times New Roman" w:hAnsi="Times New Roman" w:cs="Times New Roman"/>
          <w:sz w:val="24"/>
          <w:szCs w:val="24"/>
          <w:lang w:val="sr-Cyrl-RS"/>
        </w:rPr>
        <w:t>ист</w:t>
      </w:r>
      <w:r w:rsidR="00FC153B">
        <w:rPr>
          <w:rFonts w:ascii="Times New Roman" w:hAnsi="Times New Roman" w:cs="Times New Roman"/>
          <w:sz w:val="24"/>
          <w:szCs w:val="24"/>
          <w:lang w:val="sr-Cyrl-RS"/>
        </w:rPr>
        <w:t>а скраћеница</w:t>
      </w:r>
      <w:r>
        <w:rPr>
          <w:rFonts w:ascii="Times New Roman" w:hAnsi="Times New Roman" w:cs="Times New Roman"/>
          <w:sz w:val="24"/>
          <w:szCs w:val="24"/>
          <w:lang w:val="sr-Cyrl-RS"/>
        </w:rPr>
        <w:t xml:space="preserve"> </w:t>
      </w:r>
      <w:r w:rsidR="00B71315">
        <w:rPr>
          <w:rFonts w:ascii="Times New Roman" w:hAnsi="Times New Roman" w:cs="Times New Roman"/>
          <w:sz w:val="24"/>
          <w:szCs w:val="24"/>
        </w:rPr>
        <w:t>одштампан ј</w:t>
      </w:r>
      <w:r w:rsidR="003400E5">
        <w:rPr>
          <w:rFonts w:ascii="Times New Roman" w:hAnsi="Times New Roman" w:cs="Times New Roman"/>
          <w:sz w:val="24"/>
          <w:szCs w:val="24"/>
        </w:rPr>
        <w:t xml:space="preserve">е уз ову стратегију и чини њен </w:t>
      </w:r>
      <w:r w:rsidR="00B71315">
        <w:rPr>
          <w:rFonts w:ascii="Times New Roman" w:hAnsi="Times New Roman" w:cs="Times New Roman"/>
          <w:sz w:val="24"/>
          <w:szCs w:val="24"/>
        </w:rPr>
        <w:t>саставни део.</w:t>
      </w:r>
    </w:p>
    <w:p w14:paraId="46FDB75F" w14:textId="77777777" w:rsidR="0064131B" w:rsidRDefault="00B71315">
      <w:pPr>
        <w:pStyle w:val="Default"/>
        <w:tabs>
          <w:tab w:val="left" w:pos="720"/>
        </w:tabs>
        <w:spacing w:after="0" w:line="360" w:lineRule="auto"/>
        <w:ind w:firstLine="426"/>
        <w:jc w:val="both"/>
      </w:pPr>
      <w:r>
        <w:rPr>
          <w:rFonts w:ascii="Times New Roman" w:hAnsi="Times New Roman" w:cs="Times New Roman"/>
          <w:sz w:val="24"/>
          <w:szCs w:val="24"/>
        </w:rPr>
        <w:t>Други акциони план донеће се за период од 2028. до 2030. године.</w:t>
      </w:r>
    </w:p>
    <w:p w14:paraId="662FC2EC" w14:textId="7FA5A493" w:rsidR="00834734" w:rsidRDefault="00834734" w:rsidP="00AC554C">
      <w:pPr>
        <w:pStyle w:val="Default"/>
        <w:tabs>
          <w:tab w:val="left" w:pos="720"/>
        </w:tabs>
        <w:spacing w:after="0" w:line="240" w:lineRule="auto"/>
        <w:ind w:firstLine="425"/>
        <w:jc w:val="both"/>
        <w:rPr>
          <w:rFonts w:ascii="Times New Roman" w:hAnsi="Times New Roman" w:cs="Times New Roman"/>
          <w:sz w:val="24"/>
          <w:szCs w:val="24"/>
        </w:rPr>
      </w:pPr>
    </w:p>
    <w:p w14:paraId="10A788F3" w14:textId="1EF1728A"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2FC3C9BD" w14:textId="5E50F3FC"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62ACE968" w14:textId="08257582"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2019BA1F" w14:textId="620D0282"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28263056" w14:textId="0F423CAE"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7B1E89B1" w14:textId="04D9A8AC"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2D2893B8" w14:textId="3D2CDE93"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7D637DDF" w14:textId="4B99C031"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646EF190" w14:textId="74DFD892"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4A844DDA" w14:textId="7B7938FD"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748C4ABA" w14:textId="26F68309"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5A0DBC05" w14:textId="261C50C0" w:rsidR="00124F27" w:rsidRDefault="00124F27" w:rsidP="00AC554C">
      <w:pPr>
        <w:pStyle w:val="Default"/>
        <w:tabs>
          <w:tab w:val="left" w:pos="720"/>
        </w:tabs>
        <w:spacing w:after="0" w:line="240" w:lineRule="auto"/>
        <w:ind w:firstLine="425"/>
        <w:jc w:val="both"/>
        <w:rPr>
          <w:rFonts w:ascii="Times New Roman" w:hAnsi="Times New Roman" w:cs="Times New Roman"/>
          <w:sz w:val="24"/>
          <w:szCs w:val="24"/>
        </w:rPr>
      </w:pPr>
    </w:p>
    <w:p w14:paraId="30AD2898" w14:textId="332B4750" w:rsidR="00124F27" w:rsidRDefault="00124F27" w:rsidP="00C11499">
      <w:pPr>
        <w:pStyle w:val="Default"/>
        <w:tabs>
          <w:tab w:val="left" w:pos="720"/>
        </w:tabs>
        <w:spacing w:after="0" w:line="240" w:lineRule="auto"/>
        <w:jc w:val="both"/>
        <w:rPr>
          <w:rFonts w:ascii="Times New Roman" w:hAnsi="Times New Roman" w:cs="Times New Roman"/>
          <w:sz w:val="24"/>
          <w:szCs w:val="24"/>
        </w:rPr>
      </w:pPr>
    </w:p>
    <w:p w14:paraId="0F963A98" w14:textId="77777777" w:rsidR="0064131B" w:rsidRDefault="00B71315">
      <w:pPr>
        <w:pStyle w:val="Heading1"/>
        <w:numPr>
          <w:ilvl w:val="0"/>
          <w:numId w:val="3"/>
        </w:numPr>
        <w:jc w:val="center"/>
        <w:rPr>
          <w:color w:val="000000"/>
        </w:rPr>
      </w:pPr>
      <w:bookmarkStart w:id="30" w:name="__RefHeading___Toc5007_3423561084"/>
      <w:bookmarkEnd w:id="30"/>
      <w:r>
        <w:rPr>
          <w:rFonts w:ascii="Times New Roman" w:hAnsi="Times New Roman" w:cs="Times New Roman"/>
          <w:color w:val="000000"/>
          <w:sz w:val="24"/>
          <w:szCs w:val="24"/>
        </w:rPr>
        <w:lastRenderedPageBreak/>
        <w:t>9. ЗАВРШНИ ДЕО</w:t>
      </w:r>
    </w:p>
    <w:p w14:paraId="115299E3" w14:textId="77777777" w:rsidR="0064131B" w:rsidRDefault="0064131B" w:rsidP="00AC554C">
      <w:pPr>
        <w:pStyle w:val="Default"/>
        <w:tabs>
          <w:tab w:val="left" w:pos="720"/>
        </w:tabs>
        <w:spacing w:after="0" w:line="240" w:lineRule="auto"/>
        <w:ind w:firstLine="425"/>
        <w:jc w:val="both"/>
        <w:rPr>
          <w:rFonts w:ascii="Times New Roman" w:hAnsi="Times New Roman" w:cs="Times New Roman"/>
          <w:b/>
          <w:sz w:val="24"/>
          <w:szCs w:val="24"/>
        </w:rPr>
      </w:pPr>
    </w:p>
    <w:p w14:paraId="48C2FDEA" w14:textId="52A56DBE" w:rsidR="00F418FE" w:rsidRDefault="00F418FE">
      <w:pPr>
        <w:pStyle w:val="Default"/>
        <w:tabs>
          <w:tab w:val="left" w:pos="720"/>
        </w:tabs>
        <w:spacing w:after="0" w:line="360" w:lineRule="auto"/>
        <w:ind w:firstLine="426"/>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Саставни део ове стратегије чини Прилог 1 – </w:t>
      </w:r>
      <w:r w:rsidR="0033433D">
        <w:rPr>
          <w:rFonts w:ascii="Times New Roman" w:hAnsi="Times New Roman" w:cs="Times New Roman"/>
          <w:sz w:val="24"/>
          <w:szCs w:val="24"/>
          <w:lang w:val="sr-Cyrl-RS"/>
        </w:rPr>
        <w:t>Л</w:t>
      </w:r>
      <w:r>
        <w:rPr>
          <w:rFonts w:ascii="Times New Roman" w:hAnsi="Times New Roman" w:cs="Times New Roman"/>
          <w:sz w:val="24"/>
          <w:szCs w:val="24"/>
          <w:lang w:val="sr-Cyrl-RS"/>
        </w:rPr>
        <w:t xml:space="preserve">иста скраћеница који је одштампан уз ову стратегију. </w:t>
      </w:r>
    </w:p>
    <w:p w14:paraId="28E64394" w14:textId="6870C1AD" w:rsidR="0064131B" w:rsidRDefault="00B71315">
      <w:pPr>
        <w:pStyle w:val="Default"/>
        <w:tabs>
          <w:tab w:val="left" w:pos="720"/>
        </w:tabs>
        <w:spacing w:after="0" w:line="360" w:lineRule="auto"/>
        <w:ind w:firstLine="426"/>
        <w:jc w:val="both"/>
      </w:pPr>
      <w:r>
        <w:rPr>
          <w:rFonts w:ascii="Times New Roman" w:hAnsi="Times New Roman" w:cs="Times New Roman"/>
          <w:sz w:val="24"/>
          <w:szCs w:val="24"/>
        </w:rPr>
        <w:t>Ову стратегију</w:t>
      </w:r>
      <w:r w:rsidR="00124F27">
        <w:rPr>
          <w:rFonts w:ascii="Times New Roman" w:hAnsi="Times New Roman" w:cs="Times New Roman"/>
          <w:sz w:val="24"/>
          <w:szCs w:val="24"/>
          <w:lang w:val="sr-Cyrl-RS"/>
        </w:rPr>
        <w:t xml:space="preserve"> </w:t>
      </w:r>
      <w:r>
        <w:rPr>
          <w:rFonts w:ascii="Times New Roman" w:hAnsi="Times New Roman" w:cs="Times New Roman"/>
          <w:sz w:val="24"/>
          <w:szCs w:val="24"/>
        </w:rPr>
        <w:t>објавити на интернет страници Владе, интернет страници Министарства за рад, запошљавање, борачка и социјална питања – Сектор за заштиту особа са инвалидитетом и порталу е-</w:t>
      </w:r>
      <w:r w:rsidR="00BE064D">
        <w:rPr>
          <w:rFonts w:ascii="Times New Roman" w:hAnsi="Times New Roman" w:cs="Times New Roman"/>
          <w:sz w:val="24"/>
          <w:szCs w:val="24"/>
          <w:lang w:val="sr-Cyrl-RS"/>
        </w:rPr>
        <w:t xml:space="preserve">Управа </w:t>
      </w:r>
      <w:r>
        <w:rPr>
          <w:rFonts w:ascii="Times New Roman" w:hAnsi="Times New Roman" w:cs="Times New Roman"/>
          <w:sz w:val="24"/>
          <w:szCs w:val="24"/>
        </w:rPr>
        <w:t>у року од седам радних дана од дана усвајања стратегије.</w:t>
      </w:r>
    </w:p>
    <w:p w14:paraId="24BB3B64" w14:textId="73F73ADC" w:rsidR="0064131B" w:rsidRDefault="00B71315">
      <w:pPr>
        <w:pStyle w:val="Default"/>
        <w:tabs>
          <w:tab w:val="left" w:pos="720"/>
        </w:tabs>
        <w:spacing w:after="0" w:line="360" w:lineRule="auto"/>
        <w:ind w:firstLine="426"/>
        <w:jc w:val="both"/>
        <w:rPr>
          <w:rFonts w:ascii="Times New Roman" w:hAnsi="Times New Roman" w:cs="Times New Roman"/>
          <w:sz w:val="24"/>
          <w:szCs w:val="24"/>
        </w:rPr>
      </w:pPr>
      <w:r>
        <w:rPr>
          <w:rFonts w:ascii="Times New Roman" w:hAnsi="Times New Roman" w:cs="Times New Roman"/>
          <w:sz w:val="24"/>
          <w:szCs w:val="24"/>
        </w:rPr>
        <w:t>Ову стратегију објавити у „Службеном гласнику Републике Србије”.</w:t>
      </w:r>
    </w:p>
    <w:p w14:paraId="6E9A0EEB" w14:textId="2EDA542E" w:rsidR="00834734" w:rsidRPr="00834734" w:rsidRDefault="00834734">
      <w:pPr>
        <w:pStyle w:val="Default"/>
        <w:tabs>
          <w:tab w:val="left" w:pos="720"/>
        </w:tabs>
        <w:spacing w:after="0" w:line="360" w:lineRule="auto"/>
        <w:ind w:firstLine="426"/>
        <w:jc w:val="both"/>
        <w:rPr>
          <w:rFonts w:ascii="Times New Roman" w:hAnsi="Times New Roman" w:cs="Times New Roman"/>
          <w:sz w:val="24"/>
          <w:szCs w:val="24"/>
        </w:rPr>
      </w:pPr>
    </w:p>
    <w:p w14:paraId="72C5C4EE" w14:textId="77777777" w:rsidR="00124F27" w:rsidRPr="00834734" w:rsidRDefault="00124F27" w:rsidP="00124F27">
      <w:pPr>
        <w:spacing w:after="0"/>
        <w:rPr>
          <w:rFonts w:ascii="Times New Roman" w:hAnsi="Times New Roman" w:cs="Times New Roman"/>
          <w:sz w:val="24"/>
          <w:szCs w:val="24"/>
        </w:rPr>
      </w:pPr>
      <w:r w:rsidRPr="00834734">
        <w:rPr>
          <w:rFonts w:ascii="Times New Roman" w:hAnsi="Times New Roman" w:cs="Times New Roman"/>
          <w:sz w:val="24"/>
          <w:szCs w:val="24"/>
        </w:rPr>
        <w:t xml:space="preserve">05 Број: </w:t>
      </w:r>
      <w:r w:rsidRPr="00834734">
        <w:rPr>
          <w:rFonts w:ascii="Times New Roman" w:hAnsi="Times New Roman" w:cs="Times New Roman"/>
          <w:sz w:val="24"/>
          <w:szCs w:val="24"/>
          <w:lang w:val="sr-Cyrl-RS"/>
        </w:rPr>
        <w:t>580-13005</w:t>
      </w:r>
      <w:r w:rsidRPr="00834734">
        <w:rPr>
          <w:rFonts w:ascii="Times New Roman" w:hAnsi="Times New Roman" w:cs="Times New Roman"/>
          <w:sz w:val="24"/>
          <w:szCs w:val="24"/>
        </w:rPr>
        <w:t>/20</w:t>
      </w:r>
      <w:r w:rsidRPr="00834734">
        <w:rPr>
          <w:rFonts w:ascii="Times New Roman" w:hAnsi="Times New Roman" w:cs="Times New Roman"/>
          <w:sz w:val="24"/>
          <w:szCs w:val="24"/>
          <w:lang w:val="sr-Cyrl-RS"/>
        </w:rPr>
        <w:t>24-2</w:t>
      </w:r>
    </w:p>
    <w:p w14:paraId="2820CF01" w14:textId="77777777" w:rsidR="00124F27" w:rsidRPr="00834734" w:rsidRDefault="00124F27" w:rsidP="00124F27">
      <w:pPr>
        <w:spacing w:after="0"/>
        <w:rPr>
          <w:rFonts w:ascii="Times New Roman" w:hAnsi="Times New Roman" w:cs="Times New Roman"/>
          <w:sz w:val="24"/>
          <w:szCs w:val="24"/>
          <w:lang w:val="sr-Latn-CS"/>
        </w:rPr>
      </w:pPr>
      <w:r w:rsidRPr="00834734">
        <w:rPr>
          <w:rFonts w:ascii="Times New Roman" w:hAnsi="Times New Roman" w:cs="Times New Roman"/>
          <w:sz w:val="24"/>
          <w:szCs w:val="24"/>
        </w:rPr>
        <w:t>У</w:t>
      </w:r>
      <w:r w:rsidRPr="00834734">
        <w:rPr>
          <w:rFonts w:ascii="Times New Roman" w:hAnsi="Times New Roman" w:cs="Times New Roman"/>
          <w:sz w:val="24"/>
          <w:szCs w:val="24"/>
          <w:lang w:val="sr-Latn-CS"/>
        </w:rPr>
        <w:t xml:space="preserve"> </w:t>
      </w:r>
      <w:r w:rsidRPr="00834734">
        <w:rPr>
          <w:rFonts w:ascii="Times New Roman" w:hAnsi="Times New Roman" w:cs="Times New Roman"/>
          <w:sz w:val="24"/>
          <w:szCs w:val="24"/>
        </w:rPr>
        <w:t>Београду</w:t>
      </w:r>
      <w:r w:rsidRPr="00834734">
        <w:rPr>
          <w:rFonts w:ascii="Times New Roman" w:hAnsi="Times New Roman" w:cs="Times New Roman"/>
          <w:sz w:val="24"/>
          <w:szCs w:val="24"/>
          <w:lang w:val="sr-Latn-CS"/>
        </w:rPr>
        <w:t>,</w:t>
      </w:r>
      <w:r w:rsidRPr="00834734">
        <w:rPr>
          <w:rFonts w:ascii="Times New Roman" w:hAnsi="Times New Roman" w:cs="Times New Roman"/>
          <w:sz w:val="24"/>
          <w:szCs w:val="24"/>
          <w:lang w:val="sr-Cyrl-RS"/>
        </w:rPr>
        <w:t xml:space="preserve"> 16. јануара </w:t>
      </w:r>
      <w:r w:rsidRPr="00834734">
        <w:rPr>
          <w:rFonts w:ascii="Times New Roman" w:hAnsi="Times New Roman" w:cs="Times New Roman"/>
          <w:sz w:val="24"/>
          <w:szCs w:val="24"/>
          <w:lang w:val="sr-Latn-CS"/>
        </w:rPr>
        <w:t>20</w:t>
      </w:r>
      <w:r w:rsidRPr="00834734">
        <w:rPr>
          <w:rFonts w:ascii="Times New Roman" w:hAnsi="Times New Roman" w:cs="Times New Roman"/>
          <w:sz w:val="24"/>
          <w:szCs w:val="24"/>
          <w:lang w:val="sr-Cyrl-RS"/>
        </w:rPr>
        <w:t>25</w:t>
      </w:r>
      <w:r w:rsidRPr="00834734">
        <w:rPr>
          <w:rFonts w:ascii="Times New Roman" w:hAnsi="Times New Roman" w:cs="Times New Roman"/>
          <w:sz w:val="24"/>
          <w:szCs w:val="24"/>
          <w:lang w:val="sr-Latn-CS"/>
        </w:rPr>
        <w:t xml:space="preserve">. </w:t>
      </w:r>
      <w:r w:rsidRPr="00834734">
        <w:rPr>
          <w:rFonts w:ascii="Times New Roman" w:hAnsi="Times New Roman" w:cs="Times New Roman"/>
          <w:sz w:val="24"/>
          <w:szCs w:val="24"/>
        </w:rPr>
        <w:t>године</w:t>
      </w:r>
    </w:p>
    <w:p w14:paraId="0DB22C9D" w14:textId="77777777" w:rsidR="00124F27" w:rsidRPr="00834734" w:rsidRDefault="00124F27" w:rsidP="00124F27">
      <w:pPr>
        <w:spacing w:after="0"/>
        <w:rPr>
          <w:rFonts w:ascii="Times New Roman" w:hAnsi="Times New Roman" w:cs="Times New Roman"/>
          <w:sz w:val="24"/>
          <w:szCs w:val="24"/>
        </w:rPr>
      </w:pPr>
    </w:p>
    <w:p w14:paraId="07662EF2" w14:textId="77777777" w:rsidR="00124F27" w:rsidRPr="00834734" w:rsidRDefault="00124F27" w:rsidP="00124F27">
      <w:pPr>
        <w:pStyle w:val="1tekst"/>
        <w:spacing w:before="0" w:after="0"/>
        <w:jc w:val="center"/>
        <w:rPr>
          <w:spacing w:val="40"/>
          <w:szCs w:val="24"/>
          <w:lang w:val="sr-Cyrl-CS"/>
        </w:rPr>
      </w:pPr>
      <w:r w:rsidRPr="00834734">
        <w:rPr>
          <w:spacing w:val="40"/>
          <w:szCs w:val="24"/>
          <w:lang w:val="sr-Cyrl-CS"/>
        </w:rPr>
        <w:t>В</w:t>
      </w:r>
      <w:r w:rsidRPr="00834734">
        <w:rPr>
          <w:spacing w:val="40"/>
          <w:szCs w:val="24"/>
          <w:lang w:val="sr-Latn-CS"/>
        </w:rPr>
        <w:t xml:space="preserve"> </w:t>
      </w:r>
      <w:r w:rsidRPr="00834734">
        <w:rPr>
          <w:spacing w:val="40"/>
          <w:szCs w:val="24"/>
          <w:lang w:val="sr-Cyrl-CS"/>
        </w:rPr>
        <w:t>Л</w:t>
      </w:r>
      <w:r w:rsidRPr="00834734">
        <w:rPr>
          <w:spacing w:val="40"/>
          <w:szCs w:val="24"/>
          <w:lang w:val="sr-Latn-CS"/>
        </w:rPr>
        <w:t xml:space="preserve"> </w:t>
      </w:r>
      <w:r w:rsidRPr="00834734">
        <w:rPr>
          <w:spacing w:val="40"/>
          <w:szCs w:val="24"/>
          <w:lang w:val="sr-Cyrl-CS"/>
        </w:rPr>
        <w:t>А</w:t>
      </w:r>
      <w:r w:rsidRPr="00834734">
        <w:rPr>
          <w:spacing w:val="40"/>
          <w:szCs w:val="24"/>
          <w:lang w:val="sr-Latn-CS"/>
        </w:rPr>
        <w:t xml:space="preserve"> </w:t>
      </w:r>
      <w:r w:rsidRPr="00834734">
        <w:rPr>
          <w:spacing w:val="40"/>
          <w:szCs w:val="24"/>
          <w:lang w:val="sr-Cyrl-CS"/>
        </w:rPr>
        <w:t>Д</w:t>
      </w:r>
      <w:r w:rsidRPr="00834734">
        <w:rPr>
          <w:spacing w:val="40"/>
          <w:szCs w:val="24"/>
          <w:lang w:val="sr-Latn-CS"/>
        </w:rPr>
        <w:t xml:space="preserve"> </w:t>
      </w:r>
      <w:r w:rsidRPr="00834734">
        <w:rPr>
          <w:spacing w:val="40"/>
          <w:szCs w:val="24"/>
          <w:lang w:val="sr-Cyrl-CS"/>
        </w:rPr>
        <w:t>А</w:t>
      </w:r>
    </w:p>
    <w:p w14:paraId="7623BE52" w14:textId="77777777" w:rsidR="00124F27" w:rsidRPr="00834734" w:rsidRDefault="00124F27" w:rsidP="00124F27">
      <w:pPr>
        <w:pStyle w:val="1tekst"/>
        <w:spacing w:before="0" w:after="0"/>
        <w:ind w:hanging="26"/>
        <w:jc w:val="center"/>
        <w:rPr>
          <w:spacing w:val="40"/>
          <w:szCs w:val="24"/>
          <w:lang w:val="sr-Cyrl-CS"/>
        </w:rPr>
      </w:pPr>
    </w:p>
    <w:tbl>
      <w:tblPr>
        <w:tblW w:w="9356" w:type="dxa"/>
        <w:tblLayout w:type="fixed"/>
        <w:tblLook w:val="04A0" w:firstRow="1" w:lastRow="0" w:firstColumn="1" w:lastColumn="0" w:noHBand="0" w:noVBand="1"/>
      </w:tblPr>
      <w:tblGrid>
        <w:gridCol w:w="4678"/>
        <w:gridCol w:w="4678"/>
      </w:tblGrid>
      <w:tr w:rsidR="004B0BC0" w14:paraId="359C7463" w14:textId="77777777" w:rsidTr="004B0BC0">
        <w:tc>
          <w:tcPr>
            <w:tcW w:w="4678" w:type="dxa"/>
          </w:tcPr>
          <w:p w14:paraId="4B7841CF" w14:textId="6791FEAF" w:rsidR="004B0BC0" w:rsidRPr="004B0BC0" w:rsidRDefault="004B0BC0" w:rsidP="004B0BC0">
            <w:pPr>
              <w:pStyle w:val="Footer"/>
              <w:jc w:val="center"/>
              <w:rPr>
                <w:rFonts w:ascii="Times New Roman" w:hAnsi="Times New Roman"/>
                <w:sz w:val="24"/>
                <w:lang w:val="ru-RU"/>
              </w:rPr>
            </w:pPr>
          </w:p>
        </w:tc>
        <w:tc>
          <w:tcPr>
            <w:tcW w:w="4678" w:type="dxa"/>
          </w:tcPr>
          <w:p w14:paraId="052D1F73" w14:textId="77777777" w:rsidR="000F7575" w:rsidRDefault="000F7575" w:rsidP="000F7575">
            <w:pPr>
              <w:spacing w:after="0" w:line="240" w:lineRule="auto"/>
              <w:jc w:val="center"/>
              <w:rPr>
                <w:rFonts w:ascii="Times New Roman" w:hAnsi="Times New Roman"/>
                <w:sz w:val="24"/>
                <w:lang w:val="ru-RU"/>
              </w:rPr>
            </w:pPr>
          </w:p>
          <w:p w14:paraId="0AC41018" w14:textId="77777777" w:rsidR="000F7575" w:rsidRDefault="000F7575" w:rsidP="000F7575">
            <w:pPr>
              <w:spacing w:after="0" w:line="240" w:lineRule="auto"/>
              <w:jc w:val="center"/>
              <w:rPr>
                <w:rFonts w:ascii="Times New Roman" w:hAnsi="Times New Roman"/>
                <w:sz w:val="24"/>
                <w:lang w:val="ru-RU"/>
              </w:rPr>
            </w:pPr>
          </w:p>
          <w:p w14:paraId="759948F2" w14:textId="0F12FDC6" w:rsidR="000F7575" w:rsidRPr="000F7575" w:rsidRDefault="00D97461" w:rsidP="000F7575">
            <w:pPr>
              <w:spacing w:after="0" w:line="240" w:lineRule="auto"/>
              <w:jc w:val="center"/>
              <w:rPr>
                <w:rFonts w:ascii="Times New Roman" w:hAnsi="Times New Roman"/>
                <w:sz w:val="24"/>
                <w:lang w:val="ru-RU"/>
              </w:rPr>
            </w:pPr>
            <w:r>
              <w:rPr>
                <w:rFonts w:ascii="Times New Roman" w:hAnsi="Times New Roman"/>
                <w:sz w:val="24"/>
                <w:lang w:val="sr-Cyrl-RS"/>
              </w:rPr>
              <w:t>ПРВИ ПОТ</w:t>
            </w:r>
            <w:r w:rsidR="000F7575" w:rsidRPr="000F7575">
              <w:rPr>
                <w:rFonts w:ascii="Times New Roman" w:hAnsi="Times New Roman"/>
                <w:sz w:val="24"/>
                <w:lang w:val="ru-RU"/>
              </w:rPr>
              <w:t>ПРЕДСЕДНИК</w:t>
            </w:r>
            <w:r>
              <w:rPr>
                <w:rFonts w:ascii="Times New Roman" w:hAnsi="Times New Roman"/>
                <w:sz w:val="24"/>
                <w:lang w:val="ru-RU"/>
              </w:rPr>
              <w:t xml:space="preserve"> ВЛАДЕ</w:t>
            </w:r>
          </w:p>
          <w:p w14:paraId="14906740" w14:textId="77777777" w:rsidR="000F7575" w:rsidRPr="000F7575" w:rsidRDefault="000F7575" w:rsidP="000F7575">
            <w:pPr>
              <w:spacing w:after="0" w:line="240" w:lineRule="auto"/>
              <w:jc w:val="center"/>
              <w:rPr>
                <w:rFonts w:ascii="Times New Roman" w:hAnsi="Times New Roman"/>
                <w:sz w:val="24"/>
                <w:lang w:val="ru-RU"/>
              </w:rPr>
            </w:pPr>
          </w:p>
          <w:p w14:paraId="02D5B521" w14:textId="77777777" w:rsidR="000F7575" w:rsidRPr="000F7575" w:rsidRDefault="000F7575" w:rsidP="000F7575">
            <w:pPr>
              <w:spacing w:after="0" w:line="240" w:lineRule="auto"/>
              <w:jc w:val="center"/>
              <w:rPr>
                <w:rFonts w:ascii="Times New Roman" w:hAnsi="Times New Roman"/>
                <w:sz w:val="24"/>
                <w:lang w:val="ru-RU"/>
              </w:rPr>
            </w:pPr>
          </w:p>
          <w:p w14:paraId="6494A575" w14:textId="73A57EF1" w:rsidR="004B0BC0" w:rsidRPr="004B0BC0" w:rsidRDefault="00D97461" w:rsidP="00D62FD6">
            <w:pPr>
              <w:spacing w:after="0" w:line="240" w:lineRule="auto"/>
              <w:jc w:val="center"/>
              <w:rPr>
                <w:rFonts w:ascii="Times New Roman" w:hAnsi="Times New Roman"/>
                <w:sz w:val="24"/>
                <w:lang w:val="ru-RU"/>
              </w:rPr>
            </w:pPr>
            <w:r>
              <w:rPr>
                <w:rFonts w:ascii="Times New Roman" w:hAnsi="Times New Roman"/>
                <w:sz w:val="24"/>
                <w:lang w:val="ru-RU"/>
              </w:rPr>
              <w:t>Синиша Мали</w:t>
            </w:r>
          </w:p>
        </w:tc>
      </w:tr>
    </w:tbl>
    <w:p w14:paraId="08DC2615" w14:textId="577823EB" w:rsidR="00834734" w:rsidRDefault="00834734">
      <w:pPr>
        <w:pStyle w:val="Default"/>
        <w:tabs>
          <w:tab w:val="left" w:pos="720"/>
        </w:tabs>
        <w:spacing w:after="0" w:line="360" w:lineRule="auto"/>
        <w:ind w:firstLine="426"/>
        <w:jc w:val="both"/>
        <w:rPr>
          <w:rFonts w:ascii="Times New Roman" w:hAnsi="Times New Roman" w:cs="Times New Roman"/>
          <w:sz w:val="24"/>
          <w:szCs w:val="24"/>
        </w:rPr>
      </w:pPr>
    </w:p>
    <w:p w14:paraId="3706C7D6" w14:textId="2A5FA877"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32CEB4BF" w14:textId="4CE06A69"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585F0CD1" w14:textId="0C8051AA"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31C9A8C5" w14:textId="6198030E"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1FBA1D42" w14:textId="76AEDBEC"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2D37E49F" w14:textId="188A27B8"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072271EC" w14:textId="70CADDAE"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31A74F60" w14:textId="3384F741"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0F0E4502" w14:textId="24BF9471"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64AE80F9" w14:textId="39BB29CB"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5C3F256A" w14:textId="5D907B3E" w:rsidR="00124F27" w:rsidRDefault="00124F27">
      <w:pPr>
        <w:pStyle w:val="Default"/>
        <w:tabs>
          <w:tab w:val="left" w:pos="720"/>
        </w:tabs>
        <w:spacing w:after="0" w:line="360" w:lineRule="auto"/>
        <w:ind w:firstLine="426"/>
        <w:jc w:val="both"/>
        <w:rPr>
          <w:rFonts w:ascii="Times New Roman" w:hAnsi="Times New Roman" w:cs="Times New Roman"/>
          <w:sz w:val="24"/>
          <w:szCs w:val="24"/>
        </w:rPr>
      </w:pPr>
    </w:p>
    <w:p w14:paraId="58A28DCB" w14:textId="38DBD3BB" w:rsidR="00124F27" w:rsidRDefault="00124F27" w:rsidP="000C5226">
      <w:pPr>
        <w:pStyle w:val="Default"/>
        <w:tabs>
          <w:tab w:val="left" w:pos="720"/>
        </w:tabs>
        <w:spacing w:after="0" w:line="360" w:lineRule="auto"/>
        <w:jc w:val="both"/>
        <w:rPr>
          <w:rFonts w:ascii="Times New Roman" w:hAnsi="Times New Roman" w:cs="Times New Roman"/>
          <w:sz w:val="24"/>
          <w:szCs w:val="24"/>
        </w:rPr>
      </w:pPr>
    </w:p>
    <w:p w14:paraId="64568FFD" w14:textId="13440C40" w:rsidR="00CA349E" w:rsidRDefault="00CA349E" w:rsidP="000C5226">
      <w:pPr>
        <w:pStyle w:val="Default"/>
        <w:tabs>
          <w:tab w:val="left" w:pos="720"/>
        </w:tabs>
        <w:spacing w:after="0" w:line="360" w:lineRule="auto"/>
        <w:jc w:val="both"/>
        <w:rPr>
          <w:rFonts w:ascii="Times New Roman" w:hAnsi="Times New Roman" w:cs="Times New Roman"/>
          <w:sz w:val="24"/>
          <w:szCs w:val="24"/>
        </w:rPr>
      </w:pPr>
    </w:p>
    <w:p w14:paraId="3496A6F4" w14:textId="77777777" w:rsidR="00CA349E" w:rsidRPr="00834734" w:rsidRDefault="00CA349E" w:rsidP="000C5226">
      <w:pPr>
        <w:pStyle w:val="Default"/>
        <w:tabs>
          <w:tab w:val="left" w:pos="720"/>
        </w:tabs>
        <w:spacing w:after="0" w:line="360" w:lineRule="auto"/>
        <w:jc w:val="both"/>
        <w:rPr>
          <w:rFonts w:ascii="Times New Roman" w:hAnsi="Times New Roman" w:cs="Times New Roman"/>
          <w:sz w:val="24"/>
          <w:szCs w:val="24"/>
        </w:rPr>
      </w:pPr>
    </w:p>
    <w:p w14:paraId="21A116D3" w14:textId="37DC3993" w:rsidR="0064131B" w:rsidRDefault="00B71315" w:rsidP="000C5226">
      <w:pPr>
        <w:pStyle w:val="Default"/>
        <w:tabs>
          <w:tab w:val="left" w:pos="720"/>
        </w:tabs>
        <w:spacing w:after="0" w:line="360" w:lineRule="auto"/>
        <w:jc w:val="right"/>
        <w:rPr>
          <w:rFonts w:ascii="Times New Roman" w:hAnsi="Times New Roman" w:cs="Times New Roman"/>
          <w:b/>
          <w:sz w:val="24"/>
          <w:szCs w:val="24"/>
        </w:rPr>
      </w:pPr>
      <w:r w:rsidRPr="000C5226">
        <w:rPr>
          <w:rFonts w:ascii="Times New Roman" w:hAnsi="Times New Roman" w:cs="Times New Roman"/>
          <w:b/>
          <w:sz w:val="24"/>
          <w:szCs w:val="24"/>
        </w:rPr>
        <w:t xml:space="preserve">      Прилог 1</w:t>
      </w:r>
    </w:p>
    <w:p w14:paraId="16999678" w14:textId="77777777" w:rsidR="009D6BA6" w:rsidRPr="000C5226" w:rsidRDefault="009D6BA6" w:rsidP="000C5226">
      <w:pPr>
        <w:pStyle w:val="Default"/>
        <w:tabs>
          <w:tab w:val="left" w:pos="720"/>
        </w:tabs>
        <w:spacing w:after="0" w:line="360" w:lineRule="auto"/>
        <w:jc w:val="right"/>
        <w:rPr>
          <w:b/>
        </w:rPr>
      </w:pPr>
    </w:p>
    <w:p w14:paraId="3BF5602A" w14:textId="77777777" w:rsidR="0064131B" w:rsidRDefault="00B71315">
      <w:pPr>
        <w:ind w:left="360"/>
        <w:rPr>
          <w:color w:val="000000"/>
        </w:rPr>
      </w:pPr>
      <w:r>
        <w:rPr>
          <w:rFonts w:ascii="Times New Roman" w:hAnsi="Times New Roman" w:cs="Times New Roman"/>
          <w:b/>
          <w:color w:val="000000"/>
          <w:sz w:val="24"/>
          <w:szCs w:val="24"/>
        </w:rPr>
        <w:t xml:space="preserve">Листа скраћеница: </w:t>
      </w:r>
    </w:p>
    <w:p w14:paraId="4F76F7FC" w14:textId="60475AB8" w:rsidR="0064131B" w:rsidRDefault="004D3D2C">
      <w:pPr>
        <w:ind w:left="360"/>
        <w:rPr>
          <w:color w:val="000000"/>
        </w:rPr>
      </w:pPr>
      <w:r>
        <w:rPr>
          <w:rFonts w:ascii="Times New Roman" w:hAnsi="Times New Roman" w:cs="Times New Roman"/>
          <w:color w:val="000000"/>
          <w:sz w:val="24"/>
          <w:szCs w:val="24"/>
        </w:rPr>
        <w:t xml:space="preserve">АП </w:t>
      </w:r>
      <w:r>
        <w:rPr>
          <w:rFonts w:ascii="Times New Roman" w:hAnsi="Times New Roman" w:cs="Times New Roman"/>
          <w:color w:val="000000"/>
          <w:sz w:val="24"/>
          <w:szCs w:val="24"/>
          <w:lang w:val="sr-Cyrl-RS"/>
        </w:rPr>
        <w:t>–</w:t>
      </w:r>
      <w:r w:rsidR="00B71315">
        <w:rPr>
          <w:rFonts w:ascii="Times New Roman" w:hAnsi="Times New Roman" w:cs="Times New Roman"/>
          <w:color w:val="000000"/>
          <w:sz w:val="24"/>
          <w:szCs w:val="24"/>
        </w:rPr>
        <w:t xml:space="preserve">  Акциони план </w:t>
      </w:r>
    </w:p>
    <w:p w14:paraId="22145863" w14:textId="2D1092F3" w:rsidR="0064131B" w:rsidRDefault="004D3D2C">
      <w:pPr>
        <w:ind w:left="360"/>
        <w:rPr>
          <w:color w:val="000000"/>
        </w:rPr>
      </w:pPr>
      <w:r>
        <w:rPr>
          <w:rFonts w:ascii="Times New Roman" w:hAnsi="Times New Roman" w:cs="Times New Roman"/>
          <w:color w:val="000000"/>
          <w:sz w:val="24"/>
          <w:szCs w:val="24"/>
        </w:rPr>
        <w:t>ЕУ</w:t>
      </w:r>
      <w:r>
        <w:rPr>
          <w:rFonts w:ascii="Times New Roman" w:hAnsi="Times New Roman" w:cs="Times New Roman"/>
          <w:color w:val="000000"/>
          <w:sz w:val="24"/>
          <w:szCs w:val="24"/>
        </w:rPr>
        <w:tab/>
      </w:r>
      <w:r>
        <w:rPr>
          <w:rFonts w:ascii="Times New Roman" w:hAnsi="Times New Roman" w:cs="Times New Roman"/>
          <w:color w:val="000000"/>
          <w:sz w:val="24"/>
          <w:szCs w:val="24"/>
          <w:lang w:val="sr-Cyrl-RS"/>
        </w:rPr>
        <w:t>–</w:t>
      </w:r>
      <w:r w:rsidR="00B71315">
        <w:rPr>
          <w:rFonts w:ascii="Times New Roman" w:hAnsi="Times New Roman" w:cs="Times New Roman"/>
          <w:color w:val="000000"/>
          <w:sz w:val="24"/>
          <w:szCs w:val="24"/>
        </w:rPr>
        <w:t xml:space="preserve"> Европска унија</w:t>
      </w:r>
    </w:p>
    <w:p w14:paraId="018F9FA4" w14:textId="77777777" w:rsidR="0064131B" w:rsidRDefault="00B71315">
      <w:pPr>
        <w:ind w:left="360"/>
        <w:rPr>
          <w:color w:val="000000"/>
        </w:rPr>
      </w:pPr>
      <w:r>
        <w:rPr>
          <w:rFonts w:ascii="Times New Roman" w:hAnsi="Times New Roman" w:cs="Times New Roman"/>
          <w:color w:val="000000"/>
          <w:sz w:val="24"/>
          <w:szCs w:val="24"/>
        </w:rPr>
        <w:t>ЈЛС – Јединице локалне самоуправ</w:t>
      </w:r>
    </w:p>
    <w:p w14:paraId="7DEC099A" w14:textId="77777777" w:rsidR="0064131B" w:rsidRDefault="00B71315">
      <w:pPr>
        <w:ind w:left="360"/>
        <w:rPr>
          <w:color w:val="000000"/>
        </w:rPr>
      </w:pPr>
      <w:r>
        <w:rPr>
          <w:rFonts w:ascii="Times New Roman" w:hAnsi="Times New Roman" w:cs="Times New Roman"/>
          <w:color w:val="000000"/>
          <w:sz w:val="24"/>
          <w:szCs w:val="24"/>
        </w:rPr>
        <w:t>ЈУТА – Национална организација туристичких агенција</w:t>
      </w:r>
    </w:p>
    <w:p w14:paraId="63394D88" w14:textId="4EE5ADBF" w:rsidR="0064131B" w:rsidRDefault="004D3D2C">
      <w:pPr>
        <w:ind w:left="360"/>
        <w:rPr>
          <w:color w:val="000000"/>
        </w:rPr>
      </w:pPr>
      <w:r>
        <w:rPr>
          <w:rFonts w:ascii="Times New Roman" w:hAnsi="Times New Roman" w:cs="Times New Roman"/>
          <w:color w:val="000000"/>
          <w:sz w:val="24"/>
          <w:szCs w:val="24"/>
        </w:rPr>
        <w:t xml:space="preserve">ОСИ </w:t>
      </w:r>
      <w:r>
        <w:rPr>
          <w:rFonts w:ascii="Times New Roman" w:hAnsi="Times New Roman" w:cs="Times New Roman"/>
          <w:color w:val="000000"/>
          <w:sz w:val="24"/>
          <w:szCs w:val="24"/>
          <w:lang w:val="sr-Cyrl-RS"/>
        </w:rPr>
        <w:t>–</w:t>
      </w:r>
      <w:r w:rsidR="00B71315">
        <w:rPr>
          <w:rFonts w:ascii="Times New Roman" w:hAnsi="Times New Roman" w:cs="Times New Roman"/>
          <w:color w:val="000000"/>
          <w:sz w:val="24"/>
          <w:szCs w:val="24"/>
        </w:rPr>
        <w:t xml:space="preserve"> Особе са инвалидитетом </w:t>
      </w:r>
    </w:p>
    <w:p w14:paraId="28605810" w14:textId="5D2A8CDC" w:rsidR="0064131B" w:rsidRDefault="004D3D2C">
      <w:pPr>
        <w:ind w:left="360"/>
        <w:rPr>
          <w:color w:val="000000"/>
        </w:rPr>
      </w:pPr>
      <w:r>
        <w:rPr>
          <w:rFonts w:ascii="Times New Roman" w:hAnsi="Times New Roman" w:cs="Times New Roman"/>
          <w:color w:val="000000"/>
          <w:sz w:val="24"/>
          <w:szCs w:val="24"/>
        </w:rPr>
        <w:t>ЛНОБ – „Leave No One Behind</w:t>
      </w:r>
      <w:r>
        <w:rPr>
          <w:rFonts w:ascii="Times New Roman" w:hAnsi="Times New Roman" w:cs="Times New Roman"/>
          <w:bCs/>
          <w:color w:val="000000"/>
          <w:sz w:val="24"/>
          <w:szCs w:val="24"/>
          <w:lang w:val="sr-Cyrl-RS"/>
        </w:rPr>
        <w:t>”</w:t>
      </w:r>
      <w:r w:rsidR="00B71315">
        <w:rPr>
          <w:rFonts w:ascii="Times New Roman" w:hAnsi="Times New Roman" w:cs="Times New Roman"/>
          <w:color w:val="000000"/>
          <w:sz w:val="24"/>
          <w:szCs w:val="24"/>
        </w:rPr>
        <w:t xml:space="preserve"> принцип Агенде 2030 да нико не буде изостављен </w:t>
      </w:r>
    </w:p>
    <w:p w14:paraId="131F28BE" w14:textId="77777777" w:rsidR="0064131B" w:rsidRDefault="00B71315">
      <w:pPr>
        <w:ind w:left="360"/>
        <w:rPr>
          <w:color w:val="000000"/>
        </w:rPr>
      </w:pPr>
      <w:r>
        <w:rPr>
          <w:rFonts w:ascii="Times New Roman" w:hAnsi="Times New Roman" w:cs="Times New Roman"/>
          <w:color w:val="000000"/>
          <w:sz w:val="24"/>
          <w:szCs w:val="24"/>
        </w:rPr>
        <w:t>МДУЛС – Министарство државне управе и локалне самоуправе</w:t>
      </w:r>
    </w:p>
    <w:p w14:paraId="2D6ACD14" w14:textId="48A83F05" w:rsidR="0064131B" w:rsidRDefault="004D3D2C">
      <w:pPr>
        <w:ind w:left="360"/>
        <w:rPr>
          <w:color w:val="000000"/>
        </w:rPr>
      </w:pPr>
      <w:r>
        <w:rPr>
          <w:rFonts w:ascii="Times New Roman" w:hAnsi="Times New Roman" w:cs="Times New Roman"/>
          <w:color w:val="000000"/>
          <w:sz w:val="24"/>
          <w:szCs w:val="24"/>
        </w:rPr>
        <w:t>МРЗБСП –</w:t>
      </w:r>
      <w:r w:rsidR="00B71315">
        <w:rPr>
          <w:rFonts w:ascii="Times New Roman" w:hAnsi="Times New Roman" w:cs="Times New Roman"/>
          <w:color w:val="000000"/>
          <w:sz w:val="24"/>
          <w:szCs w:val="24"/>
        </w:rPr>
        <w:t xml:space="preserve"> Министарство за рад, запошљавање, борачка и социјална питања</w:t>
      </w:r>
    </w:p>
    <w:p w14:paraId="754A39C0" w14:textId="77777777" w:rsidR="0064131B" w:rsidRDefault="00B71315">
      <w:pPr>
        <w:ind w:left="360"/>
        <w:rPr>
          <w:color w:val="000000"/>
        </w:rPr>
      </w:pPr>
      <w:r>
        <w:rPr>
          <w:rFonts w:ascii="Times New Roman" w:hAnsi="Times New Roman" w:cs="Times New Roman"/>
          <w:color w:val="000000"/>
          <w:sz w:val="24"/>
          <w:szCs w:val="24"/>
        </w:rPr>
        <w:t>НООСИ – Национална организација особа са инвалидитетом</w:t>
      </w:r>
    </w:p>
    <w:p w14:paraId="3B967183" w14:textId="77777777" w:rsidR="0064131B" w:rsidRDefault="00B71315">
      <w:pPr>
        <w:ind w:left="360"/>
        <w:rPr>
          <w:color w:val="000000"/>
        </w:rPr>
      </w:pPr>
      <w:r>
        <w:rPr>
          <w:rFonts w:ascii="Times New Roman" w:hAnsi="Times New Roman" w:cs="Times New Roman"/>
          <w:color w:val="000000"/>
          <w:sz w:val="24"/>
          <w:szCs w:val="24"/>
        </w:rPr>
        <w:t xml:space="preserve">НСЗ – Национална служба за запошљавање </w:t>
      </w:r>
    </w:p>
    <w:p w14:paraId="158D84AF" w14:textId="77777777" w:rsidR="0064131B" w:rsidRDefault="00B71315">
      <w:pPr>
        <w:ind w:left="360"/>
        <w:rPr>
          <w:color w:val="000000"/>
        </w:rPr>
      </w:pPr>
      <w:r>
        <w:rPr>
          <w:rFonts w:ascii="Times New Roman" w:hAnsi="Times New Roman" w:cs="Times New Roman"/>
          <w:color w:val="000000"/>
          <w:sz w:val="24"/>
          <w:szCs w:val="24"/>
        </w:rPr>
        <w:t xml:space="preserve">НСП – новчана социјална помоћ </w:t>
      </w:r>
    </w:p>
    <w:p w14:paraId="7127FC19" w14:textId="7EED1DCA" w:rsidR="0064131B" w:rsidRDefault="004D3D2C">
      <w:pPr>
        <w:ind w:left="360"/>
        <w:rPr>
          <w:color w:val="000000"/>
        </w:rPr>
      </w:pPr>
      <w:r>
        <w:rPr>
          <w:rFonts w:ascii="Times New Roman" w:hAnsi="Times New Roman" w:cs="Times New Roman"/>
          <w:color w:val="000000"/>
          <w:sz w:val="24"/>
          <w:szCs w:val="24"/>
        </w:rPr>
        <w:t xml:space="preserve"> ОЦД  </w:t>
      </w:r>
      <w:r>
        <w:rPr>
          <w:rFonts w:ascii="Times New Roman" w:hAnsi="Times New Roman" w:cs="Times New Roman"/>
          <w:color w:val="000000"/>
          <w:sz w:val="24"/>
          <w:szCs w:val="24"/>
          <w:lang w:val="sr-Cyrl-RS"/>
        </w:rPr>
        <w:t>–</w:t>
      </w:r>
      <w:r w:rsidR="00B71315">
        <w:rPr>
          <w:rFonts w:ascii="Times New Roman" w:hAnsi="Times New Roman" w:cs="Times New Roman"/>
          <w:color w:val="000000"/>
          <w:sz w:val="24"/>
          <w:szCs w:val="24"/>
        </w:rPr>
        <w:t xml:space="preserve"> организације цивилног друштва</w:t>
      </w:r>
    </w:p>
    <w:p w14:paraId="25FF32B6" w14:textId="77777777" w:rsidR="0064131B" w:rsidRDefault="00B71315">
      <w:pPr>
        <w:tabs>
          <w:tab w:val="left" w:pos="720"/>
        </w:tabs>
        <w:spacing w:after="0" w:line="360" w:lineRule="auto"/>
        <w:ind w:left="360"/>
        <w:jc w:val="both"/>
        <w:rPr>
          <w:color w:val="000000"/>
        </w:rPr>
      </w:pPr>
      <w:r>
        <w:rPr>
          <w:rFonts w:ascii="Times New Roman" w:hAnsi="Times New Roman" w:cs="Times New Roman"/>
          <w:color w:val="000000"/>
          <w:sz w:val="24"/>
          <w:szCs w:val="24"/>
        </w:rPr>
        <w:t xml:space="preserve">ТНП – додатак за туђу негу и помоћ </w:t>
      </w:r>
    </w:p>
    <w:sectPr w:rsidR="0064131B" w:rsidSect="00BE064D">
      <w:headerReference w:type="default" r:id="rId8"/>
      <w:footerReference w:type="default" r:id="rId9"/>
      <w:pgSz w:w="11906" w:h="16838"/>
      <w:pgMar w:top="2136" w:right="1417" w:bottom="1417" w:left="1417" w:header="1417"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9BC20" w14:textId="77777777" w:rsidR="00636026" w:rsidRDefault="00636026">
      <w:pPr>
        <w:spacing w:after="0" w:line="240" w:lineRule="auto"/>
      </w:pPr>
      <w:r>
        <w:separator/>
      </w:r>
    </w:p>
  </w:endnote>
  <w:endnote w:type="continuationSeparator" w:id="0">
    <w:p w14:paraId="346D4993" w14:textId="77777777" w:rsidR="00636026" w:rsidRDefault="00636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CJK SC">
    <w:altName w:val="Times New Roman"/>
    <w:charset w:val="01"/>
    <w:family w:val="auto"/>
    <w:pitch w:val="variable"/>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1"/>
    <w:family w:val="swiss"/>
    <w:pitch w:val="variable"/>
  </w:font>
  <w:font w:name="DejaVu Sans">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Noto Serif CJK SC;Times New Rom">
    <w:panose1 w:val="00000000000000000000"/>
    <w:charset w:val="00"/>
    <w:family w:val="roman"/>
    <w:notTrueType/>
    <w:pitch w:val="default"/>
  </w:font>
  <w:font w:name="DejaVu Sans;Times New Roman">
    <w:altName w:val="Times New Roman"/>
    <w:panose1 w:val="00000000000000000000"/>
    <w:charset w:val="00"/>
    <w:family w:val="roman"/>
    <w:notTrueType/>
    <w:pitch w:val="default"/>
  </w:font>
  <w:font w:name="Liberation Sans">
    <w:altName w:val="Arial"/>
    <w:charset w:val="00"/>
    <w:family w:val="roman"/>
    <w:pitch w:val="variable"/>
  </w:font>
  <w:font w:name="Noto Sans CJK S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ca Neue;Times New Roman">
    <w:altName w:val="Times New Roman"/>
    <w:panose1 w:val="00000000000000000000"/>
    <w:charset w:val="00"/>
    <w:family w:val="roman"/>
    <w:notTrueType/>
    <w:pitch w:val="default"/>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43749" w14:textId="15E81B47" w:rsidR="00434ED5" w:rsidRDefault="00434ED5">
    <w:pPr>
      <w:pStyle w:val="Footer"/>
      <w:jc w:val="right"/>
    </w:pPr>
  </w:p>
  <w:p w14:paraId="20A9E7FA" w14:textId="77777777" w:rsidR="00434ED5" w:rsidRDefault="00434E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BF163" w14:textId="77777777" w:rsidR="00636026" w:rsidRDefault="00636026">
      <w:pPr>
        <w:rPr>
          <w:sz w:val="12"/>
        </w:rPr>
      </w:pPr>
      <w:r>
        <w:separator/>
      </w:r>
    </w:p>
  </w:footnote>
  <w:footnote w:type="continuationSeparator" w:id="0">
    <w:p w14:paraId="4EB6A92A" w14:textId="77777777" w:rsidR="00636026" w:rsidRDefault="00636026">
      <w:pPr>
        <w:rPr>
          <w:sz w:val="12"/>
        </w:rPr>
      </w:pPr>
      <w:r>
        <w:continuationSeparator/>
      </w:r>
    </w:p>
  </w:footnote>
  <w:footnote w:id="1">
    <w:p w14:paraId="772CD178" w14:textId="77777777" w:rsidR="00434ED5" w:rsidRDefault="00434ED5">
      <w:pPr>
        <w:pStyle w:val="FootnoteText"/>
        <w:jc w:val="both"/>
        <w:rPr>
          <w:rFonts w:ascii="Times New Roman" w:hAnsi="Times New Roman"/>
        </w:rPr>
      </w:pPr>
      <w:r>
        <w:rPr>
          <w:rStyle w:val="FootnoteCharacters"/>
        </w:rPr>
        <w:footnoteRef/>
      </w:r>
      <w:r>
        <w:rPr>
          <w:rFonts w:ascii="Times New Roman" w:hAnsi="Times New Roman"/>
        </w:rPr>
        <w:tab/>
        <w:t>https://ravnopravnost.gov.rs/wp-content/uploads/2012/11/images_files_UN_Medjunarodna%20konvencija%20o%20pravima%20osoba%20sa%20invaliditetom.pdf</w:t>
      </w:r>
    </w:p>
  </w:footnote>
  <w:footnote w:id="2">
    <w:p w14:paraId="0D6CD83E" w14:textId="77777777" w:rsidR="00434ED5" w:rsidRDefault="00434ED5">
      <w:pPr>
        <w:pStyle w:val="FootnoteText"/>
        <w:spacing w:after="0"/>
        <w:jc w:val="both"/>
      </w:pPr>
      <w:r>
        <w:rPr>
          <w:rStyle w:val="FootnoteCharacters"/>
        </w:rPr>
        <w:footnoteRef/>
      </w:r>
      <w:r>
        <w:rPr>
          <w:rStyle w:val="FootnoteCharacters"/>
          <w:rFonts w:ascii="Times New Roman" w:hAnsi="Times New Roman"/>
          <w:vertAlign w:val="baseline"/>
        </w:rPr>
        <w:tab/>
        <w:t>https://www.who.int/news-room/fact-sheets/detail/disability-and-health</w:t>
      </w:r>
    </w:p>
  </w:footnote>
  <w:footnote w:id="3">
    <w:p w14:paraId="23B06884"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 xml:space="preserve"> https://www.who.int/</w:t>
      </w:r>
    </w:p>
  </w:footnote>
  <w:footnote w:id="4">
    <w:p w14:paraId="41A646F3"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 xml:space="preserve"> https://popis2022.stat.gov.rs/sr-Cyrl/</w:t>
      </w:r>
    </w:p>
  </w:footnote>
  <w:footnote w:id="5">
    <w:p w14:paraId="22FCBE8E"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 xml:space="preserve"> https://popis2022.stat.gov.rs/sr-cyrl/popisni-podaci-eksel-tabele/</w:t>
      </w:r>
    </w:p>
  </w:footnote>
  <w:footnote w:id="6">
    <w:p w14:paraId="5527251A" w14:textId="77777777" w:rsidR="00434ED5" w:rsidRDefault="00434ED5">
      <w:pPr>
        <w:pStyle w:val="FootnoteText"/>
        <w:spacing w:after="0"/>
        <w:jc w:val="both"/>
      </w:pPr>
      <w:r>
        <w:rPr>
          <w:rStyle w:val="FootnoteCharacters"/>
        </w:rPr>
        <w:footnoteRef/>
      </w:r>
      <w:hyperlink r:id="rId1">
        <w:r>
          <w:rPr>
            <w:rStyle w:val="Hyperlink"/>
            <w:rFonts w:ascii="Times New Roman" w:hAnsi="Times New Roman"/>
          </w:rPr>
          <w:tab/>
          <w:t>https://popis2022.stat.gov.rs/sr-cyrl/popisni-podaci-eksel-tabele/</w:t>
        </w:r>
      </w:hyperlink>
    </w:p>
  </w:footnote>
  <w:footnote w:id="7">
    <w:p w14:paraId="59C73647" w14:textId="77777777" w:rsidR="00434ED5" w:rsidRDefault="00434ED5">
      <w:pPr>
        <w:pStyle w:val="FootnoteText"/>
        <w:spacing w:after="0"/>
        <w:ind w:left="360" w:hanging="360"/>
        <w:jc w:val="both"/>
        <w:rPr>
          <w:rFonts w:ascii="Times New Roman" w:hAnsi="Times New Roman"/>
        </w:rPr>
      </w:pPr>
      <w:r>
        <w:rPr>
          <w:rStyle w:val="FootnoteCharacters"/>
        </w:rPr>
        <w:footnoteRef/>
      </w:r>
      <w:r>
        <w:rPr>
          <w:rFonts w:ascii="Times New Roman" w:hAnsi="Times New Roman"/>
        </w:rPr>
        <w:tab/>
        <w:t xml:space="preserve">Марковић. М. (2014). </w:t>
      </w:r>
      <w:r>
        <w:rPr>
          <w:rFonts w:ascii="Times New Roman" w:hAnsi="Times New Roman"/>
          <w:i/>
          <w:iCs/>
        </w:rPr>
        <w:t xml:space="preserve">Особе са инвалидитетом у Србији. </w:t>
      </w:r>
      <w:r>
        <w:rPr>
          <w:rFonts w:ascii="Times New Roman" w:hAnsi="Times New Roman"/>
        </w:rPr>
        <w:t>Републички завод за статистику.</w:t>
      </w:r>
    </w:p>
  </w:footnote>
  <w:footnote w:id="8">
    <w:p w14:paraId="4A7A27D8" w14:textId="77777777" w:rsidR="00434ED5" w:rsidRDefault="00434ED5">
      <w:pPr>
        <w:pStyle w:val="FootnoteText"/>
        <w:spacing w:after="0"/>
        <w:ind w:left="284"/>
        <w:jc w:val="both"/>
      </w:pPr>
      <w:r>
        <w:rPr>
          <w:rStyle w:val="FootnoteCharacters"/>
        </w:rPr>
        <w:footnoteRef/>
      </w:r>
      <w:r>
        <w:rPr>
          <w:rFonts w:ascii="Times New Roman" w:hAnsi="Times New Roman"/>
        </w:rPr>
        <w:tab/>
        <w:t xml:space="preserve">Marinković, I. (2023). New census, new solutions, old problems: Review of the new methodological solutions of the 2022 Census and its comparability with previous censuses. </w:t>
      </w:r>
      <w:r>
        <w:rPr>
          <w:rFonts w:ascii="Times New Roman" w:hAnsi="Times New Roman"/>
          <w:i/>
          <w:iCs/>
        </w:rPr>
        <w:t>Stanovnistvo, 61</w:t>
      </w:r>
      <w:r>
        <w:rPr>
          <w:rFonts w:ascii="Times New Roman" w:hAnsi="Times New Roman"/>
        </w:rPr>
        <w:t>(1), 109–114. https://doi.org/10.59954/stnv.521</w:t>
      </w:r>
    </w:p>
  </w:footnote>
  <w:footnote w:id="9">
    <w:p w14:paraId="4B577271"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Приручник за анализу ефеката јавних политика и прописа, стр 7, Републички секретаријат за јавне политике, 2020. година</w:t>
      </w:r>
    </w:p>
  </w:footnote>
  <w:footnote w:id="10">
    <w:p w14:paraId="74CE453F" w14:textId="77777777" w:rsidR="00434ED5" w:rsidRDefault="00434ED5">
      <w:pPr>
        <w:pStyle w:val="FootnoteText"/>
        <w:spacing w:after="0"/>
        <w:ind w:left="360" w:hanging="360"/>
        <w:jc w:val="both"/>
        <w:rPr>
          <w:rFonts w:ascii="Times New Roman" w:hAnsi="Times New Roman"/>
        </w:rPr>
      </w:pPr>
      <w:r>
        <w:rPr>
          <w:rStyle w:val="FootnoteCharacters"/>
        </w:rPr>
        <w:footnoteRef/>
      </w:r>
      <w:r>
        <w:rPr>
          <w:rFonts w:ascii="Times New Roman" w:hAnsi="Times New Roman"/>
        </w:rPr>
        <w:tab/>
        <w:t xml:space="preserve"> Стратегија деинституционализације и развоја услуга социјалне заштите у заједници за период 2022-2026, „Службени гласник РС“, број 12/22.</w:t>
      </w:r>
    </w:p>
  </w:footnote>
  <w:footnote w:id="11">
    <w:p w14:paraId="284366D1" w14:textId="77777777" w:rsidR="00434ED5" w:rsidRDefault="00434ED5">
      <w:pPr>
        <w:pStyle w:val="FootnoteText"/>
        <w:jc w:val="both"/>
        <w:rPr>
          <w:rFonts w:ascii="Times New Roman" w:hAnsi="Times New Roman"/>
        </w:rPr>
      </w:pPr>
      <w:r>
        <w:rPr>
          <w:rStyle w:val="FootnoteCharacters"/>
        </w:rPr>
        <w:footnoteRef/>
      </w:r>
      <w:r>
        <w:rPr>
          <w:rFonts w:ascii="Times New Roman" w:hAnsi="Times New Roman"/>
        </w:rPr>
        <w:tab/>
        <w:t>Уредба о мређи установа социјалне заштите, „Службени гласник РС“, бр. 16/2012 и 12/2013.</w:t>
      </w:r>
    </w:p>
  </w:footnote>
  <w:footnote w:id="12">
    <w:p w14:paraId="3CCC2D2D" w14:textId="77777777" w:rsidR="00434ED5" w:rsidRDefault="00434ED5">
      <w:pPr>
        <w:pStyle w:val="FootnoteText"/>
        <w:jc w:val="both"/>
      </w:pPr>
      <w:r>
        <w:rPr>
          <w:rStyle w:val="FootnoteCharacters"/>
        </w:rPr>
        <w:footnoteRef/>
      </w:r>
      <w:r>
        <w:rPr>
          <w:rFonts w:ascii="Times New Roman" w:hAnsi="Times New Roman"/>
        </w:rPr>
        <w:tab/>
        <w:t xml:space="preserve">Стратегија запошљавања у Републици Србији за период од 2021. до 2026. године („Службени гласник РСˮ, бр. 18/21 и 36/21 – исправка). </w:t>
      </w:r>
      <w:r>
        <w:t xml:space="preserve"> </w:t>
      </w:r>
    </w:p>
  </w:footnote>
  <w:footnote w:id="13">
    <w:p w14:paraId="7FEDFB99" w14:textId="77777777" w:rsidR="00434ED5" w:rsidRDefault="00434ED5">
      <w:pPr>
        <w:jc w:val="both"/>
        <w:rPr>
          <w:rFonts w:ascii="Times New Roman" w:hAnsi="Times New Roman"/>
          <w:sz w:val="20"/>
          <w:szCs w:val="20"/>
        </w:rPr>
      </w:pPr>
      <w:r>
        <w:rPr>
          <w:rStyle w:val="FootnoteCharacters"/>
        </w:rPr>
        <w:footnoteRef/>
      </w:r>
      <w:r>
        <w:rPr>
          <w:rFonts w:ascii="Times New Roman" w:hAnsi="Times New Roman"/>
          <w:sz w:val="20"/>
          <w:szCs w:val="20"/>
        </w:rPr>
        <w:t xml:space="preserve"> Програм о заштити менталног здравља у Републици Србији за период 2019-2026. године („Службени гласник РС“, број 84/2019.)</w:t>
      </w:r>
    </w:p>
  </w:footnote>
  <w:footnote w:id="14">
    <w:p w14:paraId="67DA1E22" w14:textId="77777777" w:rsidR="00434ED5" w:rsidRDefault="00434ED5">
      <w:pPr>
        <w:pStyle w:val="FootnoteText"/>
        <w:jc w:val="both"/>
      </w:pPr>
      <w:r>
        <w:rPr>
          <w:rStyle w:val="FootnoteCharacters"/>
        </w:rPr>
        <w:footnoteRef/>
      </w:r>
      <w:r>
        <w:rPr>
          <w:rFonts w:ascii="Times New Roman" w:hAnsi="Times New Roman"/>
        </w:rPr>
        <w:tab/>
        <w:t>Програм о заштити менталног здравља у Републици Србији за период 2019-2026. године („Сл. гласник РС“, број 84/2019.)</w:t>
      </w:r>
    </w:p>
  </w:footnote>
  <w:footnote w:id="15">
    <w:p w14:paraId="35C2DA70"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 xml:space="preserve"> Стратегија јавног здравља у Републици Србији 2018–2026. године („Службени гласник РС“, број 61 /2018)</w:t>
      </w:r>
    </w:p>
  </w:footnote>
  <w:footnote w:id="16">
    <w:p w14:paraId="0F42DD99"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Стратегија за родну равноправност за период од 2021. до 2030. године („Службени гласник РС“, број 103/2021)</w:t>
      </w:r>
    </w:p>
  </w:footnote>
  <w:footnote w:id="17">
    <w:p w14:paraId="133BE112" w14:textId="77777777" w:rsidR="00434ED5" w:rsidRDefault="00434ED5">
      <w:pPr>
        <w:pStyle w:val="FootnoteText"/>
        <w:spacing w:after="0"/>
        <w:ind w:left="360" w:hanging="360"/>
        <w:jc w:val="both"/>
        <w:rPr>
          <w:rFonts w:ascii="Times New Roman" w:hAnsi="Times New Roman"/>
          <w:color w:val="000000"/>
        </w:rPr>
      </w:pPr>
      <w:r>
        <w:rPr>
          <w:rStyle w:val="FootnoteCharacters"/>
        </w:rPr>
        <w:footnoteRef/>
      </w:r>
      <w:r>
        <w:rPr>
          <w:rFonts w:ascii="Times New Roman" w:hAnsi="Times New Roman"/>
          <w:color w:val="000000"/>
        </w:rPr>
        <w:tab/>
        <w:t>https://www.rodnaravnopravnost.gov.rs/sites/default/files/2017-02/Op%C5%A1te-preporuke-Komiteta-za-ukidanje-svih-oblika-diskriminacije.pdf</w:t>
      </w:r>
    </w:p>
  </w:footnote>
  <w:footnote w:id="18">
    <w:p w14:paraId="7B3622A3"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https://unstats.un.org/sdgs/</w:t>
      </w:r>
    </w:p>
  </w:footnote>
  <w:footnote w:id="19">
    <w:p w14:paraId="66DBC2C5"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Ибид.</w:t>
      </w:r>
    </w:p>
  </w:footnote>
  <w:footnote w:id="20">
    <w:p w14:paraId="17CBEDA4"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https://femplatz.org/library/reports/2024-03-19_PreneraZena_2023_SR.pdf</w:t>
      </w:r>
    </w:p>
  </w:footnote>
  <w:footnote w:id="21">
    <w:p w14:paraId="0568598A"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https://prosveta.gov.rs/wp-content/uploads/2021/11/1-SROVRS-2030_MASTER_0402_V1.pdf</w:t>
      </w:r>
    </w:p>
  </w:footnote>
  <w:footnote w:id="22">
    <w:p w14:paraId="0F3FB603"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Међународни пакт о грађанским и политичким правима (ICCPR); Међународни пакт о економским, социјалним и културним правима (CESCR); Међународна конвенција о укидању свих облика расне дискриминације (CERD); Конвенција и укидању свих облика дискриминације жена (CEDAW); Конвенција о правима детета (CRC) и Универзални породични преглед (UPR).</w:t>
      </w:r>
    </w:p>
  </w:footnote>
  <w:footnote w:id="23">
    <w:p w14:paraId="1A365162" w14:textId="77777777" w:rsidR="00434ED5" w:rsidRDefault="00434ED5">
      <w:pPr>
        <w:pStyle w:val="FootnoteText"/>
        <w:spacing w:after="0"/>
        <w:rPr>
          <w:rFonts w:ascii="Times New Roman" w:hAnsi="Times New Roman"/>
        </w:rPr>
      </w:pPr>
      <w:r>
        <w:rPr>
          <w:rStyle w:val="FootnoteCharacters"/>
        </w:rPr>
        <w:footnoteRef/>
      </w:r>
      <w:hyperlink r:id="rId2">
        <w:r>
          <w:rPr>
            <w:rStyle w:val="Hyperlink"/>
            <w:rFonts w:ascii="Times New Roman" w:hAnsi="Times New Roman"/>
          </w:rPr>
          <w:tab/>
          <w:t>https://www.paragraf.rs/propisi/ustav_republike_srbije.html</w:t>
        </w:r>
      </w:hyperlink>
      <w:r>
        <w:rPr>
          <w:rFonts w:ascii="Times New Roman" w:hAnsi="Times New Roman"/>
        </w:rPr>
        <w:t>; Члан 16. став 2. Устава РС</w:t>
      </w:r>
    </w:p>
  </w:footnote>
  <w:footnote w:id="24">
    <w:p w14:paraId="30DCCA3C" w14:textId="77777777" w:rsidR="00434ED5" w:rsidRDefault="00434ED5">
      <w:pPr>
        <w:pStyle w:val="FootnoteText"/>
        <w:jc w:val="both"/>
        <w:rPr>
          <w:rFonts w:ascii="Times New Roman" w:hAnsi="Times New Roman"/>
        </w:rPr>
      </w:pPr>
      <w:r>
        <w:rPr>
          <w:rStyle w:val="FootnoteCharacters"/>
        </w:rPr>
        <w:footnoteRef/>
      </w:r>
      <w:r>
        <w:rPr>
          <w:rFonts w:ascii="Times New Roman" w:hAnsi="Times New Roman"/>
        </w:rPr>
        <w:tab/>
        <w:t>Закон о потврђивању Конвенције о правима особа са инвалидитетом и Закон о потврђивању Опционог протокола уз Конвенцију о правима особа са инвалидитетом, “Сл. гласник РС – Међународни уговори”, број 42/09</w:t>
      </w:r>
    </w:p>
  </w:footnote>
  <w:footnote w:id="25">
    <w:p w14:paraId="21472B07"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https://minljmpdd.gov.rs/sektori/ljudska-prava/medjunarodni-ugovori/konvencija-o-pravima-osoba-sa-invaliditetom-crpd/</w:t>
      </w:r>
    </w:p>
  </w:footnote>
  <w:footnote w:id="26">
    <w:p w14:paraId="424A6D1B"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https://minljmpdd.gov.rs/sektori/ljudska-prava/medjunarodni-ugovori/</w:t>
      </w:r>
    </w:p>
  </w:footnote>
  <w:footnote w:id="27">
    <w:p w14:paraId="3C487C2D"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https://minljmpdd.gov.rs/sektori/ljudska-prava/medjunarodni-ugovori/univerzalni-periodicni-pregled-upr/</w:t>
      </w:r>
    </w:p>
  </w:footnote>
  <w:footnote w:id="28">
    <w:p w14:paraId="43D09C3F"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https://www.ohchr.org/en/treaty-bodies/crpd/general-comments</w:t>
      </w:r>
    </w:p>
  </w:footnote>
  <w:footnote w:id="29">
    <w:p w14:paraId="3506E4D2"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https://unstats.un.org/sdgs/</w:t>
      </w:r>
    </w:p>
  </w:footnote>
  <w:footnote w:id="30">
    <w:p w14:paraId="64850E26" w14:textId="77777777" w:rsidR="00434ED5" w:rsidRDefault="00434ED5">
      <w:pPr>
        <w:pStyle w:val="FootnoteText"/>
        <w:spacing w:after="0"/>
      </w:pPr>
      <w:r>
        <w:rPr>
          <w:rStyle w:val="FootnoteCharacters"/>
        </w:rPr>
        <w:footnoteRef/>
      </w:r>
      <w:hyperlink r:id="rId3">
        <w:r w:rsidRPr="006D26C3">
          <w:rPr>
            <w:rStyle w:val="Hyperlink"/>
            <w:rFonts w:ascii="Times New Roman" w:hAnsi="Times New Roman"/>
            <w:lang w:eastAsia="zh-CN"/>
          </w:rPr>
          <w:tab/>
          <w:t>https://sdg.indikatori.rs/sr-Cyrl/o-ciljevima</w:t>
        </w:r>
      </w:hyperlink>
      <w:r>
        <w:rPr>
          <w:rFonts w:ascii="Times New Roman" w:hAnsi="Times New Roman"/>
        </w:rPr>
        <w:t xml:space="preserve"> </w:t>
      </w:r>
    </w:p>
  </w:footnote>
  <w:footnote w:id="31">
    <w:p w14:paraId="5F7CBB0B"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 xml:space="preserve">Union of Equality – Strategy for the rights of persons with disabilities </w:t>
      </w:r>
      <w:r>
        <w:rPr>
          <w:rFonts w:ascii="Times New Roman" w:hAnsi="Times New Roman" w:cs="DejaVu Sans;Times New Roman"/>
        </w:rPr>
        <w:t>доступно на</w:t>
      </w:r>
      <w:r>
        <w:rPr>
          <w:rFonts w:ascii="Times New Roman" w:hAnsi="Times New Roman"/>
        </w:rPr>
        <w:t>: https://ec.europa.eu/social/main.jsp?catId=738&amp;langId=en&amp;pubId=8376&amp;furtherPubs=yes</w:t>
      </w:r>
    </w:p>
  </w:footnote>
  <w:footnote w:id="32">
    <w:p w14:paraId="4F207CC5"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https://eur-lex.europa.eu/legal-content/EN/TXT/?uri=celex%3A32019L0882</w:t>
      </w:r>
    </w:p>
  </w:footnote>
  <w:footnote w:id="33">
    <w:p w14:paraId="2C5F815C"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https://eur-lex.europa.eu/eli/dir/2016/2102/oj</w:t>
      </w:r>
    </w:p>
  </w:footnote>
  <w:footnote w:id="34">
    <w:p w14:paraId="66F2808F"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https://digital-strategy.ec.europa.eu/en/library/proposed-directive-</w:t>
      </w:r>
    </w:p>
    <w:p w14:paraId="003ADB80" w14:textId="77777777" w:rsidR="00434ED5" w:rsidRDefault="00434ED5">
      <w:pPr>
        <w:pStyle w:val="FootnoteText"/>
        <w:spacing w:after="0"/>
        <w:rPr>
          <w:rFonts w:ascii="Times New Roman" w:hAnsi="Times New Roman"/>
        </w:rPr>
      </w:pPr>
      <w:r>
        <w:rPr>
          <w:rFonts w:ascii="Times New Roman" w:hAnsi="Times New Roman"/>
        </w:rPr>
        <w:t>establishing-european-electronic-communications-code</w:t>
      </w:r>
    </w:p>
  </w:footnote>
  <w:footnote w:id="35">
    <w:p w14:paraId="6D03600A"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https://eur-lex.europa.eu/legal-content/EN/ALL/?uri=CELEX:32010L0013</w:t>
      </w:r>
    </w:p>
  </w:footnote>
  <w:footnote w:id="36">
    <w:p w14:paraId="358855B9"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https://europa.eu/youreurope/citizens/travel/transport-disability/reduced-mobility/index_en.htm</w:t>
      </w:r>
    </w:p>
  </w:footnote>
  <w:footnote w:id="37">
    <w:p w14:paraId="4A4D6642"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https://ravnopravnost.gov.rs/wpcontent/uploads/2012/11/images_files_Revidirana%20Evropska%20socijalna%20povelja%20SE.pdf</w:t>
      </w:r>
    </w:p>
  </w:footnote>
  <w:footnote w:id="38">
    <w:p w14:paraId="1658D9D4"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https://www.minrzs.gov.rs/sr/dokumenti/podzakonski-akti/sektor-za-medjunarodnu-saradnju-evropske-integracije-i-projekte/revidirana</w:t>
      </w:r>
    </w:p>
  </w:footnote>
  <w:footnote w:id="39">
    <w:p w14:paraId="69A96A69"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https://www.mdri-s.org/public/documents/upload/deinsitucionalizacija/Smernice%20za%20deinstitucionalizaciju_final.pdf</w:t>
      </w:r>
    </w:p>
  </w:footnote>
  <w:footnote w:id="40">
    <w:p w14:paraId="23643A87"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https://www.paragraf.rs/propisi/zakon_o_socijalnoj_zastiti.html</w:t>
      </w:r>
    </w:p>
  </w:footnote>
  <w:footnote w:id="41">
    <w:p w14:paraId="57261499"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https://www.paragraf.rs/propisi/zakon_o_stanovanju_i_odrzavanju_zgrada.html</w:t>
      </w:r>
    </w:p>
  </w:footnote>
  <w:footnote w:id="42">
    <w:p w14:paraId="6AF11D54" w14:textId="77777777" w:rsidR="00434ED5" w:rsidRDefault="00434ED5">
      <w:pPr>
        <w:pStyle w:val="FootnoteText"/>
        <w:spacing w:after="46"/>
        <w:jc w:val="both"/>
        <w:rPr>
          <w:rFonts w:ascii="Times New Roman" w:hAnsi="Times New Roman"/>
        </w:rPr>
      </w:pPr>
      <w:r>
        <w:rPr>
          <w:rStyle w:val="FootnoteCharacters"/>
        </w:rPr>
        <w:footnoteRef/>
      </w:r>
      <w:r>
        <w:rPr>
          <w:rFonts w:ascii="Times New Roman" w:hAnsi="Times New Roman"/>
        </w:rPr>
        <w:tab/>
        <w:t>https://www.paragraf.rs/propisi/pravilnik_o_tehnickim_standardima_planiranja_projektovanja_i_izgradnje_objekata_kojima_se_osigurava_nesmetano_kretanje_i_pristup_osobama_sa_invaliditetom_deci_i_starim_osobama.html</w:t>
      </w:r>
    </w:p>
  </w:footnote>
  <w:footnote w:id="43">
    <w:p w14:paraId="3EFF00FF" w14:textId="77777777" w:rsidR="00434ED5" w:rsidRDefault="00434ED5">
      <w:pPr>
        <w:pStyle w:val="FootnoteText"/>
        <w:spacing w:after="0"/>
        <w:ind w:left="0" w:firstLine="0"/>
        <w:rPr>
          <w:rFonts w:ascii="Times New Roman" w:hAnsi="Times New Roman"/>
        </w:rPr>
      </w:pPr>
      <w:r>
        <w:rPr>
          <w:rStyle w:val="FootnoteCharacters"/>
        </w:rPr>
        <w:footnoteRef/>
      </w:r>
      <w:r>
        <w:rPr>
          <w:rFonts w:ascii="Times New Roman" w:hAnsi="Times New Roman"/>
        </w:rPr>
        <w:t>https://www.paragraf.rs/propisi/pravilnik_o_tehnickim_standardima_planiranja_projektovanja_i_izgradnje_objekata_kojima_se_osigurava_nesmetano_kretanje_i_pristup_osobama_sa_invaliditetom_deci_i_starim_osobama.html</w:t>
      </w:r>
    </w:p>
  </w:footnote>
  <w:footnote w:id="44">
    <w:p w14:paraId="57D61C9D"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https://www.paragraf.rs/propisi/porodicni_zakon.html</w:t>
      </w:r>
    </w:p>
  </w:footnote>
  <w:footnote w:id="45">
    <w:p w14:paraId="4C14950A"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https://pravno-informacioni-sistem.rs/SlGlasnikPortal/eli/rep/sgrs/skupstina/zakon/2017/113/15/reg</w:t>
      </w:r>
    </w:p>
  </w:footnote>
  <w:footnote w:id="46">
    <w:p w14:paraId="4CA690F3"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https://www.paragraf.rs/propisi/zakon_o_zdravstvenoj_zastiti.html</w:t>
      </w:r>
    </w:p>
  </w:footnote>
  <w:footnote w:id="47">
    <w:p w14:paraId="2D139ED5"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https://www.paragraf.rs/propisi/zakon_o_pravima_pacijenata.html</w:t>
      </w:r>
    </w:p>
  </w:footnote>
  <w:footnote w:id="48">
    <w:p w14:paraId="64C12213"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https://www.paragraf.rs/propisi/zakon-o-zastiti-lica-sa-mentalnim-smetnjama.html</w:t>
      </w:r>
    </w:p>
  </w:footnote>
  <w:footnote w:id="49">
    <w:p w14:paraId="604524CB"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https://www.paragraf.rs/propisi/pravilnik-o-medicinsko-tehnickim-pomagalima-koja-se-obezbedjuju-iz-sredstava-obaveznog-zdravstvenog-osiguranja-2020.html</w:t>
      </w:r>
    </w:p>
  </w:footnote>
  <w:footnote w:id="50">
    <w:p w14:paraId="57A15D2E"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https://www.paragraf.rs/propisi/zakon_o_osnovama_sistema_obrazovanja_i_vaspitanja.html</w:t>
      </w:r>
    </w:p>
  </w:footnote>
  <w:footnote w:id="51">
    <w:p w14:paraId="64809AF4"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https://www.paragraf.rs/propisi/zakon-o-predskolskom-vaspitanju-i-obrazovanju.html</w:t>
      </w:r>
    </w:p>
  </w:footnote>
  <w:footnote w:id="52">
    <w:p w14:paraId="34C57C66"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https://www.paragraf.rs/propisi/zakon_o_osnovnom_obrazovanju_i_vaspitanju.html</w:t>
      </w:r>
    </w:p>
  </w:footnote>
  <w:footnote w:id="53">
    <w:p w14:paraId="17423544"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https://prosveta.gov.rs/wp-content/uploads/2021/08/Pravilnik-o-resursnom-centru.pdf</w:t>
      </w:r>
    </w:p>
  </w:footnote>
  <w:footnote w:id="54">
    <w:p w14:paraId="62022DDE"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https://www.paragraf.rs/propisi/pravilnik-dodatnoj-obrazovnoj-zdravstvenoj-socijalnoj-podrsci.html</w:t>
      </w:r>
    </w:p>
  </w:footnote>
  <w:footnote w:id="55">
    <w:p w14:paraId="08A69862"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https://pravno-informacioni-sistem.rs/eli/rep/sgrs/ministarstva/pravilnik/2019/87/14/reg</w:t>
      </w:r>
    </w:p>
  </w:footnote>
  <w:footnote w:id="56">
    <w:p w14:paraId="7A30AF4E"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https://www.paragraf.rs/propisi/zakon_o_srednjem_obrazovanju_i_vaspitanju.html</w:t>
      </w:r>
    </w:p>
  </w:footnote>
  <w:footnote w:id="57">
    <w:p w14:paraId="38C23D05"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https://www.paragraf.rs/propisi/zakon_o_visokom_obrazovanju.html</w:t>
      </w:r>
    </w:p>
  </w:footnote>
  <w:footnote w:id="58">
    <w:p w14:paraId="0EABC20F"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https://pravno-informacioni-sistem.rs/eli/rep/sgrs/skupstina/zakon/2013/55/3/reg</w:t>
      </w:r>
    </w:p>
  </w:footnote>
  <w:footnote w:id="59">
    <w:p w14:paraId="6E4079BC"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https://www.paragraf.rs/propisi/zakon-o-udzbenicima.html</w:t>
      </w:r>
    </w:p>
  </w:footnote>
  <w:footnote w:id="60">
    <w:p w14:paraId="3A8B1BA8"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https://www.paragraf.rs/propisi/zakon_o_zaposljavanju_i_osiguranju_za_slucaj_nezaposlenosti.html</w:t>
      </w:r>
    </w:p>
  </w:footnote>
  <w:footnote w:id="61">
    <w:p w14:paraId="05B0C757"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https://www.paragraf.rs/propisi/zakon_o_radu.html</w:t>
      </w:r>
    </w:p>
  </w:footnote>
  <w:footnote w:id="62">
    <w:p w14:paraId="69DBF6C5"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https://www.paragraf.rs/propisi/zakon_o_profesionalnoj_rehabilitaciji_i_zaposljavanju_osoba_sa_invaliditetom.html</w:t>
      </w:r>
    </w:p>
  </w:footnote>
  <w:footnote w:id="63">
    <w:p w14:paraId="3696DD2D"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 xml:space="preserve">Ибид. </w:t>
      </w:r>
    </w:p>
  </w:footnote>
  <w:footnote w:id="64">
    <w:p w14:paraId="54AFD99E"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https://www.paragraf.rs/propisi/zakon_o_penzijskom_i_invalidskom_osiguranju.html</w:t>
      </w:r>
    </w:p>
  </w:footnote>
  <w:footnote w:id="65">
    <w:p w14:paraId="793C6D2B"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https://www.paragraf.rs/propisi/carinski-zakon.html</w:t>
      </w:r>
    </w:p>
  </w:footnote>
  <w:footnote w:id="66">
    <w:p w14:paraId="038D8975" w14:textId="77777777" w:rsidR="00434ED5" w:rsidRDefault="00434ED5" w:rsidP="00FB1538">
      <w:pPr>
        <w:pStyle w:val="FootnoteText"/>
        <w:rPr>
          <w:rFonts w:ascii="Times New Roman" w:hAnsi="Times New Roman"/>
        </w:rPr>
      </w:pPr>
      <w:r>
        <w:rPr>
          <w:rStyle w:val="FootnoteCharacters"/>
        </w:rPr>
        <w:footnoteRef/>
      </w:r>
      <w:r>
        <w:rPr>
          <w:rFonts w:ascii="Times New Roman" w:hAnsi="Times New Roman"/>
        </w:rPr>
        <w:tab/>
        <w:t>https://pravno-informacioni-sistem.rs/eli/rep/sgrs/skupstina/zakon/2011/24/7</w:t>
      </w:r>
    </w:p>
  </w:footnote>
  <w:footnote w:id="67">
    <w:p w14:paraId="1E35049B"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https://www.paragraf.rs/propisi/zakon_o_planiranju_i_izgradnji.html</w:t>
      </w:r>
    </w:p>
  </w:footnote>
  <w:footnote w:id="68">
    <w:p w14:paraId="72FE7D0E" w14:textId="77777777" w:rsidR="00434ED5" w:rsidRDefault="00434ED5">
      <w:pPr>
        <w:pStyle w:val="FootnoteText"/>
        <w:spacing w:after="0"/>
        <w:ind w:left="0" w:firstLine="0"/>
        <w:rPr>
          <w:rFonts w:ascii="Times New Roman" w:hAnsi="Times New Roman"/>
        </w:rPr>
      </w:pPr>
      <w:r>
        <w:rPr>
          <w:rStyle w:val="FootnoteCharacters"/>
        </w:rPr>
        <w:footnoteRef/>
      </w:r>
      <w:r>
        <w:rPr>
          <w:rFonts w:ascii="Times New Roman" w:hAnsi="Times New Roman"/>
        </w:rPr>
        <w:t>https://www.paragraf.rs/propisi/pravilnik_o_tehnickim_standardima_planiranja_projektovanja_i_izgradnje_objekata_kojima_se_osigurava_nesmetano_kretanje_i_pristup_osobama_sa_invaliditetom_deci_i_starim_osobama.html</w:t>
      </w:r>
    </w:p>
  </w:footnote>
  <w:footnote w:id="69">
    <w:p w14:paraId="28107E9E"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https://www.paragraf.rs/propisi/zakon_o_kretanju_uz_pomoc_psa_vodica.html</w:t>
      </w:r>
    </w:p>
  </w:footnote>
  <w:footnote w:id="70">
    <w:p w14:paraId="1BD6490B"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https://www.paragraf.rs/propisi/zakon_o_zeleznici.html</w:t>
      </w:r>
    </w:p>
  </w:footnote>
  <w:footnote w:id="71">
    <w:p w14:paraId="06BCF614"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http://demo.paragraf.rs/demo/combined/Old/t/t2018_06/t06_0002.htm</w:t>
      </w:r>
    </w:p>
  </w:footnote>
  <w:footnote w:id="72">
    <w:p w14:paraId="1A3910E5"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https://www.paragraf.rs/propisi/zakon_o_ugovorima_o_prevozu_u_zeleznickom_saobracaju.html</w:t>
      </w:r>
    </w:p>
  </w:footnote>
  <w:footnote w:id="73">
    <w:p w14:paraId="1A49DA70"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https://www.paragraf.rs/propisi/zakon_o_bezbednosti_saobracaja_na_putevima.html</w:t>
      </w:r>
    </w:p>
  </w:footnote>
  <w:footnote w:id="74">
    <w:p w14:paraId="1E4DCBD6"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https://www.paragraf.rs/propisi/zakon_o_javnom_informisanju_i_medijima.html</w:t>
      </w:r>
    </w:p>
  </w:footnote>
  <w:footnote w:id="75">
    <w:p w14:paraId="29919FB8"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https://www.paragraf.rs/propisi/zakon_o_elektronskim_medijima.html</w:t>
      </w:r>
    </w:p>
  </w:footnote>
  <w:footnote w:id="76">
    <w:p w14:paraId="52A91A8D"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https://www.paragraf.rs/propisi/zakon_o_javnim_medijskim_servisima.html</w:t>
      </w:r>
    </w:p>
  </w:footnote>
  <w:footnote w:id="77">
    <w:p w14:paraId="3C6C82B7"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https://www.paragraf.rs/propisi/zakon-o-upotrebi-znakovnog-jezika-republike-srbije.html</w:t>
      </w:r>
    </w:p>
  </w:footnote>
  <w:footnote w:id="78">
    <w:p w14:paraId="29DF8B1C"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https://www.paragraf.rs/propisi/zakon_o_sprecavanju_diskriminacije_osoba_sa_invaliditetom.html</w:t>
      </w:r>
    </w:p>
  </w:footnote>
  <w:footnote w:id="79">
    <w:p w14:paraId="7FE888D6"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https://www.paragraf.rs/propisi/zakon_o_zabrani_diskriminacije.html</w:t>
      </w:r>
    </w:p>
  </w:footnote>
  <w:footnote w:id="80">
    <w:p w14:paraId="16D66784"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https://pravno-informacioni-sistem.rs/eli/rep/sgrs/skupstina/zakon/2005/85/6/reg</w:t>
      </w:r>
    </w:p>
  </w:footnote>
  <w:footnote w:id="81">
    <w:p w14:paraId="3A4DEA7A"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https://pravno-informacioni-sistem.rs/eli/rep/sgrs/skupstina/zakon/2011/72/1/reg</w:t>
      </w:r>
    </w:p>
  </w:footnote>
  <w:footnote w:id="82">
    <w:p w14:paraId="5A2914A6"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https://www.unicef.org/serbia/publikacije/nacionalni-izvestaj-o-inkluzivnom-obrazovanju-u-republici-srbiji-2019-2021</w:t>
      </w:r>
    </w:p>
  </w:footnote>
  <w:footnote w:id="83">
    <w:p w14:paraId="750A0555"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https://www.unicef.org/serbia/publikacije/nacionalni-izvestaj-o-inkluzivnom-obrazovanju-u-republici-srbiji-2019-2021</w:t>
      </w:r>
    </w:p>
  </w:footnote>
  <w:footnote w:id="84">
    <w:p w14:paraId="1C7B96B3"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Портал отворених података Министарства просвете https://opendata.mpn.gov.rs/otvoreni-podaci/osnovno-obrazovanje.html</w:t>
      </w:r>
    </w:p>
  </w:footnote>
  <w:footnote w:id="85">
    <w:p w14:paraId="4C511E94"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https://www.unicef.org/serbia/publikacije/nacionalni-izvestaj-o-inkluzivnom-obrazovanju-u-republici-srbiji-2019-2021</w:t>
      </w:r>
    </w:p>
  </w:footnote>
  <w:footnote w:id="86">
    <w:p w14:paraId="5F0EED87"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Ибид.</w:t>
      </w:r>
    </w:p>
  </w:footnote>
  <w:footnote w:id="87">
    <w:p w14:paraId="5ABB451C"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https://www.nsz.gov.rs/filemanager/Files/Dokumenta/Izve%C5%A1taj%20i%20program%20rada%20NSZ/15758_izvestaj_o_radu_nsz_za_2020._godinu.cleaned.pdf</w:t>
      </w:r>
    </w:p>
  </w:footnote>
  <w:footnote w:id="88">
    <w:p w14:paraId="5D5720AE"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https://www.nsz.gov.rs/filemanager/Files/Dokumenta/Izve%C5%A1taj%20i%20program%20rada%20NSZ/IZVE%C5%A0TAJ%20O%20RADU%20NSZ%20ZA%202021.pdf</w:t>
      </w:r>
    </w:p>
  </w:footnote>
  <w:footnote w:id="89">
    <w:p w14:paraId="728DA76C"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https://nsz.gov.rs/filemanager/Files/Dokumenta/Izve%C5%A1taj%20i%20program%20rada%20NSZ/Izve%C5%A1taj%20o%20radu%20I%20-%20%20XII%202022%20godine.pdf</w:t>
      </w:r>
    </w:p>
  </w:footnote>
  <w:footnote w:id="90">
    <w:p w14:paraId="3F5CCFDF"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https://nsz.gov.rs/filemanager/Files/Dokumenta/Izve%C5%A1taj%20i%20program%20rada%20NSZ/Izvestaj_o_radu_I_-_XII_2023._godine.pdf</w:t>
      </w:r>
    </w:p>
  </w:footnote>
  <w:footnote w:id="91">
    <w:p w14:paraId="669F7EBE"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https://www.nsz.gov.rs/filemanager/Files/Dokumenta/Izve%C5%A1taj%20i%20program%20rada%20NSZ/15758_izvestaj_o_radu_nsz_za_2020._godinu.cleaned.pdf</w:t>
      </w:r>
    </w:p>
  </w:footnote>
  <w:footnote w:id="92">
    <w:p w14:paraId="0FCE2BF9"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https://www.nsz.gov.rs/filemanager/Files/Dokumenta/Izve%C5%A1taj%20i%20program%20rada%20NSZ/IZVE%C5%A0TAJ%20O%20RADU%20NSZ%20ZA%202021.pdf</w:t>
      </w:r>
    </w:p>
  </w:footnote>
  <w:footnote w:id="93">
    <w:p w14:paraId="7379A6FA" w14:textId="77777777" w:rsidR="00434ED5" w:rsidRDefault="00434ED5">
      <w:pPr>
        <w:pStyle w:val="FootnoteText"/>
        <w:spacing w:after="0"/>
        <w:jc w:val="both"/>
        <w:rPr>
          <w:rFonts w:ascii="Times New Roman" w:hAnsi="Times New Roman"/>
        </w:rPr>
      </w:pPr>
      <w:r>
        <w:rPr>
          <w:rStyle w:val="FootnoteCharacters"/>
        </w:rPr>
        <w:footnoteRef/>
      </w:r>
      <w:r>
        <w:rPr>
          <w:rFonts w:ascii="Times New Roman" w:hAnsi="Times New Roman"/>
        </w:rPr>
        <w:tab/>
        <w:t>https://nsz.gov.rs/filemanager/Files/Dokumenta/Izve%C5%A1taj%20i%20program%20rada%20NSZ/Izve%C5%A1taj%20o%20radu%20I%20-%20%20XII%202022%20godine.pdf</w:t>
      </w:r>
    </w:p>
  </w:footnote>
  <w:footnote w:id="94">
    <w:p w14:paraId="1D07B584"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https://nsz.gov.rs/filemanager/Files/Dokumenta/Izve%C5%A1taj%20i%20program%20rada%20NSZ/Izvestaj_o_radu_I_-_XII_2023._godine.pdf</w:t>
      </w:r>
    </w:p>
  </w:footnote>
  <w:footnote w:id="95">
    <w:p w14:paraId="4BCB439F" w14:textId="77777777" w:rsidR="00434ED5" w:rsidRDefault="00434ED5">
      <w:pPr>
        <w:spacing w:after="0"/>
        <w:jc w:val="both"/>
      </w:pPr>
      <w:r>
        <w:rPr>
          <w:rStyle w:val="FootnoteCharacters"/>
        </w:rPr>
        <w:footnoteRef/>
      </w:r>
      <w:r>
        <w:rPr>
          <w:rFonts w:ascii="Times New Roman" w:hAnsi="Times New Roman" w:cs="Times New Roman"/>
          <w:sz w:val="20"/>
          <w:szCs w:val="20"/>
        </w:rPr>
        <w:t xml:space="preserve"> https://www.nsz.gov.rs/filemanager/Files/Dokumenta/Izve%C5%A1taj%20i%20program%20rada%20NSZ/15758_izvestaj_o_radu_nsz_za_2020._godinu.cleaned.pdf</w:t>
      </w:r>
    </w:p>
  </w:footnote>
  <w:footnote w:id="96">
    <w:p w14:paraId="4FEE0D38" w14:textId="77777777" w:rsidR="00434ED5" w:rsidRDefault="00434ED5">
      <w:pPr>
        <w:spacing w:after="0"/>
        <w:jc w:val="both"/>
      </w:pPr>
      <w:r>
        <w:rPr>
          <w:rStyle w:val="FootnoteCharacters"/>
        </w:rPr>
        <w:footnoteRef/>
      </w:r>
      <w:hyperlink r:id="rId4">
        <w:r>
          <w:rPr>
            <w:rStyle w:val="Hyperlink"/>
            <w:rFonts w:ascii="Times New Roman" w:hAnsi="Times New Roman" w:cs="Times New Roman"/>
            <w:sz w:val="20"/>
            <w:szCs w:val="20"/>
          </w:rPr>
          <w:t>https://www.nsz.gov.rs/filemanager/Files/Dokumenta/Izve%C5%A1taj%20i%20program%20rada%20NSZ/IZVE%C5%A0TAJ%20O%20RADU%20NSZ%20ZA%202021.pdf</w:t>
        </w:r>
      </w:hyperlink>
    </w:p>
  </w:footnote>
  <w:footnote w:id="97">
    <w:p w14:paraId="7A7DEABE" w14:textId="77777777" w:rsidR="00434ED5" w:rsidRDefault="00434ED5">
      <w:pPr>
        <w:spacing w:after="0"/>
        <w:jc w:val="both"/>
      </w:pPr>
      <w:r>
        <w:rPr>
          <w:rStyle w:val="FootnoteCharacters"/>
        </w:rPr>
        <w:footnoteRef/>
      </w:r>
      <w:hyperlink r:id="rId5">
        <w:r>
          <w:rPr>
            <w:rStyle w:val="Hyperlink"/>
            <w:rFonts w:ascii="Times New Roman" w:hAnsi="Times New Roman" w:cs="Times New Roman"/>
            <w:sz w:val="20"/>
            <w:szCs w:val="20"/>
          </w:rPr>
          <w:t>https://nsz.gov.rs/filemanager/Files/Dokumenta/Izve%C5%A1taj%20i%20progra</w:t>
        </w:r>
      </w:hyperlink>
      <w:hyperlink r:id="rId6">
        <w:r>
          <w:rPr>
            <w:rStyle w:val="Hyperlink"/>
            <w:rFonts w:ascii="Times New Roman" w:hAnsi="Times New Roman" w:cs="Times New Roman"/>
            <w:sz w:val="20"/>
            <w:szCs w:val="20"/>
          </w:rPr>
          <w:t>m%20rada%20NSZ/Izve%C5%A1taj%20o%20radu%20I%20-%20%20XII%202022%20godine.pdf</w:t>
        </w:r>
      </w:hyperlink>
    </w:p>
  </w:footnote>
  <w:footnote w:id="98">
    <w:p w14:paraId="4BA36D37" w14:textId="77777777" w:rsidR="00434ED5" w:rsidRDefault="00434ED5">
      <w:pPr>
        <w:spacing w:after="0"/>
        <w:jc w:val="both"/>
      </w:pPr>
      <w:r>
        <w:rPr>
          <w:rStyle w:val="FootnoteCharacters"/>
        </w:rPr>
        <w:footnoteRef/>
      </w:r>
      <w:hyperlink r:id="rId7">
        <w:r>
          <w:rPr>
            <w:rStyle w:val="Hyperlink"/>
            <w:rFonts w:ascii="Times New Roman" w:hAnsi="Times New Roman" w:cs="Times New Roman"/>
            <w:sz w:val="20"/>
            <w:szCs w:val="20"/>
          </w:rPr>
          <w:t>https://nsz.gov.rs/filemanager/Files/Dokumenta/Izve%C5%A1taj%20i%20program%20rada%20NSZ/Izvestaj_o_radu_I_-_XII_2023._godine.pdf</w:t>
        </w:r>
      </w:hyperlink>
    </w:p>
  </w:footnote>
  <w:footnote w:id="99">
    <w:p w14:paraId="57A1A9ED"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Допис Министарства за рад запошљавање, борачка и социјална питања</w:t>
      </w:r>
    </w:p>
  </w:footnote>
  <w:footnote w:id="100">
    <w:p w14:paraId="7000C5DB" w14:textId="77777777" w:rsidR="00434ED5" w:rsidRDefault="00434ED5">
      <w:pPr>
        <w:pStyle w:val="FootnoteText"/>
        <w:spacing w:after="0"/>
      </w:pPr>
      <w:r>
        <w:rPr>
          <w:rStyle w:val="FootnoteCharacters"/>
        </w:rPr>
        <w:footnoteRef/>
      </w:r>
      <w:r>
        <w:rPr>
          <w:rFonts w:ascii="Times New Roman" w:hAnsi="Times New Roman"/>
        </w:rPr>
        <w:tab/>
        <w:t xml:space="preserve"> https://pravno-informacioni-sistem.rs/eli/rep/sgrs/vlada/drugiakt/2024/22/1</w:t>
      </w:r>
    </w:p>
  </w:footnote>
  <w:footnote w:id="101">
    <w:p w14:paraId="68B35DD0"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https://pravno-informacioni-sistem.rs/eli/rep/sgrs/skupstina/zakon/2009/36/26/reg/20130416</w:t>
      </w:r>
    </w:p>
  </w:footnote>
  <w:footnote w:id="102">
    <w:p w14:paraId="4422ED1F" w14:textId="77777777" w:rsidR="00434ED5" w:rsidRDefault="00434ED5">
      <w:pPr>
        <w:pStyle w:val="FootnoteText"/>
        <w:spacing w:after="0"/>
      </w:pPr>
      <w:r>
        <w:rPr>
          <w:rStyle w:val="FootnoteCharacters"/>
        </w:rPr>
        <w:footnoteRef/>
      </w:r>
      <w:r>
        <w:tab/>
        <w:t xml:space="preserve"> </w:t>
      </w:r>
      <w:r>
        <w:rPr>
          <w:rFonts w:ascii="Times New Roman" w:hAnsi="Times New Roman"/>
        </w:rPr>
        <w:t>Допис Министарства за рад запошљавање, борачка и социјална питања – Сектор за заштиту особа са инвалидитетом</w:t>
      </w:r>
    </w:p>
  </w:footnote>
  <w:footnote w:id="103">
    <w:p w14:paraId="0AEFA212"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Ибид.</w:t>
      </w:r>
    </w:p>
  </w:footnote>
  <w:footnote w:id="104">
    <w:p w14:paraId="26293DEB" w14:textId="77777777" w:rsidR="00434ED5" w:rsidRDefault="00434ED5">
      <w:pPr>
        <w:pStyle w:val="FootnoteText"/>
        <w:spacing w:after="0"/>
      </w:pPr>
      <w:r>
        <w:rPr>
          <w:rStyle w:val="FootnoteCharacters"/>
        </w:rPr>
        <w:footnoteRef/>
      </w:r>
      <w:r>
        <w:rPr>
          <w:rFonts w:ascii="Times New Roman" w:hAnsi="Times New Roman" w:cs="Times New Roman"/>
        </w:rPr>
        <w:tab/>
        <w:t>https://pravno-informacioni-sistem.rs/eli/rep/sgrs/skupstina/zakon/2009/36/26/reg/20130416</w:t>
      </w:r>
    </w:p>
  </w:footnote>
  <w:footnote w:id="105">
    <w:p w14:paraId="17392EC0"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Погледати: https://www.minrzs.gov.rs/sites/default/files/2021-02/6.Ex-post%20analiza_final.pdf</w:t>
      </w:r>
    </w:p>
  </w:footnote>
  <w:footnote w:id="106">
    <w:p w14:paraId="07C32F14"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https://www.paragraf.rs/propisi/zakon_o_socijalnoj_zastiti.html</w:t>
      </w:r>
    </w:p>
  </w:footnote>
  <w:footnote w:id="107">
    <w:p w14:paraId="65F1D600" w14:textId="77777777" w:rsidR="00434ED5" w:rsidRDefault="00434ED5">
      <w:pPr>
        <w:spacing w:after="0" w:line="240" w:lineRule="auto"/>
        <w:jc w:val="both"/>
      </w:pPr>
      <w:r>
        <w:rPr>
          <w:rStyle w:val="FootnoteCharacters"/>
        </w:rPr>
        <w:footnoteRef/>
      </w:r>
      <w:hyperlink r:id="rId8">
        <w:r>
          <w:rPr>
            <w:rStyle w:val="Hyperlink"/>
            <w:rFonts w:ascii="Times New Roman" w:hAnsi="Times New Roman" w:cs="Times New Roman"/>
            <w:sz w:val="20"/>
            <w:szCs w:val="20"/>
          </w:rPr>
          <w:t>https://www.zavodsz.gov.rs/media/2638/izvestaj-o-uslugama-socijalne-zastite-na-lokalnom-nivou-koje-pruzaju-licencirani-pruzaoci-usluga-u-2022.pdf</w:t>
        </w:r>
      </w:hyperlink>
    </w:p>
  </w:footnote>
  <w:footnote w:id="108">
    <w:p w14:paraId="09AB9FA3" w14:textId="77777777" w:rsidR="00434ED5" w:rsidRDefault="00434ED5">
      <w:pPr>
        <w:spacing w:after="0" w:line="240" w:lineRule="auto"/>
        <w:jc w:val="both"/>
      </w:pPr>
      <w:r>
        <w:rPr>
          <w:rStyle w:val="FootnoteCharacters"/>
        </w:rPr>
        <w:footnoteRef/>
      </w:r>
      <w:hyperlink r:id="rId9">
        <w:r>
          <w:rPr>
            <w:rStyle w:val="Hyperlink"/>
            <w:rFonts w:ascii="Times New Roman" w:hAnsi="Times New Roman" w:cs="Times New Roman"/>
            <w:sz w:val="20"/>
            <w:szCs w:val="20"/>
          </w:rPr>
          <w:t>https://www.zavodsz.gov.rs/media/2638/izvestaj-o-uslugama-socijalne-zastite-na-lokalnom-nivou-koje-pruzaju-licencirani-pruzaoci-usluga-u-2022.pdf</w:t>
        </w:r>
      </w:hyperlink>
    </w:p>
  </w:footnote>
  <w:footnote w:id="109">
    <w:p w14:paraId="1817D755" w14:textId="77777777" w:rsidR="00434ED5" w:rsidRDefault="00434ED5">
      <w:pPr>
        <w:spacing w:after="0" w:line="240" w:lineRule="auto"/>
        <w:jc w:val="both"/>
      </w:pPr>
      <w:r>
        <w:rPr>
          <w:rStyle w:val="FootnoteCharacters"/>
        </w:rPr>
        <w:footnoteRef/>
      </w:r>
      <w:hyperlink r:id="rId10">
        <w:r>
          <w:rPr>
            <w:rStyle w:val="Hyperlink"/>
            <w:rFonts w:ascii="Times New Roman" w:hAnsi="Times New Roman" w:cs="Times New Roman"/>
            <w:sz w:val="20"/>
            <w:szCs w:val="20"/>
          </w:rPr>
          <w:t>https://www.zavodsz.gov.rs/media/2638/izvestaj-o-uslugama-socijalne-zastite-na-lokalnom-nivou-koje-pruzaju-licencirani-pruzaoci-usluga-u-2022.pdf</w:t>
        </w:r>
      </w:hyperlink>
    </w:p>
  </w:footnote>
  <w:footnote w:id="110">
    <w:p w14:paraId="65AC844F" w14:textId="77777777" w:rsidR="00434ED5" w:rsidRDefault="00434ED5">
      <w:pPr>
        <w:spacing w:after="0" w:line="240" w:lineRule="auto"/>
        <w:jc w:val="both"/>
      </w:pPr>
      <w:r>
        <w:rPr>
          <w:rStyle w:val="FootnoteCharacters"/>
        </w:rPr>
        <w:footnoteRef/>
      </w:r>
      <w:hyperlink r:id="rId11">
        <w:r>
          <w:rPr>
            <w:rStyle w:val="Hyperlink"/>
            <w:rFonts w:ascii="Times New Roman" w:hAnsi="Times New Roman" w:cs="Times New Roman"/>
            <w:sz w:val="20"/>
            <w:szCs w:val="20"/>
          </w:rPr>
          <w:t>https://www.zavodsz.gov.rs/media/2638/izvestaj-o-uslugama-socijalne-zastite-na-lokalnom-nivou-koje-pruzaju-licencirani-pruzaoci-usluga-u-2022.pdf</w:t>
        </w:r>
      </w:hyperlink>
    </w:p>
  </w:footnote>
  <w:footnote w:id="111">
    <w:p w14:paraId="265CBFE4" w14:textId="77777777" w:rsidR="00434ED5" w:rsidRDefault="00434ED5">
      <w:pPr>
        <w:spacing w:after="0" w:line="240" w:lineRule="auto"/>
        <w:jc w:val="both"/>
      </w:pPr>
      <w:r>
        <w:rPr>
          <w:rStyle w:val="FootnoteCharacters"/>
        </w:rPr>
        <w:footnoteRef/>
      </w:r>
      <w:hyperlink r:id="rId12">
        <w:r>
          <w:rPr>
            <w:rStyle w:val="Hyperlink"/>
            <w:rFonts w:ascii="Times New Roman" w:hAnsi="Times New Roman" w:cs="Times New Roman"/>
            <w:sz w:val="20"/>
            <w:szCs w:val="20"/>
          </w:rPr>
          <w:t>https://www.zavodsz.gov.rs/media/2638/izvestaj-o-uslugama-socijalne-zastite-na-lokalnom-nivou-koje-pruzaju-licencirani-pruzaoci-usluga-u-2022.pdf</w:t>
        </w:r>
      </w:hyperlink>
    </w:p>
  </w:footnote>
  <w:footnote w:id="112">
    <w:p w14:paraId="4F3A449A" w14:textId="77777777" w:rsidR="00434ED5" w:rsidRDefault="00434ED5">
      <w:pPr>
        <w:spacing w:after="0" w:line="240" w:lineRule="auto"/>
        <w:jc w:val="both"/>
      </w:pPr>
      <w:r>
        <w:rPr>
          <w:rStyle w:val="FootnoteCharacters"/>
        </w:rPr>
        <w:footnoteRef/>
      </w:r>
      <w:hyperlink r:id="rId13">
        <w:r>
          <w:rPr>
            <w:rStyle w:val="Hyperlink"/>
            <w:rFonts w:ascii="Times New Roman" w:hAnsi="Times New Roman" w:cs="Times New Roman"/>
            <w:sz w:val="20"/>
            <w:szCs w:val="20"/>
          </w:rPr>
          <w:t>https://www.zavodsz.gov.rs/media/2638/izvestaj-o-uslugama-socijalne-zastite-na-lokalnom-nivou-koje-pruzaju-licencirani-pruzaoci-usluga-u-2022.pdf</w:t>
        </w:r>
      </w:hyperlink>
    </w:p>
  </w:footnote>
  <w:footnote w:id="113">
    <w:p w14:paraId="09669952" w14:textId="77777777" w:rsidR="00434ED5" w:rsidRDefault="00434ED5">
      <w:pPr>
        <w:spacing w:after="0" w:line="240" w:lineRule="auto"/>
        <w:jc w:val="both"/>
      </w:pPr>
      <w:r>
        <w:rPr>
          <w:rStyle w:val="FootnoteCharacters"/>
        </w:rPr>
        <w:footnoteRef/>
      </w:r>
      <w:hyperlink r:id="rId14">
        <w:r>
          <w:rPr>
            <w:rStyle w:val="Hyperlink"/>
            <w:rFonts w:ascii="Times New Roman" w:hAnsi="Times New Roman" w:cs="Times New Roman"/>
            <w:sz w:val="20"/>
            <w:szCs w:val="20"/>
          </w:rPr>
          <w:t>https://www.zavodsz.gov.rs/media/2574/izvestaj-o-radu-ustanova-za-osi-2022.pdf</w:t>
        </w:r>
      </w:hyperlink>
    </w:p>
  </w:footnote>
  <w:footnote w:id="114">
    <w:p w14:paraId="40149C4E" w14:textId="77777777" w:rsidR="00434ED5" w:rsidRDefault="00434ED5">
      <w:pPr>
        <w:spacing w:after="0" w:line="240" w:lineRule="auto"/>
        <w:jc w:val="both"/>
      </w:pPr>
      <w:r>
        <w:rPr>
          <w:rStyle w:val="FootnoteCharacters"/>
        </w:rPr>
        <w:footnoteRef/>
      </w:r>
      <w:hyperlink r:id="rId15">
        <w:r>
          <w:rPr>
            <w:rStyle w:val="Hyperlink"/>
            <w:rFonts w:ascii="Times New Roman" w:hAnsi="Times New Roman" w:cs="Times New Roman"/>
            <w:sz w:val="20"/>
            <w:szCs w:val="20"/>
          </w:rPr>
          <w:t>https://www.zavodsz.gov.rs/media/2574/izvestaj-o-radu-ustanova-za-osi-2022.pdf</w:t>
        </w:r>
      </w:hyperlink>
    </w:p>
  </w:footnote>
  <w:footnote w:id="115">
    <w:p w14:paraId="71BD3B0B" w14:textId="77777777" w:rsidR="00434ED5" w:rsidRDefault="00434ED5">
      <w:pPr>
        <w:spacing w:after="0" w:line="240" w:lineRule="auto"/>
        <w:jc w:val="both"/>
      </w:pPr>
      <w:r>
        <w:rPr>
          <w:rStyle w:val="FootnoteCharacters"/>
        </w:rPr>
        <w:footnoteRef/>
      </w:r>
      <w:hyperlink r:id="rId16">
        <w:r>
          <w:rPr>
            <w:rStyle w:val="Hyperlink"/>
            <w:rFonts w:ascii="Times New Roman" w:hAnsi="Times New Roman" w:cs="Times New Roman"/>
            <w:sz w:val="20"/>
            <w:szCs w:val="20"/>
          </w:rPr>
          <w:t>https://www.zavodsz.gov.rs/media/2573/izvestaj-o-radu-ustanova-za-decu-i-mlade-2022.pdf</w:t>
        </w:r>
      </w:hyperlink>
    </w:p>
  </w:footnote>
  <w:footnote w:id="116">
    <w:p w14:paraId="038F059E" w14:textId="77777777" w:rsidR="00434ED5" w:rsidRDefault="00434ED5">
      <w:pPr>
        <w:pStyle w:val="FootnoteText"/>
        <w:spacing w:after="0"/>
      </w:pPr>
      <w:r>
        <w:rPr>
          <w:rStyle w:val="FootnoteCharacters"/>
        </w:rPr>
        <w:footnoteRef/>
      </w:r>
      <w:r>
        <w:rPr>
          <w:rFonts w:ascii="Times New Roman" w:hAnsi="Times New Roman"/>
        </w:rPr>
        <w:tab/>
        <w:t xml:space="preserve"> https://csp.org.rs/sr/assets/publications/files/mapiranje-usluga-socijalne-zastite-i-materijalne-podrske-2021.pdf</w:t>
      </w:r>
    </w:p>
  </w:footnote>
  <w:footnote w:id="117">
    <w:p w14:paraId="20D7322D"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Стратегија унапређења положаја особа са инвалидитетом за период 2020-2024. године</w:t>
      </w:r>
    </w:p>
  </w:footnote>
  <w:footnote w:id="118">
    <w:p w14:paraId="7AACAF87" w14:textId="77777777" w:rsidR="00434ED5" w:rsidRDefault="00434ED5">
      <w:pPr>
        <w:pStyle w:val="FootnoteText"/>
        <w:spacing w:after="0" w:line="240" w:lineRule="auto"/>
      </w:pPr>
      <w:r>
        <w:rPr>
          <w:rStyle w:val="FootnoteCharacters"/>
        </w:rPr>
        <w:footnoteRef/>
      </w:r>
      <w:r>
        <w:rPr>
          <w:rFonts w:ascii="Times New Roman" w:hAnsi="Times New Roman"/>
        </w:rPr>
        <w:tab/>
        <w:t>Министарство за рад, запошљавање, борачка и социјална питања - Сектор за заштиту особа са инвалидитетом</w:t>
      </w:r>
    </w:p>
  </w:footnote>
  <w:footnote w:id="119">
    <w:p w14:paraId="4DD6BD50" w14:textId="77777777" w:rsidR="00434ED5" w:rsidRPr="006D26C3" w:rsidRDefault="00434ED5">
      <w:pPr>
        <w:pStyle w:val="LO-normal"/>
        <w:spacing w:after="0" w:line="240" w:lineRule="auto"/>
        <w:ind w:left="339" w:hanging="339"/>
        <w:rPr>
          <w:lang w:val="sr-Latn-RS"/>
        </w:rPr>
      </w:pPr>
      <w:r>
        <w:rPr>
          <w:rStyle w:val="FootnoteCharacters"/>
        </w:rPr>
        <w:footnoteRef/>
      </w:r>
      <w:r w:rsidRPr="006D26C3">
        <w:rPr>
          <w:color w:val="000000"/>
          <w:sz w:val="20"/>
          <w:szCs w:val="20"/>
          <w:lang w:val="sr-Latn-RS"/>
        </w:rPr>
        <w:tab/>
        <w:t>https://www.who.int/news-room/fact-sheets/detail/disability-and-health</w:t>
      </w:r>
    </w:p>
  </w:footnote>
  <w:footnote w:id="120">
    <w:p w14:paraId="422975DC"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https://eur-lex.europa.eu/legal-content/EN/TXT/PDF/?uri=CELEX:52021DC0101</w:t>
      </w:r>
    </w:p>
  </w:footnote>
  <w:footnote w:id="121">
    <w:p w14:paraId="4B9B63EB"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https://interagencystandingcommittee.org/iasc-guidelines-on-inclusion-of-persons-with-disabilities-in-humanitarian-action-2019</w:t>
      </w:r>
    </w:p>
  </w:footnote>
  <w:footnote w:id="122">
    <w:p w14:paraId="235516E6"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https://ec.europa.eu/social/main.jsp?langId=en&amp;catId=1137</w:t>
      </w:r>
    </w:p>
  </w:footnote>
  <w:footnote w:id="123">
    <w:p w14:paraId="125C37F2"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https://europa.eu/eurobarometer/screen/home</w:t>
      </w:r>
    </w:p>
  </w:footnote>
  <w:footnote w:id="124">
    <w:p w14:paraId="76DAEFD7"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https://www.europarl.europa.eu/doceo/document/TA-9-2020-0156_HR.pdf</w:t>
      </w:r>
    </w:p>
  </w:footnote>
  <w:footnote w:id="125">
    <w:p w14:paraId="482FFC66"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https://eur-lex.europa.eu/legal-content/EN/TXT/PDF/?uri=CELEX:52021DC0101</w:t>
      </w:r>
    </w:p>
  </w:footnote>
  <w:footnote w:id="126">
    <w:p w14:paraId="73F2A11B"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Ибид.</w:t>
      </w:r>
    </w:p>
  </w:footnote>
  <w:footnote w:id="127">
    <w:p w14:paraId="3E1B70A9"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Ибид.</w:t>
      </w:r>
    </w:p>
  </w:footnote>
  <w:footnote w:id="128">
    <w:p w14:paraId="3DBDD3F1"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Ибид.</w:t>
      </w:r>
    </w:p>
  </w:footnote>
  <w:footnote w:id="129">
    <w:p w14:paraId="3678A882" w14:textId="77777777" w:rsidR="00434ED5" w:rsidRDefault="00434ED5">
      <w:pPr>
        <w:pStyle w:val="FootnoteText"/>
        <w:spacing w:after="0"/>
      </w:pPr>
      <w:r>
        <w:rPr>
          <w:rStyle w:val="FootnoteCharacters"/>
        </w:rPr>
        <w:footnoteRef/>
      </w:r>
      <w:r>
        <w:rPr>
          <w:rFonts w:ascii="Times New Roman" w:hAnsi="Times New Roman"/>
        </w:rPr>
        <w:tab/>
        <w:t xml:space="preserve">Агенција за основна права, 2021.: </w:t>
      </w:r>
      <w:hyperlink r:id="rId17">
        <w:r>
          <w:rPr>
            <w:rStyle w:val="Hyperlink"/>
            <w:rFonts w:ascii="Times New Roman" w:hAnsi="Times New Roman"/>
            <w:i/>
            <w:iCs/>
          </w:rPr>
          <w:t>Fundamental Rights Survey – Crime, Safety and Victims’ Rights</w:t>
        </w:r>
      </w:hyperlink>
      <w:r>
        <w:rPr>
          <w:rFonts w:ascii="Times New Roman" w:hAnsi="Times New Roman"/>
        </w:rPr>
        <w:t xml:space="preserve"> (Истраживање о основним правима – kкриминал, сигурност и права жртава).</w:t>
      </w:r>
    </w:p>
  </w:footnote>
  <w:footnote w:id="130">
    <w:p w14:paraId="4DE5428A"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https://eur-lex.europa.eu/legal-content/EN/TXT/PDF/?uri=CELEX:32020R2093</w:t>
      </w:r>
    </w:p>
  </w:footnote>
  <w:footnote w:id="131">
    <w:p w14:paraId="6F3694A0" w14:textId="77777777" w:rsidR="00434ED5" w:rsidRDefault="00434ED5">
      <w:pPr>
        <w:pStyle w:val="FootnoteText"/>
        <w:tabs>
          <w:tab w:val="left" w:pos="0"/>
        </w:tabs>
        <w:spacing w:after="0"/>
        <w:rPr>
          <w:rFonts w:ascii="Times New Roman" w:hAnsi="Times New Roman"/>
        </w:rPr>
      </w:pPr>
      <w:r>
        <w:rPr>
          <w:rStyle w:val="FootnoteCharacters"/>
        </w:rPr>
        <w:footnoteRef/>
      </w:r>
      <w:r>
        <w:rPr>
          <w:rFonts w:ascii="Times New Roman" w:hAnsi="Times New Roman"/>
        </w:rPr>
        <w:tab/>
        <w:t>NextGenerationEU инструмент је привременог трајања у вредности од 750 милијарди EUR за помоћ у отклањању последица проузрокованих пандемијом коронавируса. https://eur-lex.europa.eu/legal-content/EN/TXT/PDF/?uri=CELEX:32020R2094</w:t>
      </w:r>
    </w:p>
  </w:footnote>
  <w:footnote w:id="132">
    <w:p w14:paraId="1BF0BEEE"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https://eur-lex.europa.eu/legal-content/EN/TXT/PDF/?uri=CELEX:52018PC0367</w:t>
      </w:r>
    </w:p>
  </w:footnote>
  <w:footnote w:id="133">
    <w:p w14:paraId="7DD96D39" w14:textId="77777777" w:rsidR="00434ED5" w:rsidRDefault="00434ED5">
      <w:pPr>
        <w:pStyle w:val="FootnoteText"/>
        <w:spacing w:after="0"/>
      </w:pPr>
      <w:r>
        <w:rPr>
          <w:rStyle w:val="FootnoteCharacters"/>
        </w:rPr>
        <w:footnoteRef/>
      </w:r>
      <w:r>
        <w:rPr>
          <w:rFonts w:ascii="Times New Roman" w:hAnsi="Times New Roman"/>
        </w:rPr>
        <w:tab/>
        <w:t xml:space="preserve"> </w:t>
      </w:r>
      <w:hyperlink r:id="rId18">
        <w:r>
          <w:rPr>
            <w:rStyle w:val="Hyperlink"/>
            <w:rFonts w:ascii="Times New Roman" w:hAnsi="Times New Roman"/>
          </w:rPr>
          <w:t>https://www.postgrad.com/courses/disability-studies/europe/</w:t>
        </w:r>
      </w:hyperlink>
    </w:p>
  </w:footnote>
  <w:footnote w:id="134">
    <w:p w14:paraId="19402FD3" w14:textId="77777777" w:rsidR="00434ED5" w:rsidRDefault="00434ED5">
      <w:pPr>
        <w:pStyle w:val="FootnoteText"/>
        <w:spacing w:after="0"/>
      </w:pPr>
      <w:r>
        <w:rPr>
          <w:rStyle w:val="FootnoteCharacters"/>
        </w:rPr>
        <w:footnoteRef/>
      </w:r>
      <w:r>
        <w:rPr>
          <w:rFonts w:ascii="Times New Roman" w:hAnsi="Times New Roman"/>
        </w:rPr>
        <w:tab/>
        <w:t xml:space="preserve"> </w:t>
      </w:r>
      <w:hyperlink r:id="rId19">
        <w:r>
          <w:rPr>
            <w:rStyle w:val="Hyperlink"/>
            <w:rFonts w:ascii="Times New Roman" w:hAnsi="Times New Roman"/>
          </w:rPr>
          <w:t>https://disability-studies.leeds.ac.uk/research/european-networking-in-disability-studies/</w:t>
        </w:r>
      </w:hyperlink>
    </w:p>
  </w:footnote>
  <w:footnote w:id="135">
    <w:p w14:paraId="4E777EE7"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https://www.paragraf.rs/propisi/zakon_o_ministarstvima.html</w:t>
      </w:r>
    </w:p>
  </w:footnote>
  <w:footnote w:id="136">
    <w:p w14:paraId="594C482C"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 xml:space="preserve"> https://www.paragraf.rs/propisi/zakon-o-planskom-sistemu-republike-srbije.html</w:t>
      </w:r>
    </w:p>
  </w:footnote>
  <w:footnote w:id="137">
    <w:p w14:paraId="5E799B2C" w14:textId="77777777" w:rsidR="00434ED5" w:rsidRPr="006F7FAC" w:rsidRDefault="00434ED5" w:rsidP="00710061">
      <w:pPr>
        <w:pStyle w:val="FootnoteText"/>
        <w:rPr>
          <w:rFonts w:ascii="Times New Roman" w:hAnsi="Times New Roman" w:cs="Times New Roman"/>
        </w:rPr>
      </w:pPr>
      <w:r w:rsidRPr="006F7FAC">
        <w:rPr>
          <w:rStyle w:val="FootnoteCharacters"/>
          <w:rFonts w:ascii="Times New Roman" w:hAnsi="Times New Roman" w:cs="Times New Roman"/>
        </w:rPr>
        <w:footnoteRef/>
      </w:r>
      <w:r w:rsidRPr="006F7FAC">
        <w:rPr>
          <w:rFonts w:ascii="Times New Roman" w:hAnsi="Times New Roman" w:cs="Times New Roman"/>
        </w:rPr>
        <w:t xml:space="preserve"> "Службени гласник РС", број 119/2023.</w:t>
      </w:r>
    </w:p>
    <w:p w14:paraId="7A42C2FE" w14:textId="77777777" w:rsidR="00434ED5" w:rsidRPr="006F7FAC" w:rsidRDefault="00434ED5" w:rsidP="00710061">
      <w:pPr>
        <w:pStyle w:val="FootnoteText"/>
        <w:rPr>
          <w:rFonts w:ascii="Times New Roman" w:hAnsi="Times New Roman" w:cs="Times New Roman"/>
        </w:rPr>
      </w:pPr>
      <w:r w:rsidRPr="006F7FAC">
        <w:rPr>
          <w:rFonts w:ascii="Times New Roman" w:hAnsi="Times New Roman" w:cs="Times New Roman"/>
          <w:vertAlign w:val="superscript"/>
        </w:rPr>
        <w:t>9</w:t>
      </w:r>
      <w:r w:rsidRPr="006F7FAC">
        <w:rPr>
          <w:rFonts w:ascii="Times New Roman" w:hAnsi="Times New Roman" w:cs="Times New Roman"/>
        </w:rPr>
        <w:t xml:space="preserve"> „Службени гласник РС”, број 8/19</w:t>
      </w:r>
    </w:p>
  </w:footnote>
  <w:footnote w:id="138">
    <w:p w14:paraId="6E3F8C92" w14:textId="77777777" w:rsidR="00434ED5" w:rsidRDefault="00434ED5" w:rsidP="00710061">
      <w:pPr>
        <w:pStyle w:val="FootnoteText"/>
      </w:pPr>
      <w:r w:rsidRPr="006F7FAC">
        <w:rPr>
          <w:rStyle w:val="FootnoteCharacters"/>
          <w:rFonts w:ascii="Times New Roman" w:hAnsi="Times New Roman" w:cs="Times New Roman"/>
        </w:rPr>
        <w:footnoteRef/>
      </w:r>
      <w:r w:rsidRPr="006F7FAC">
        <w:rPr>
          <w:rFonts w:ascii="Times New Roman" w:hAnsi="Times New Roman" w:cs="Times New Roman"/>
        </w:rPr>
        <w:t xml:space="preserve"> </w:t>
      </w:r>
      <w:r w:rsidRPr="006F7FAC">
        <w:rPr>
          <w:rFonts w:ascii="Times New Roman" w:eastAsia="SimSun" w:hAnsi="Times New Roman" w:cs="Times New Roman"/>
        </w:rPr>
        <w:t>„Службени гласник РС”, број 8/19</w:t>
      </w:r>
    </w:p>
  </w:footnote>
  <w:footnote w:id="139">
    <w:p w14:paraId="1700B873"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 xml:space="preserve"> https://www.paragraf.rs/propisi/zakon-o-planskom-sistemu-republike-srbije.html</w:t>
      </w:r>
    </w:p>
  </w:footnote>
  <w:footnote w:id="140">
    <w:p w14:paraId="11B0CD8D" w14:textId="77777777" w:rsidR="00434ED5" w:rsidRDefault="00434ED5">
      <w:pPr>
        <w:pStyle w:val="FootnoteText"/>
        <w:rPr>
          <w:rFonts w:ascii="Times New Roman" w:hAnsi="Times New Roman"/>
        </w:rPr>
      </w:pPr>
      <w:r>
        <w:rPr>
          <w:rStyle w:val="FootnoteCharacters"/>
        </w:rPr>
        <w:footnoteRef/>
      </w:r>
      <w:r>
        <w:rPr>
          <w:rFonts w:ascii="Times New Roman" w:hAnsi="Times New Roman"/>
        </w:rPr>
        <w:tab/>
        <w:t>https://www.minrzs.gov.rs/sr/dokumenti/predlozi-i-nacrti/sektor-za-zastitu-osoba-sa-invaliditetom-0</w:t>
      </w:r>
    </w:p>
  </w:footnote>
  <w:footnote w:id="141">
    <w:p w14:paraId="46CA4F6C"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Ибид.</w:t>
      </w:r>
    </w:p>
  </w:footnote>
  <w:footnote w:id="142">
    <w:p w14:paraId="5A55BAB9"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https://www.paragraf.rs/propisi/zakon-o-planskom-sistemu-republike-srbije.html</w:t>
      </w:r>
    </w:p>
  </w:footnote>
  <w:footnote w:id="143">
    <w:p w14:paraId="25E938E7" w14:textId="77777777" w:rsidR="00434ED5" w:rsidRDefault="00434ED5">
      <w:pPr>
        <w:pStyle w:val="FootnoteText"/>
        <w:spacing w:after="0"/>
        <w:rPr>
          <w:rFonts w:ascii="Times New Roman" w:hAnsi="Times New Roman"/>
        </w:rPr>
      </w:pPr>
      <w:r>
        <w:rPr>
          <w:rStyle w:val="FootnoteCharacters"/>
        </w:rPr>
        <w:footnoteRef/>
      </w:r>
      <w:r>
        <w:rPr>
          <w:rFonts w:ascii="Times New Roman" w:hAnsi="Times New Roman"/>
        </w:rPr>
        <w:tab/>
        <w:t xml:space="preserve"> https://pravno-informacioni-sistem.rs/eli/rep/sgrs/vlada/uredba/2019/8/9/reg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7891161"/>
      <w:docPartObj>
        <w:docPartGallery w:val="Page Numbers (Top of Page)"/>
        <w:docPartUnique/>
      </w:docPartObj>
    </w:sdtPr>
    <w:sdtEndPr>
      <w:rPr>
        <w:rFonts w:ascii="Times New Roman" w:hAnsi="Times New Roman" w:cs="Times New Roman"/>
        <w:noProof/>
      </w:rPr>
    </w:sdtEndPr>
    <w:sdtContent>
      <w:p w14:paraId="23A6E819" w14:textId="61D460CE" w:rsidR="00434ED5" w:rsidRDefault="00434ED5">
        <w:pPr>
          <w:pStyle w:val="Header"/>
          <w:jc w:val="center"/>
        </w:pPr>
        <w:r w:rsidRPr="00AC554C">
          <w:rPr>
            <w:rFonts w:ascii="Times New Roman" w:hAnsi="Times New Roman" w:cs="Times New Roman"/>
          </w:rPr>
          <w:fldChar w:fldCharType="begin"/>
        </w:r>
        <w:r w:rsidRPr="00AC554C">
          <w:rPr>
            <w:rFonts w:ascii="Times New Roman" w:hAnsi="Times New Roman" w:cs="Times New Roman"/>
          </w:rPr>
          <w:instrText xml:space="preserve"> PAGE   \* MERGEFORMAT </w:instrText>
        </w:r>
        <w:r w:rsidRPr="00AC554C">
          <w:rPr>
            <w:rFonts w:ascii="Times New Roman" w:hAnsi="Times New Roman" w:cs="Times New Roman"/>
          </w:rPr>
          <w:fldChar w:fldCharType="separate"/>
        </w:r>
        <w:r w:rsidR="00D62FD6">
          <w:rPr>
            <w:rFonts w:ascii="Times New Roman" w:hAnsi="Times New Roman" w:cs="Times New Roman"/>
            <w:noProof/>
          </w:rPr>
          <w:t>103</w:t>
        </w:r>
        <w:r w:rsidRPr="00AC554C">
          <w:rPr>
            <w:rFonts w:ascii="Times New Roman" w:hAnsi="Times New Roman" w:cs="Times New Roman"/>
            <w:noProof/>
          </w:rPr>
          <w:fldChar w:fldCharType="end"/>
        </w:r>
      </w:p>
    </w:sdtContent>
  </w:sdt>
  <w:p w14:paraId="119A4999" w14:textId="3324BE57" w:rsidR="00434ED5" w:rsidRDefault="00434ED5">
    <w:pPr>
      <w:pStyle w:val="Header"/>
      <w:jc w:val="cent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11A49"/>
    <w:multiLevelType w:val="multilevel"/>
    <w:tmpl w:val="44E2216C"/>
    <w:lvl w:ilvl="0">
      <w:start w:val="1"/>
      <w:numFmt w:val="decimal"/>
      <w:lvlText w:val="%1)"/>
      <w:lvlJc w:val="left"/>
      <w:pPr>
        <w:tabs>
          <w:tab w:val="num" w:pos="0"/>
        </w:tabs>
        <w:ind w:left="1080" w:hanging="360"/>
      </w:pPr>
      <w:rPr>
        <w:rFonts w:ascii="Times New Roman" w:hAnsi="Times New Roman"/>
        <w:b/>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3297C8F"/>
    <w:multiLevelType w:val="multilevel"/>
    <w:tmpl w:val="8114628A"/>
    <w:lvl w:ilvl="0">
      <w:start w:val="1"/>
      <w:numFmt w:val="decimal"/>
      <w:lvlText w:val="%1)"/>
      <w:lvlJc w:val="left"/>
      <w:pPr>
        <w:tabs>
          <w:tab w:val="num" w:pos="0"/>
        </w:tabs>
        <w:ind w:left="1350" w:hanging="360"/>
      </w:pPr>
    </w:lvl>
    <w:lvl w:ilvl="1">
      <w:start w:val="1"/>
      <w:numFmt w:val="lowerLetter"/>
      <w:lvlText w:val="%2."/>
      <w:lvlJc w:val="left"/>
      <w:pPr>
        <w:tabs>
          <w:tab w:val="num" w:pos="0"/>
        </w:tabs>
        <w:ind w:left="2070" w:hanging="360"/>
      </w:pPr>
    </w:lvl>
    <w:lvl w:ilvl="2">
      <w:start w:val="1"/>
      <w:numFmt w:val="lowerRoman"/>
      <w:lvlText w:val="%3."/>
      <w:lvlJc w:val="right"/>
      <w:pPr>
        <w:tabs>
          <w:tab w:val="num" w:pos="0"/>
        </w:tabs>
        <w:ind w:left="2790" w:hanging="180"/>
      </w:pPr>
    </w:lvl>
    <w:lvl w:ilvl="3">
      <w:start w:val="1"/>
      <w:numFmt w:val="decimal"/>
      <w:lvlText w:val="%4."/>
      <w:lvlJc w:val="left"/>
      <w:pPr>
        <w:tabs>
          <w:tab w:val="num" w:pos="0"/>
        </w:tabs>
        <w:ind w:left="3510" w:hanging="360"/>
      </w:pPr>
    </w:lvl>
    <w:lvl w:ilvl="4">
      <w:start w:val="1"/>
      <w:numFmt w:val="lowerLetter"/>
      <w:lvlText w:val="%5."/>
      <w:lvlJc w:val="left"/>
      <w:pPr>
        <w:tabs>
          <w:tab w:val="num" w:pos="0"/>
        </w:tabs>
        <w:ind w:left="4230" w:hanging="360"/>
      </w:pPr>
    </w:lvl>
    <w:lvl w:ilvl="5">
      <w:start w:val="1"/>
      <w:numFmt w:val="lowerRoman"/>
      <w:lvlText w:val="%6."/>
      <w:lvlJc w:val="right"/>
      <w:pPr>
        <w:tabs>
          <w:tab w:val="num" w:pos="0"/>
        </w:tabs>
        <w:ind w:left="4950" w:hanging="180"/>
      </w:pPr>
    </w:lvl>
    <w:lvl w:ilvl="6">
      <w:start w:val="1"/>
      <w:numFmt w:val="decimal"/>
      <w:lvlText w:val="%7."/>
      <w:lvlJc w:val="left"/>
      <w:pPr>
        <w:tabs>
          <w:tab w:val="num" w:pos="0"/>
        </w:tabs>
        <w:ind w:left="5670" w:hanging="360"/>
      </w:pPr>
    </w:lvl>
    <w:lvl w:ilvl="7">
      <w:start w:val="1"/>
      <w:numFmt w:val="lowerLetter"/>
      <w:lvlText w:val="%8."/>
      <w:lvlJc w:val="left"/>
      <w:pPr>
        <w:tabs>
          <w:tab w:val="num" w:pos="0"/>
        </w:tabs>
        <w:ind w:left="6390" w:hanging="360"/>
      </w:pPr>
    </w:lvl>
    <w:lvl w:ilvl="8">
      <w:start w:val="1"/>
      <w:numFmt w:val="lowerRoman"/>
      <w:lvlText w:val="%9."/>
      <w:lvlJc w:val="right"/>
      <w:pPr>
        <w:tabs>
          <w:tab w:val="num" w:pos="0"/>
        </w:tabs>
        <w:ind w:left="7110" w:hanging="180"/>
      </w:pPr>
    </w:lvl>
  </w:abstractNum>
  <w:abstractNum w:abstractNumId="2" w15:restartNumberingAfterBreak="0">
    <w:nsid w:val="08E27943"/>
    <w:multiLevelType w:val="multilevel"/>
    <w:tmpl w:val="906E3862"/>
    <w:lvl w:ilvl="0">
      <w:start w:val="1"/>
      <w:numFmt w:val="bullet"/>
      <w:lvlText w:val=""/>
      <w:lvlJc w:val="left"/>
      <w:pPr>
        <w:tabs>
          <w:tab w:val="num" w:pos="0"/>
        </w:tabs>
        <w:ind w:left="1505"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C307DB"/>
    <w:multiLevelType w:val="multilevel"/>
    <w:tmpl w:val="2968D5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CDE741F"/>
    <w:multiLevelType w:val="multilevel"/>
    <w:tmpl w:val="503ED4D8"/>
    <w:lvl w:ilvl="0">
      <w:start w:val="1"/>
      <w:numFmt w:val="none"/>
      <w:suff w:val="nothing"/>
      <w:lvlText w:val=""/>
      <w:lvlJc w:val="left"/>
      <w:pPr>
        <w:tabs>
          <w:tab w:val="num" w:pos="0"/>
        </w:tabs>
        <w:ind w:left="1080" w:firstLine="0"/>
      </w:pPr>
    </w:lvl>
    <w:lvl w:ilvl="1">
      <w:start w:val="1"/>
      <w:numFmt w:val="none"/>
      <w:suff w:val="nothing"/>
      <w:lvlText w:val=""/>
      <w:lvlJc w:val="left"/>
      <w:pPr>
        <w:tabs>
          <w:tab w:val="num" w:pos="0"/>
        </w:tabs>
        <w:ind w:left="1080" w:firstLine="0"/>
      </w:pPr>
    </w:lvl>
    <w:lvl w:ilvl="2">
      <w:start w:val="1"/>
      <w:numFmt w:val="none"/>
      <w:suff w:val="nothing"/>
      <w:lvlText w:val=""/>
      <w:lvlJc w:val="left"/>
      <w:pPr>
        <w:tabs>
          <w:tab w:val="num" w:pos="0"/>
        </w:tabs>
        <w:ind w:left="1080" w:firstLine="0"/>
      </w:pPr>
    </w:lvl>
    <w:lvl w:ilvl="3">
      <w:start w:val="1"/>
      <w:numFmt w:val="none"/>
      <w:suff w:val="nothing"/>
      <w:lvlText w:val=""/>
      <w:lvlJc w:val="left"/>
      <w:pPr>
        <w:tabs>
          <w:tab w:val="num" w:pos="0"/>
        </w:tabs>
        <w:ind w:left="1080" w:firstLine="0"/>
      </w:pPr>
    </w:lvl>
    <w:lvl w:ilvl="4">
      <w:start w:val="1"/>
      <w:numFmt w:val="none"/>
      <w:suff w:val="nothing"/>
      <w:lvlText w:val=""/>
      <w:lvlJc w:val="left"/>
      <w:pPr>
        <w:tabs>
          <w:tab w:val="num" w:pos="0"/>
        </w:tabs>
        <w:ind w:left="1080" w:firstLine="0"/>
      </w:pPr>
    </w:lvl>
    <w:lvl w:ilvl="5">
      <w:start w:val="1"/>
      <w:numFmt w:val="none"/>
      <w:suff w:val="nothing"/>
      <w:lvlText w:val=""/>
      <w:lvlJc w:val="left"/>
      <w:pPr>
        <w:tabs>
          <w:tab w:val="num" w:pos="0"/>
        </w:tabs>
        <w:ind w:left="1080" w:firstLine="0"/>
      </w:pPr>
    </w:lvl>
    <w:lvl w:ilvl="6">
      <w:start w:val="1"/>
      <w:numFmt w:val="none"/>
      <w:suff w:val="nothing"/>
      <w:lvlText w:val=""/>
      <w:lvlJc w:val="left"/>
      <w:pPr>
        <w:tabs>
          <w:tab w:val="num" w:pos="0"/>
        </w:tabs>
        <w:ind w:left="1080" w:firstLine="0"/>
      </w:pPr>
    </w:lvl>
    <w:lvl w:ilvl="7">
      <w:start w:val="1"/>
      <w:numFmt w:val="none"/>
      <w:suff w:val="nothing"/>
      <w:lvlText w:val=""/>
      <w:lvlJc w:val="left"/>
      <w:pPr>
        <w:tabs>
          <w:tab w:val="num" w:pos="0"/>
        </w:tabs>
        <w:ind w:left="1080" w:firstLine="0"/>
      </w:pPr>
    </w:lvl>
    <w:lvl w:ilvl="8">
      <w:start w:val="1"/>
      <w:numFmt w:val="none"/>
      <w:suff w:val="nothing"/>
      <w:lvlText w:val=""/>
      <w:lvlJc w:val="left"/>
      <w:pPr>
        <w:tabs>
          <w:tab w:val="num" w:pos="0"/>
        </w:tabs>
        <w:ind w:left="1080" w:firstLine="0"/>
      </w:pPr>
    </w:lvl>
  </w:abstractNum>
  <w:abstractNum w:abstractNumId="5" w15:restartNumberingAfterBreak="0">
    <w:nsid w:val="2DC940D9"/>
    <w:multiLevelType w:val="multilevel"/>
    <w:tmpl w:val="11B6D5BC"/>
    <w:lvl w:ilvl="0">
      <w:numFmt w:val="bullet"/>
      <w:lvlText w:val="-"/>
      <w:lvlJc w:val="left"/>
      <w:pPr>
        <w:tabs>
          <w:tab w:val="num" w:pos="0"/>
        </w:tabs>
        <w:ind w:left="12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AC26B3D"/>
    <w:multiLevelType w:val="multilevel"/>
    <w:tmpl w:val="968AB9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3DE66AC1"/>
    <w:multiLevelType w:val="multilevel"/>
    <w:tmpl w:val="764A62A8"/>
    <w:lvl w:ilvl="0">
      <w:start w:val="1"/>
      <w:numFmt w:val="bullet"/>
      <w:lvlText w:val=""/>
      <w:lvlJc w:val="left"/>
      <w:pPr>
        <w:tabs>
          <w:tab w:val="num" w:pos="0"/>
        </w:tabs>
        <w:ind w:left="1140" w:hanging="360"/>
      </w:pPr>
      <w:rPr>
        <w:rFonts w:ascii="Symbol" w:hAnsi="Symbol" w:cs="Symbol" w:hint="default"/>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8" w15:restartNumberingAfterBreak="0">
    <w:nsid w:val="408B5CCA"/>
    <w:multiLevelType w:val="multilevel"/>
    <w:tmpl w:val="FD5688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81464B9"/>
    <w:multiLevelType w:val="multilevel"/>
    <w:tmpl w:val="CC2C4B14"/>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0" w15:restartNumberingAfterBreak="0">
    <w:nsid w:val="5CBE3EAB"/>
    <w:multiLevelType w:val="multilevel"/>
    <w:tmpl w:val="D354E23E"/>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09E5E37"/>
    <w:multiLevelType w:val="multilevel"/>
    <w:tmpl w:val="713454D0"/>
    <w:lvl w:ilvl="0">
      <w:start w:val="1"/>
      <w:numFmt w:val="decimal"/>
      <w:lvlText w:val="%1)"/>
      <w:lvlJc w:val="left"/>
      <w:pPr>
        <w:tabs>
          <w:tab w:val="num" w:pos="0"/>
        </w:tabs>
        <w:ind w:left="105" w:firstLine="705"/>
      </w:pPr>
      <w:rPr>
        <w:rFonts w:ascii="Times New Roman" w:eastAsia="Noto Serif CJK SC" w:hAnsi="Times New Roman" w:cs="Times New Roman"/>
        <w:sz w:val="24"/>
      </w:r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2" w15:restartNumberingAfterBreak="0">
    <w:nsid w:val="6DCE488D"/>
    <w:multiLevelType w:val="multilevel"/>
    <w:tmpl w:val="026A12E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76CE0DAD"/>
    <w:multiLevelType w:val="multilevel"/>
    <w:tmpl w:val="D200E7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78522F2D"/>
    <w:multiLevelType w:val="hybridMultilevel"/>
    <w:tmpl w:val="A2367528"/>
    <w:lvl w:ilvl="0" w:tplc="79DC5A96">
      <w:start w:val="1"/>
      <w:numFmt w:val="bullet"/>
      <w:lvlText w:val="-"/>
      <w:lvlJc w:val="left"/>
      <w:pPr>
        <w:ind w:left="1428" w:hanging="360"/>
      </w:pPr>
      <w:rPr>
        <w:rFonts w:ascii="Sitka Subheading" w:hAnsi="Sitka Subheading"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523708181">
    <w:abstractNumId w:val="10"/>
  </w:num>
  <w:num w:numId="2" w16cid:durableId="573392344">
    <w:abstractNumId w:val="13"/>
  </w:num>
  <w:num w:numId="3" w16cid:durableId="1421214076">
    <w:abstractNumId w:val="12"/>
  </w:num>
  <w:num w:numId="4" w16cid:durableId="1389109141">
    <w:abstractNumId w:val="6"/>
  </w:num>
  <w:num w:numId="5" w16cid:durableId="1579486880">
    <w:abstractNumId w:val="5"/>
  </w:num>
  <w:num w:numId="6" w16cid:durableId="673460213">
    <w:abstractNumId w:val="2"/>
  </w:num>
  <w:num w:numId="7" w16cid:durableId="1955672115">
    <w:abstractNumId w:val="4"/>
  </w:num>
  <w:num w:numId="8" w16cid:durableId="2036728508">
    <w:abstractNumId w:val="0"/>
  </w:num>
  <w:num w:numId="9" w16cid:durableId="25722384">
    <w:abstractNumId w:val="8"/>
  </w:num>
  <w:num w:numId="10" w16cid:durableId="1251306308">
    <w:abstractNumId w:val="7"/>
  </w:num>
  <w:num w:numId="11" w16cid:durableId="817260258">
    <w:abstractNumId w:val="3"/>
  </w:num>
  <w:num w:numId="12" w16cid:durableId="1108818866">
    <w:abstractNumId w:val="9"/>
  </w:num>
  <w:num w:numId="13" w16cid:durableId="1565602580">
    <w:abstractNumId w:val="11"/>
  </w:num>
  <w:num w:numId="14" w16cid:durableId="1078751421">
    <w:abstractNumId w:val="1"/>
  </w:num>
  <w:num w:numId="15" w16cid:durableId="11229629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31B"/>
    <w:rsid w:val="000073DA"/>
    <w:rsid w:val="00022216"/>
    <w:rsid w:val="00025362"/>
    <w:rsid w:val="0002566B"/>
    <w:rsid w:val="00037C08"/>
    <w:rsid w:val="00042F02"/>
    <w:rsid w:val="00063E23"/>
    <w:rsid w:val="000708DE"/>
    <w:rsid w:val="000836AC"/>
    <w:rsid w:val="0009660E"/>
    <w:rsid w:val="000A150C"/>
    <w:rsid w:val="000A566A"/>
    <w:rsid w:val="000A5AE1"/>
    <w:rsid w:val="000C5226"/>
    <w:rsid w:val="000E59DF"/>
    <w:rsid w:val="000F22FC"/>
    <w:rsid w:val="000F7575"/>
    <w:rsid w:val="001113BA"/>
    <w:rsid w:val="00113B80"/>
    <w:rsid w:val="001165F4"/>
    <w:rsid w:val="00117115"/>
    <w:rsid w:val="00124F27"/>
    <w:rsid w:val="00127275"/>
    <w:rsid w:val="00144DDC"/>
    <w:rsid w:val="00160B41"/>
    <w:rsid w:val="00166373"/>
    <w:rsid w:val="001A1E12"/>
    <w:rsid w:val="001E70CA"/>
    <w:rsid w:val="001F0003"/>
    <w:rsid w:val="001F005A"/>
    <w:rsid w:val="002024B2"/>
    <w:rsid w:val="0022121D"/>
    <w:rsid w:val="00225F48"/>
    <w:rsid w:val="00232725"/>
    <w:rsid w:val="002539B2"/>
    <w:rsid w:val="002B7BF4"/>
    <w:rsid w:val="002E7792"/>
    <w:rsid w:val="00306BD9"/>
    <w:rsid w:val="003143AA"/>
    <w:rsid w:val="00323F1B"/>
    <w:rsid w:val="00330EC7"/>
    <w:rsid w:val="0033433D"/>
    <w:rsid w:val="003400E5"/>
    <w:rsid w:val="003508D7"/>
    <w:rsid w:val="00356CF3"/>
    <w:rsid w:val="003777B4"/>
    <w:rsid w:val="0039062A"/>
    <w:rsid w:val="00392315"/>
    <w:rsid w:val="003A20BC"/>
    <w:rsid w:val="003A762D"/>
    <w:rsid w:val="003B51EE"/>
    <w:rsid w:val="003C393C"/>
    <w:rsid w:val="003E774B"/>
    <w:rsid w:val="0042003C"/>
    <w:rsid w:val="00426065"/>
    <w:rsid w:val="00434ED5"/>
    <w:rsid w:val="00463ED8"/>
    <w:rsid w:val="00464683"/>
    <w:rsid w:val="004820B2"/>
    <w:rsid w:val="00496231"/>
    <w:rsid w:val="004B0BC0"/>
    <w:rsid w:val="004B336A"/>
    <w:rsid w:val="004C2300"/>
    <w:rsid w:val="004D3D2C"/>
    <w:rsid w:val="004E7736"/>
    <w:rsid w:val="00500E08"/>
    <w:rsid w:val="0051409F"/>
    <w:rsid w:val="005165C2"/>
    <w:rsid w:val="00530EBA"/>
    <w:rsid w:val="00541304"/>
    <w:rsid w:val="005533B9"/>
    <w:rsid w:val="0057337C"/>
    <w:rsid w:val="005807DB"/>
    <w:rsid w:val="00583BAE"/>
    <w:rsid w:val="005949CD"/>
    <w:rsid w:val="005A5C8B"/>
    <w:rsid w:val="005B0740"/>
    <w:rsid w:val="005D268A"/>
    <w:rsid w:val="006311CB"/>
    <w:rsid w:val="00636026"/>
    <w:rsid w:val="0063629A"/>
    <w:rsid w:val="0064131B"/>
    <w:rsid w:val="006425A2"/>
    <w:rsid w:val="00654847"/>
    <w:rsid w:val="00682566"/>
    <w:rsid w:val="0069464D"/>
    <w:rsid w:val="006B4104"/>
    <w:rsid w:val="006C1421"/>
    <w:rsid w:val="006D26C3"/>
    <w:rsid w:val="006E3210"/>
    <w:rsid w:val="006F3231"/>
    <w:rsid w:val="00710061"/>
    <w:rsid w:val="007113EA"/>
    <w:rsid w:val="00731809"/>
    <w:rsid w:val="00733AF4"/>
    <w:rsid w:val="00796725"/>
    <w:rsid w:val="007A5B95"/>
    <w:rsid w:val="007D1AFB"/>
    <w:rsid w:val="007D3510"/>
    <w:rsid w:val="007D62F8"/>
    <w:rsid w:val="007E4781"/>
    <w:rsid w:val="007F7B45"/>
    <w:rsid w:val="008109B3"/>
    <w:rsid w:val="00834734"/>
    <w:rsid w:val="00874F83"/>
    <w:rsid w:val="00875979"/>
    <w:rsid w:val="008A1F6D"/>
    <w:rsid w:val="008A344E"/>
    <w:rsid w:val="008D34DC"/>
    <w:rsid w:val="008E20E5"/>
    <w:rsid w:val="008F212C"/>
    <w:rsid w:val="008F6D2C"/>
    <w:rsid w:val="00900270"/>
    <w:rsid w:val="00917D10"/>
    <w:rsid w:val="009353C9"/>
    <w:rsid w:val="00935A4A"/>
    <w:rsid w:val="009379FD"/>
    <w:rsid w:val="00972580"/>
    <w:rsid w:val="0097686B"/>
    <w:rsid w:val="009806B7"/>
    <w:rsid w:val="009A214F"/>
    <w:rsid w:val="009B2CAF"/>
    <w:rsid w:val="009B5909"/>
    <w:rsid w:val="009D6BA6"/>
    <w:rsid w:val="009F5EC0"/>
    <w:rsid w:val="00A301DD"/>
    <w:rsid w:val="00A44EA4"/>
    <w:rsid w:val="00A51206"/>
    <w:rsid w:val="00A6363D"/>
    <w:rsid w:val="00AA20AF"/>
    <w:rsid w:val="00AC554C"/>
    <w:rsid w:val="00AC5DB5"/>
    <w:rsid w:val="00B04B78"/>
    <w:rsid w:val="00B22390"/>
    <w:rsid w:val="00B559B8"/>
    <w:rsid w:val="00B63FCC"/>
    <w:rsid w:val="00B71315"/>
    <w:rsid w:val="00B72278"/>
    <w:rsid w:val="00B7721F"/>
    <w:rsid w:val="00B81794"/>
    <w:rsid w:val="00B918FD"/>
    <w:rsid w:val="00BB0956"/>
    <w:rsid w:val="00BC6BC3"/>
    <w:rsid w:val="00BD682C"/>
    <w:rsid w:val="00BE064D"/>
    <w:rsid w:val="00BF3EEC"/>
    <w:rsid w:val="00C07F6E"/>
    <w:rsid w:val="00C11499"/>
    <w:rsid w:val="00C46AFC"/>
    <w:rsid w:val="00C70FF2"/>
    <w:rsid w:val="00C717EC"/>
    <w:rsid w:val="00CA1619"/>
    <w:rsid w:val="00CA2B42"/>
    <w:rsid w:val="00CA349E"/>
    <w:rsid w:val="00CB0A0E"/>
    <w:rsid w:val="00CB21C3"/>
    <w:rsid w:val="00CC060F"/>
    <w:rsid w:val="00CE1B20"/>
    <w:rsid w:val="00CE76BF"/>
    <w:rsid w:val="00D01157"/>
    <w:rsid w:val="00D02D78"/>
    <w:rsid w:val="00D2165B"/>
    <w:rsid w:val="00D3210F"/>
    <w:rsid w:val="00D5015C"/>
    <w:rsid w:val="00D55F62"/>
    <w:rsid w:val="00D62FD6"/>
    <w:rsid w:val="00D75F58"/>
    <w:rsid w:val="00D93B49"/>
    <w:rsid w:val="00D97461"/>
    <w:rsid w:val="00DB3C4A"/>
    <w:rsid w:val="00DC303F"/>
    <w:rsid w:val="00DD5557"/>
    <w:rsid w:val="00DE5465"/>
    <w:rsid w:val="00DF3645"/>
    <w:rsid w:val="00E0578C"/>
    <w:rsid w:val="00E26FA4"/>
    <w:rsid w:val="00E30071"/>
    <w:rsid w:val="00E467D6"/>
    <w:rsid w:val="00E613AD"/>
    <w:rsid w:val="00E63BA9"/>
    <w:rsid w:val="00E706DE"/>
    <w:rsid w:val="00E8695B"/>
    <w:rsid w:val="00E8757B"/>
    <w:rsid w:val="00EC1DF0"/>
    <w:rsid w:val="00EC3D64"/>
    <w:rsid w:val="00ED46FB"/>
    <w:rsid w:val="00EF2811"/>
    <w:rsid w:val="00EF4B0A"/>
    <w:rsid w:val="00F20A9E"/>
    <w:rsid w:val="00F220B6"/>
    <w:rsid w:val="00F25369"/>
    <w:rsid w:val="00F25DBB"/>
    <w:rsid w:val="00F31D4D"/>
    <w:rsid w:val="00F32475"/>
    <w:rsid w:val="00F418FE"/>
    <w:rsid w:val="00F46B61"/>
    <w:rsid w:val="00F532FF"/>
    <w:rsid w:val="00F5446C"/>
    <w:rsid w:val="00F76959"/>
    <w:rsid w:val="00F86E50"/>
    <w:rsid w:val="00FA573A"/>
    <w:rsid w:val="00FB1538"/>
    <w:rsid w:val="00FC153B"/>
    <w:rsid w:val="00FD3C40"/>
    <w:rsid w:val="00FD4182"/>
    <w:rsid w:val="00FE03A9"/>
  </w:rsids>
  <m:mathPr>
    <m:mathFont m:val="Cambria Math"/>
    <m:brkBin m:val="before"/>
    <m:brkBinSub m:val="--"/>
    <m:smallFrac m:val="0"/>
    <m:dispDef/>
    <m:lMargin m:val="0"/>
    <m:rMargin m:val="0"/>
    <m:defJc m:val="centerGroup"/>
    <m:wrapIndent m:val="1440"/>
    <m:intLim m:val="subSup"/>
    <m:naryLim m:val="undOvr"/>
  </m:mathPr>
  <w:themeFontLang w:val="sr-Latn-R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F5AB8"/>
  <w15:docId w15:val="{C2A8C167-C9C4-4BC7-B076-3898EE59F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sr-Latn-R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CA7"/>
    <w:pPr>
      <w:spacing w:after="160" w:line="259" w:lineRule="auto"/>
    </w:pPr>
    <w:rPr>
      <w:sz w:val="22"/>
    </w:rPr>
  </w:style>
  <w:style w:type="paragraph" w:styleId="Heading1">
    <w:name w:val="heading 1"/>
    <w:basedOn w:val="Heading"/>
    <w:next w:val="BodyText"/>
    <w:qFormat/>
    <w:pPr>
      <w:numPr>
        <w:numId w:val="1"/>
      </w:numPr>
      <w:outlineLvl w:val="0"/>
    </w:pPr>
    <w:rPr>
      <w:rFonts w:ascii="Liberation Serif" w:eastAsia="DejaVu Sans" w:hAnsi="Liberation Serif"/>
      <w:b/>
      <w:bCs/>
      <w:sz w:val="48"/>
      <w:szCs w:val="48"/>
    </w:rPr>
  </w:style>
  <w:style w:type="paragraph" w:styleId="Heading2">
    <w:name w:val="heading 2"/>
    <w:basedOn w:val="Heading"/>
    <w:next w:val="BodyText"/>
    <w:qFormat/>
    <w:pPr>
      <w:numPr>
        <w:ilvl w:val="1"/>
        <w:numId w:val="1"/>
      </w:numPr>
      <w:spacing w:before="200"/>
      <w:outlineLvl w:val="1"/>
    </w:pPr>
    <w:rPr>
      <w:rFonts w:ascii="Liberation Serif;Times New Roma" w:eastAsia="Noto Serif CJK SC;Times New Rom" w:hAnsi="Liberation Serif;Times New Roma" w:cs="DejaVu Sans;Times New Roman"/>
      <w:b/>
      <w:bCs/>
      <w:sz w:val="36"/>
      <w:szCs w:val="36"/>
    </w:rPr>
  </w:style>
  <w:style w:type="paragraph" w:styleId="Heading3">
    <w:name w:val="heading 3"/>
    <w:basedOn w:val="Heading"/>
    <w:next w:val="BodyText"/>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basedOn w:val="DefaultParagraphFont"/>
    <w:link w:val="Ref"/>
    <w:uiPriority w:val="99"/>
    <w:unhideWhenUsed/>
    <w:qFormat/>
    <w:rsid w:val="00A8037B"/>
    <w:rPr>
      <w:vertAlign w:val="superscript"/>
    </w:rPr>
  </w:style>
  <w:style w:type="character" w:customStyle="1" w:styleId="FootnoteAnchor">
    <w:name w:val="Footnote Anchor"/>
    <w:rPr>
      <w:vertAlign w:val="superscript"/>
    </w:rPr>
  </w:style>
  <w:style w:type="character" w:customStyle="1" w:styleId="WW8Num21z0">
    <w:name w:val="WW8Num21z0"/>
    <w:qFormat/>
    <w:rPr>
      <w:rFonts w:ascii="Times New Roman" w:eastAsia="Times New Roman" w:hAnsi="Times New Roman" w:cs="Times New Roman"/>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8z0">
    <w:name w:val="WW8Num8z0"/>
    <w:qFormat/>
    <w:rPr>
      <w:rFonts w:ascii="Times New Roman" w:eastAsia="Times New Roman" w:hAnsi="Times New Roman" w:cs="Times New Roman"/>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styleId="Hyperlink">
    <w:name w:val="Hyperlink"/>
    <w:rPr>
      <w:color w:val="000080"/>
      <w:u w:val="single"/>
    </w:rPr>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None">
    <w:name w:val="None"/>
    <w:qFormat/>
  </w:style>
  <w:style w:type="character" w:styleId="FollowedHyperlink">
    <w:name w:val="FollowedHyperlink"/>
    <w:rPr>
      <w:color w:val="800080"/>
      <w:u w:val="single"/>
    </w:rPr>
  </w:style>
  <w:style w:type="character" w:customStyle="1" w:styleId="WW8Num10z0">
    <w:name w:val="WW8Num10z0"/>
    <w:qFormat/>
    <w:rPr>
      <w:rFonts w:ascii="Symbol" w:hAnsi="Symbol" w:cs="Symbol"/>
      <w:sz w:val="24"/>
      <w:szCs w:val="24"/>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Strong1">
    <w:name w:val="Strong1"/>
    <w:qFormat/>
    <w:rPr>
      <w:b/>
      <w:bCs/>
    </w:rPr>
  </w:style>
  <w:style w:type="character" w:customStyle="1" w:styleId="FootnoteReference1">
    <w:name w:val="Footnote Reference1"/>
    <w:qFormat/>
    <w:rPr>
      <w:vertAlign w:val="superscript"/>
    </w:rPr>
  </w:style>
  <w:style w:type="character" w:customStyle="1" w:styleId="WW8Num23z0">
    <w:name w:val="WW8Num23z0"/>
    <w:qFormat/>
    <w:rPr>
      <w:rFonts w:ascii="Times New Roman" w:eastAsia="Times New Roman" w:hAnsi="Times New Roman" w:cs="Times New Roman"/>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3z0">
    <w:name w:val="WW8Num3z0"/>
    <w:qFormat/>
    <w:rPr>
      <w:rFonts w:ascii="Times New Roman" w:eastAsia="Times New Roman" w:hAnsi="Times New Roman" w:cs="Times New Roman"/>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BalloonTextChar">
    <w:name w:val="Balloon Text Char"/>
    <w:basedOn w:val="DefaultParagraphFont"/>
    <w:link w:val="BalloonText"/>
    <w:uiPriority w:val="99"/>
    <w:semiHidden/>
    <w:qFormat/>
    <w:rsid w:val="00E33EC4"/>
    <w:rPr>
      <w:rFonts w:ascii="Segoe UI" w:hAnsi="Segoe UI" w:cs="Segoe UI"/>
      <w:sz w:val="18"/>
      <w:szCs w:val="18"/>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qFormat/>
    <w:rsid w:val="00462D2C"/>
    <w:rPr>
      <w:sz w:val="22"/>
    </w:rPr>
  </w:style>
  <w:style w:type="character" w:customStyle="1" w:styleId="HeaderChar">
    <w:name w:val="Header Char"/>
    <w:basedOn w:val="DefaultParagraphFont"/>
    <w:link w:val="Header"/>
    <w:uiPriority w:val="99"/>
    <w:qFormat/>
    <w:rsid w:val="00462D2C"/>
    <w:rPr>
      <w:sz w:val="22"/>
    </w:rPr>
  </w:style>
  <w:style w:type="character" w:customStyle="1" w:styleId="IndexLink">
    <w:name w:val="Index Link"/>
    <w:qFormat/>
  </w:style>
  <w:style w:type="character" w:customStyle="1" w:styleId="CommentTextChar">
    <w:name w:val="Comment Text Char"/>
    <w:basedOn w:val="DefaultParagraphFont"/>
    <w:link w:val="CommentText"/>
    <w:uiPriority w:val="99"/>
    <w:semiHidden/>
    <w:qFormat/>
    <w:rPr>
      <w:szCs w:val="20"/>
    </w:rPr>
  </w:style>
  <w:style w:type="character" w:styleId="CommentReference">
    <w:name w:val="annotation reference"/>
    <w:basedOn w:val="DefaultParagraphFont"/>
    <w:uiPriority w:val="99"/>
    <w:semiHidden/>
    <w:unhideWhenUsed/>
    <w:qFormat/>
    <w:rPr>
      <w:sz w:val="16"/>
      <w:szCs w:val="16"/>
    </w:rPr>
  </w:style>
  <w:style w:type="character" w:customStyle="1" w:styleId="CommentSubjectChar">
    <w:name w:val="Comment Subject Char"/>
    <w:basedOn w:val="CommentTextChar"/>
    <w:link w:val="CommentSubject"/>
    <w:uiPriority w:val="99"/>
    <w:semiHidden/>
    <w:qFormat/>
    <w:rsid w:val="00101060"/>
    <w:rPr>
      <w:b/>
      <w:bCs/>
      <w:szCs w:val="20"/>
    </w:rPr>
  </w:style>
  <w:style w:type="paragraph" w:customStyle="1" w:styleId="Heading">
    <w:name w:val="Heading"/>
    <w:basedOn w:val="Normal"/>
    <w:next w:val="BodyText"/>
    <w:qFormat/>
    <w:pPr>
      <w:keepNext/>
      <w:spacing w:before="240" w:after="120"/>
    </w:pPr>
    <w:rPr>
      <w:rFonts w:ascii="Liberation Sans" w:eastAsia="Noto Sans CJK SC" w:hAnsi="Liberation Sans" w:cs="DejaVu Sans"/>
      <w:sz w:val="28"/>
      <w:szCs w:val="28"/>
    </w:rPr>
  </w:style>
  <w:style w:type="paragraph" w:styleId="BodyText">
    <w:name w:val="Body Text"/>
    <w:basedOn w:val="Normal"/>
    <w:pPr>
      <w:spacing w:after="140" w:line="276" w:lineRule="auto"/>
    </w:pPr>
  </w:style>
  <w:style w:type="paragraph" w:styleId="List">
    <w:name w:val="List"/>
    <w:basedOn w:val="BodyText"/>
    <w:rPr>
      <w:rFonts w:cs="DejaVu Sans"/>
    </w:rPr>
  </w:style>
  <w:style w:type="paragraph" w:styleId="Caption">
    <w:name w:val="caption"/>
    <w:basedOn w:val="Normal"/>
    <w:qFormat/>
    <w:pPr>
      <w:suppressLineNumbers/>
      <w:spacing w:before="120" w:after="120"/>
    </w:pPr>
    <w:rPr>
      <w:rFonts w:cs="DejaVu Sans"/>
      <w:i/>
      <w:iCs/>
      <w:sz w:val="24"/>
      <w:szCs w:val="24"/>
    </w:rPr>
  </w:style>
  <w:style w:type="paragraph" w:customStyle="1" w:styleId="Index">
    <w:name w:val="Index"/>
    <w:basedOn w:val="Normal"/>
    <w:qFormat/>
    <w:pPr>
      <w:suppressLineNumbers/>
    </w:pPr>
    <w:rPr>
      <w:rFonts w:cs="DejaVu Sans"/>
    </w:rPr>
  </w:style>
  <w:style w:type="paragraph" w:styleId="ListParagraph">
    <w:name w:val="List Paragraph"/>
    <w:basedOn w:val="Normal"/>
    <w:uiPriority w:val="34"/>
    <w:qFormat/>
    <w:rsid w:val="0062150A"/>
    <w:pPr>
      <w:ind w:left="720"/>
      <w:contextualSpacing/>
    </w:pPr>
  </w:style>
  <w:style w:type="paragraph" w:customStyle="1" w:styleId="HeaderandFooter">
    <w:name w:val="Header and Footer"/>
    <w:basedOn w:val="Normal"/>
    <w:qFormat/>
    <w:pPr>
      <w:suppressLineNumbers/>
      <w:tabs>
        <w:tab w:val="center" w:pos="4536"/>
        <w:tab w:val="right" w:pos="9072"/>
      </w:tabs>
    </w:pPr>
  </w:style>
  <w:style w:type="paragraph" w:styleId="Header">
    <w:name w:val="header"/>
    <w:basedOn w:val="HeaderandFooter"/>
    <w:link w:val="HeaderChar"/>
    <w:uiPriority w:val="99"/>
  </w:style>
  <w:style w:type="paragraph" w:styleId="FootnoteText">
    <w:name w:val="footnote text"/>
    <w:basedOn w:val="Normal"/>
    <w:link w:val="FootnoteTextChar"/>
    <w:uiPriority w:val="99"/>
    <w:pPr>
      <w:suppressLineNumbers/>
      <w:ind w:left="339" w:hanging="339"/>
    </w:pPr>
    <w:rPr>
      <w:sz w:val="20"/>
      <w:szCs w:val="20"/>
    </w:rPr>
  </w:style>
  <w:style w:type="paragraph" w:customStyle="1" w:styleId="Default">
    <w:name w:val="Default"/>
    <w:qFormat/>
    <w:pPr>
      <w:spacing w:after="160" w:line="259" w:lineRule="auto"/>
    </w:pPr>
    <w:rPr>
      <w:rFonts w:ascii="Helvetica Neue;Times New Roman" w:eastAsia="Arial Unicode MS" w:hAnsi="Helvetica Neue;Times New Roman" w:cs="Arial Unicode MS"/>
      <w:color w:val="000000"/>
      <w:sz w:val="22"/>
      <w:lang w:val="en-US"/>
    </w:rPr>
  </w:style>
  <w:style w:type="paragraph" w:customStyle="1" w:styleId="BodyBAA">
    <w:name w:val="Body B A A"/>
    <w:qFormat/>
    <w:pPr>
      <w:spacing w:after="160" w:line="259" w:lineRule="auto"/>
    </w:pPr>
    <w:rPr>
      <w:rFonts w:ascii="Times New Roman" w:eastAsia="Arial Unicode MS" w:hAnsi="Times New Roman" w:cs="Arial Unicode MS"/>
      <w:color w:val="000000"/>
      <w:sz w:val="24"/>
      <w:szCs w:val="24"/>
      <w:lang w:val="en-US"/>
    </w:rPr>
  </w:style>
  <w:style w:type="paragraph" w:customStyle="1" w:styleId="BodyDA">
    <w:name w:val="Body D A"/>
    <w:qFormat/>
    <w:pPr>
      <w:tabs>
        <w:tab w:val="left" w:pos="426"/>
      </w:tabs>
      <w:spacing w:after="160" w:line="276" w:lineRule="auto"/>
      <w:ind w:firstLine="426"/>
      <w:jc w:val="both"/>
    </w:pPr>
    <w:rPr>
      <w:rFonts w:ascii="Times New Roman" w:eastAsia="Arial Unicode MS" w:hAnsi="Times New Roman" w:cs="Arial Unicode MS"/>
      <w:color w:val="000000"/>
      <w:sz w:val="24"/>
      <w:szCs w:val="24"/>
      <w:lang w:val="ru-RU"/>
    </w:rPr>
  </w:style>
  <w:style w:type="paragraph" w:customStyle="1" w:styleId="BodyB">
    <w:name w:val="Body B"/>
    <w:qFormat/>
    <w:pPr>
      <w:spacing w:after="160" w:line="259" w:lineRule="auto"/>
    </w:pPr>
    <w:rPr>
      <w:rFonts w:ascii="Times New Roman" w:eastAsia="Arial Unicode MS" w:hAnsi="Times New Roman" w:cs="Arial Unicode MS"/>
      <w:color w:val="000000"/>
      <w:sz w:val="24"/>
      <w:szCs w:val="24"/>
      <w:lang w:val="en-US"/>
    </w:rPr>
  </w:style>
  <w:style w:type="paragraph" w:styleId="NoSpacing">
    <w:name w:val="No Spacing"/>
    <w:qFormat/>
    <w:pPr>
      <w:spacing w:after="160" w:line="259" w:lineRule="auto"/>
    </w:pPr>
    <w:rPr>
      <w:rFonts w:ascii="Arial" w:hAnsi="Arial" w:cs="Arial"/>
      <w:sz w:val="24"/>
      <w:szCs w:val="24"/>
      <w:lang w:val="en-GB"/>
    </w:rPr>
  </w:style>
  <w:style w:type="paragraph" w:customStyle="1" w:styleId="LO-normal">
    <w:name w:val="LO-normal"/>
    <w:qFormat/>
    <w:pPr>
      <w:spacing w:after="160" w:line="259" w:lineRule="auto"/>
    </w:pPr>
    <w:rPr>
      <w:rFonts w:ascii="Liberation Serif;Times New Roma" w:eastAsia="Liberation Serif;Times New Roma" w:hAnsi="Liberation Serif;Times New Roma" w:cs="Liberation Serif;Times New Roma"/>
      <w:sz w:val="24"/>
      <w:szCs w:val="24"/>
      <w:lang w:val="en-US" w:eastAsia="zh-CN"/>
    </w:rPr>
  </w:style>
  <w:style w:type="paragraph" w:styleId="BalloonText">
    <w:name w:val="Balloon Text"/>
    <w:basedOn w:val="Normal"/>
    <w:link w:val="BalloonTextChar"/>
    <w:uiPriority w:val="99"/>
    <w:semiHidden/>
    <w:unhideWhenUsed/>
    <w:qFormat/>
    <w:rsid w:val="00E33EC4"/>
    <w:pPr>
      <w:spacing w:after="0" w:line="240" w:lineRule="auto"/>
    </w:pPr>
    <w:rPr>
      <w:rFonts w:ascii="Segoe UI" w:hAnsi="Segoe UI" w:cs="Segoe UI"/>
      <w:sz w:val="18"/>
      <w:szCs w:val="18"/>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62D2C"/>
    <w:pPr>
      <w:tabs>
        <w:tab w:val="center" w:pos="4536"/>
        <w:tab w:val="right" w:pos="9072"/>
      </w:tabs>
      <w:spacing w:after="0" w:line="240" w:lineRule="auto"/>
    </w:pPr>
  </w:style>
  <w:style w:type="paragraph" w:styleId="IndexHeading">
    <w:name w:val="index heading"/>
    <w:basedOn w:val="Heading"/>
    <w:qFormat/>
    <w:pPr>
      <w:suppressLineNumbers/>
    </w:pPr>
    <w:rPr>
      <w:b/>
      <w:bCs/>
      <w:sz w:val="32"/>
      <w:szCs w:val="32"/>
    </w:rPr>
  </w:style>
  <w:style w:type="paragraph" w:styleId="TOAHeading">
    <w:name w:val="toa heading"/>
    <w:basedOn w:val="IndexHeading"/>
    <w:qFormat/>
  </w:style>
  <w:style w:type="paragraph" w:styleId="TOC2">
    <w:name w:val="toc 2"/>
    <w:basedOn w:val="Index"/>
    <w:pPr>
      <w:tabs>
        <w:tab w:val="right" w:leader="dot" w:pos="8789"/>
      </w:tabs>
      <w:ind w:left="283"/>
    </w:pPr>
  </w:style>
  <w:style w:type="paragraph" w:styleId="TOC1">
    <w:name w:val="toc 1"/>
    <w:basedOn w:val="Index"/>
    <w:pPr>
      <w:tabs>
        <w:tab w:val="right" w:leader="dot" w:pos="9072"/>
      </w:tabs>
    </w:pPr>
  </w:style>
  <w:style w:type="paragraph" w:styleId="TOC3">
    <w:name w:val="toc 3"/>
    <w:basedOn w:val="Index"/>
    <w:pPr>
      <w:tabs>
        <w:tab w:val="right" w:leader="dot" w:pos="8506"/>
      </w:tabs>
      <w:ind w:left="566"/>
    </w:p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101060"/>
    <w:rPr>
      <w:b/>
      <w:bCs/>
    </w:rPr>
  </w:style>
  <w:style w:type="numbering" w:customStyle="1" w:styleId="WW8Num21">
    <w:name w:val="WW8Num21"/>
    <w:qFormat/>
  </w:style>
  <w:style w:type="numbering" w:customStyle="1" w:styleId="WW8Num8">
    <w:name w:val="WW8Num8"/>
    <w:qFormat/>
  </w:style>
  <w:style w:type="numbering" w:customStyle="1" w:styleId="WW8Num15">
    <w:name w:val="WW8Num15"/>
    <w:qFormat/>
  </w:style>
  <w:style w:type="numbering" w:customStyle="1" w:styleId="WW8Num10">
    <w:name w:val="WW8Num10"/>
    <w:qFormat/>
  </w:style>
  <w:style w:type="numbering" w:customStyle="1" w:styleId="WW8Num23">
    <w:name w:val="WW8Num23"/>
    <w:qFormat/>
  </w:style>
  <w:style w:type="numbering" w:customStyle="1" w:styleId="WW8Num3">
    <w:name w:val="WW8Num3"/>
    <w:qFormat/>
  </w:style>
  <w:style w:type="character" w:customStyle="1" w:styleId="FootnoteTextChar">
    <w:name w:val="Footnote Text Char"/>
    <w:basedOn w:val="DefaultParagraphFont"/>
    <w:link w:val="FootnoteText"/>
    <w:uiPriority w:val="99"/>
    <w:qFormat/>
    <w:rsid w:val="00710061"/>
    <w:rPr>
      <w:szCs w:val="20"/>
    </w:rPr>
  </w:style>
  <w:style w:type="paragraph" w:customStyle="1" w:styleId="Ref">
    <w:name w:val="Ref"/>
    <w:basedOn w:val="Normal"/>
    <w:link w:val="FootnoteCharacters"/>
    <w:uiPriority w:val="99"/>
    <w:qFormat/>
    <w:rsid w:val="00710061"/>
    <w:pPr>
      <w:spacing w:before="120" w:after="60" w:line="240" w:lineRule="exact"/>
      <w:ind w:firstLine="357"/>
      <w:jc w:val="both"/>
      <w:textAlignment w:val="baseline"/>
    </w:pPr>
    <w:rPr>
      <w:sz w:val="20"/>
      <w:vertAlign w:val="superscript"/>
    </w:rPr>
  </w:style>
  <w:style w:type="paragraph" w:customStyle="1" w:styleId="1tekst">
    <w:name w:val="1tekst"/>
    <w:basedOn w:val="Normal"/>
    <w:rsid w:val="00834734"/>
    <w:pPr>
      <w:suppressAutoHyphens w:val="0"/>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599662">
      <w:bodyDiv w:val="1"/>
      <w:marLeft w:val="0"/>
      <w:marRight w:val="0"/>
      <w:marTop w:val="0"/>
      <w:marBottom w:val="0"/>
      <w:divBdr>
        <w:top w:val="none" w:sz="0" w:space="0" w:color="auto"/>
        <w:left w:val="none" w:sz="0" w:space="0" w:color="auto"/>
        <w:bottom w:val="none" w:sz="0" w:space="0" w:color="auto"/>
        <w:right w:val="none" w:sz="0" w:space="0" w:color="auto"/>
      </w:divBdr>
    </w:div>
    <w:div w:id="1003972279">
      <w:bodyDiv w:val="1"/>
      <w:marLeft w:val="0"/>
      <w:marRight w:val="0"/>
      <w:marTop w:val="0"/>
      <w:marBottom w:val="0"/>
      <w:divBdr>
        <w:top w:val="none" w:sz="0" w:space="0" w:color="auto"/>
        <w:left w:val="none" w:sz="0" w:space="0" w:color="auto"/>
        <w:bottom w:val="none" w:sz="0" w:space="0" w:color="auto"/>
        <w:right w:val="none" w:sz="0" w:space="0" w:color="auto"/>
      </w:divBdr>
    </w:div>
    <w:div w:id="1053234922">
      <w:bodyDiv w:val="1"/>
      <w:marLeft w:val="0"/>
      <w:marRight w:val="0"/>
      <w:marTop w:val="0"/>
      <w:marBottom w:val="0"/>
      <w:divBdr>
        <w:top w:val="none" w:sz="0" w:space="0" w:color="auto"/>
        <w:left w:val="none" w:sz="0" w:space="0" w:color="auto"/>
        <w:bottom w:val="none" w:sz="0" w:space="0" w:color="auto"/>
        <w:right w:val="none" w:sz="0" w:space="0" w:color="auto"/>
      </w:divBdr>
    </w:div>
    <w:div w:id="126295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zavodsz.gov.rs/media/2638/izvestaj-o-uslugama-socijalne-zastite-na-lokalnom-nivou-koje-pruzaju-licencirani-pruzaoci-usluga-u-2022.pdf" TargetMode="External"/><Relationship Id="rId13" Type="http://schemas.openxmlformats.org/officeDocument/2006/relationships/hyperlink" Target="https://www.zavodsz.gov.rs/media/2638/izvestaj-o-uslugama-socijalne-zastite-na-lokalnom-nivou-koje-pruzaju-licencirani-pruzaoci-usluga-u-2022.pdf" TargetMode="External"/><Relationship Id="rId18" Type="http://schemas.openxmlformats.org/officeDocument/2006/relationships/hyperlink" Target="https://www.postgrad.com/courses/disability-studies/europe/" TargetMode="External"/><Relationship Id="rId3" Type="http://schemas.openxmlformats.org/officeDocument/2006/relationships/hyperlink" Target="https://sdg.indikatori.rs/sr-Cyrl/o-ciljevima" TargetMode="External"/><Relationship Id="rId7" Type="http://schemas.openxmlformats.org/officeDocument/2006/relationships/hyperlink" Target="https://nsz.gov.rs/filemanager/Files/Dokumenta/Izve&#353;taj%20i%20program%20rada%20NSZ/Izvestaj_o_radu_I_-_XII_2023._godine.pdf" TargetMode="External"/><Relationship Id="rId12" Type="http://schemas.openxmlformats.org/officeDocument/2006/relationships/hyperlink" Target="https://www.zavodsz.gov.rs/media/2638/izvestaj-o-uslugama-socijalne-zastite-na-lokalnom-nivou-koje-pruzaju-licencirani-pruzaoci-usluga-u-2022.pdf" TargetMode="External"/><Relationship Id="rId17" Type="http://schemas.openxmlformats.org/officeDocument/2006/relationships/hyperlink" Target="https://fra.europa.eu/sites/default/files/fra_uploads/fra-2021-crime-safety-victims-rights_en.pdf" TargetMode="External"/><Relationship Id="rId2" Type="http://schemas.openxmlformats.org/officeDocument/2006/relationships/hyperlink" Target="https://www.paragraf.rs/propisi/ustav_republike_srbije.html" TargetMode="External"/><Relationship Id="rId16" Type="http://schemas.openxmlformats.org/officeDocument/2006/relationships/hyperlink" Target="https://www.zavodsz.gov.rs/media/2573/izvestaj-o-radu-ustanova-za-decu-i-mlade-2022.pdf" TargetMode="External"/><Relationship Id="rId1" Type="http://schemas.openxmlformats.org/officeDocument/2006/relationships/hyperlink" Target="https://popis2022.stat.gov.rs/sr-cyrl/popisni-podaci-eksel-tabele/" TargetMode="External"/><Relationship Id="rId6" Type="http://schemas.openxmlformats.org/officeDocument/2006/relationships/hyperlink" Target="https://nsz.gov.rs/filemanager/Files/Dokumenta/Izve&#353;taj%20i%20program%20rada%20NSZ/Izve&#353;taj%20o%20radu%20I%20-%20XII%202022%20godine.pdf" TargetMode="External"/><Relationship Id="rId11" Type="http://schemas.openxmlformats.org/officeDocument/2006/relationships/hyperlink" Target="https://www.zavodsz.gov.rs/media/2638/izvestaj-o-uslugama-socijalne-zastite-na-lokalnom-nivou-koje-pruzaju-licencirani-pruzaoci-usluga-u-2022.pdf" TargetMode="External"/><Relationship Id="rId5" Type="http://schemas.openxmlformats.org/officeDocument/2006/relationships/hyperlink" Target="https://nsz.gov.rs/filemanager/Files/Dokumenta/Izve&#353;taj%20i%20program%20rada%20NSZ/Izve&#353;taj%20o%20radu%20I%20-%20XII%202022%20godine.pdf" TargetMode="External"/><Relationship Id="rId15" Type="http://schemas.openxmlformats.org/officeDocument/2006/relationships/hyperlink" Target="https://www.zavodsz.gov.rs/media/2574/izvestaj-o-radu-ustanova-za-osi-2022.pdf" TargetMode="External"/><Relationship Id="rId10" Type="http://schemas.openxmlformats.org/officeDocument/2006/relationships/hyperlink" Target="https://www.zavodsz.gov.rs/media/2638/izvestaj-o-uslugama-socijalne-zastite-na-lokalnom-nivou-koje-pruzaju-licencirani-pruzaoci-usluga-u-2022.pdf" TargetMode="External"/><Relationship Id="rId19" Type="http://schemas.openxmlformats.org/officeDocument/2006/relationships/hyperlink" Target="https://disability-studies.leeds.ac.uk/research/european-networking-in-disability-studies/" TargetMode="External"/><Relationship Id="rId4" Type="http://schemas.openxmlformats.org/officeDocument/2006/relationships/hyperlink" Target="https://www.nsz.gov.rs/filemanager/Files/Dokumenta/Izve&#353;taj%20i%20program%20rada%20NSZ/IZVE&#352;TAJ%20O%20RADU%20NSZ%20ZA%202021.pdf" TargetMode="External"/><Relationship Id="rId9" Type="http://schemas.openxmlformats.org/officeDocument/2006/relationships/hyperlink" Target="https://www.zavodsz.gov.rs/media/2638/izvestaj-o-uslugama-socijalne-zastite-na-lokalnom-nivou-koje-pruzaju-licencirani-pruzaoci-usluga-u-2022.pdf" TargetMode="External"/><Relationship Id="rId14" Type="http://schemas.openxmlformats.org/officeDocument/2006/relationships/hyperlink" Target="https://www.zavodsz.gov.rs/media/2574/izvestaj-o-radu-ustanova-za-osi-2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0772C-A542-433A-ABD9-54B78EA69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31005</Words>
  <Characters>176735</Characters>
  <Application>Microsoft Office Word</Application>
  <DocSecurity>0</DocSecurity>
  <Lines>1472</Lines>
  <Paragraphs>414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dc:description/>
  <cp:lastModifiedBy>Ivana Vojinović</cp:lastModifiedBy>
  <cp:revision>2</cp:revision>
  <cp:lastPrinted>2025-01-16T07:42:00Z</cp:lastPrinted>
  <dcterms:created xsi:type="dcterms:W3CDTF">2025-01-16T15:13:00Z</dcterms:created>
  <dcterms:modified xsi:type="dcterms:W3CDTF">2025-01-16T15:13:00Z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