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257CC5" w14:textId="0FD8679E" w:rsidR="00034CDC" w:rsidRPr="00417E34" w:rsidRDefault="00CB7E44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0" w:name="_Hlk148341099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5. став 3. и члана 7. став 4. Закона о контроли државне помоћи („Службени гласник РС”, број 73/19)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14:paraId="7C0BC1AE" w14:textId="77777777" w:rsidR="00B9539F" w:rsidRPr="00417E34" w:rsidRDefault="00B9539F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330785E" w14:textId="265BA6C5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14:paraId="2519A551" w14:textId="77777777" w:rsidR="00842C6C" w:rsidRPr="00417E34" w:rsidRDefault="00842C6C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4E192F8" w14:textId="77777777" w:rsidR="008A55A5" w:rsidRPr="00417E34" w:rsidRDefault="008A55A5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5869015" w14:textId="77777777" w:rsidR="00034CDC" w:rsidRPr="00417E34" w:rsidRDefault="00240102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УРЕДБУ</w:t>
      </w:r>
    </w:p>
    <w:p w14:paraId="1652389E" w14:textId="549D4B81" w:rsidR="00034CDC" w:rsidRPr="00417E34" w:rsidRDefault="00240102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УСЛОВИМА И КРИТЕРИЈУМИМА УСКЛАЂЕНОСТИ РЕГИОНАЛНЕ ДРЖАВНЕ ПОМОЋИ</w:t>
      </w:r>
    </w:p>
    <w:p w14:paraId="316684EE" w14:textId="77777777" w:rsidR="00842C6C" w:rsidRPr="00417E34" w:rsidRDefault="00842C6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7CAD158" w14:textId="77777777" w:rsidR="004579DA" w:rsidRPr="00417E34" w:rsidRDefault="004579DA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1C46170" w14:textId="77777777" w:rsidR="00034CDC" w:rsidRPr="00417E34" w:rsidRDefault="00CB7E44" w:rsidP="00122386">
      <w:pPr>
        <w:tabs>
          <w:tab w:val="left" w:pos="3119"/>
        </w:tabs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I. УВОДНЕ ОДРЕДБЕ</w:t>
      </w:r>
    </w:p>
    <w:p w14:paraId="627B1362" w14:textId="77777777" w:rsidR="004579DA" w:rsidRPr="00417E34" w:rsidRDefault="004579DA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5DAFB1A" w14:textId="786C014E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Предмет</w:t>
      </w:r>
    </w:p>
    <w:p w14:paraId="66DE3391" w14:textId="77777777" w:rsidR="004579DA" w:rsidRPr="00417E34" w:rsidRDefault="004579DA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CDFE01F" w14:textId="26A36ECB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14:paraId="33A5F0A3" w14:textId="08C0A2B2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Овом уредбом ближе се уређују услови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критеријуми</w:t>
      </w:r>
      <w:r w:rsidR="0095496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усклађености државне помоћи за унапређење економског развоја</w:t>
      </w:r>
      <w:r w:rsidR="006A630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подручја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Републици Србији са изузетно ниским животним стандардом или са високом стопом незапослености, унапређење развоја одређених привредних делатности или одређених привредних подручја у Републици Србији (</w:t>
      </w:r>
      <w:r w:rsidR="00892BB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даљем тексту: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помоћ)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као и правила кумулације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6FC23D9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00D5BEF" w14:textId="496D73B1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Примена</w:t>
      </w:r>
    </w:p>
    <w:p w14:paraId="1580631B" w14:textId="77777777" w:rsidR="002730D3" w:rsidRPr="00417E34" w:rsidRDefault="002730D3" w:rsidP="000E745A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8C9494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2.</w:t>
      </w:r>
    </w:p>
    <w:p w14:paraId="4283801E" w14:textId="42B2513D" w:rsidR="002043D9" w:rsidRPr="00417E34" w:rsidRDefault="00EE45B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Одредбе ове уредбе примењују се на регионалну државну помоћ за улагање, </w:t>
      </w:r>
      <w:r w:rsidR="00647E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изузев у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области </w:t>
      </w:r>
      <w:r w:rsidR="00647E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челика, лигнита, угља, саобраћаја,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енергетике и за развој широкопојасне мреже.</w:t>
      </w:r>
    </w:p>
    <w:p w14:paraId="37126714" w14:textId="386F993F" w:rsidR="00647E11" w:rsidRPr="00417E34" w:rsidRDefault="00647E1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Одредбе ове уредбе примењују се на помоћ за смањење текућих трошкова учесника на тржишту који обавља</w:t>
      </w:r>
      <w:r w:rsidR="00C2365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делатност у ретко или врло ретко насељеним подручјима </w:t>
      </w:r>
      <w:r w:rsidR="00C2365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</w:t>
      </w:r>
      <w:r w:rsidR="002043D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C2365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подручјима</w:t>
      </w:r>
      <w:r w:rsidR="002043D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се суочавају</w:t>
      </w:r>
      <w:r w:rsidR="00C2365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специфичним тешкоћама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(у даљем тексту: регионална оперативна државна помоћ), изузев у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области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челика, лигнита, угља, као и 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 помоћ која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додељује </w:t>
      </w:r>
      <w:bookmarkStart w:id="1" w:name="_Hlk175054587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учесницима на тржишту чија претежна делатност у складу са прописом којим 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 припада сектору К - Финансијске делатности и делатност осигурања, </w:t>
      </w:r>
      <w:bookmarkStart w:id="2" w:name="_Hlk190857652"/>
      <w:r w:rsidR="002C2CD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односно сектору М</w:t>
      </w:r>
      <w:r w:rsidR="009C23F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-</w:t>
      </w:r>
      <w:r w:rsidR="002C2CD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Стручне, 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научне</w:t>
      </w:r>
      <w:r w:rsidR="002C2CD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иновационе</w:t>
      </w:r>
      <w:r w:rsidR="002C2CD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техничке делатности</w:t>
      </w:r>
      <w:r w:rsidR="002C2CD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групи 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Управљање економским субјектом и групи </w:t>
      </w:r>
      <w:r w:rsidR="005E6A0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-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Консултантске активности у вези с пословањем и осталим управљањем</w:t>
      </w:r>
      <w:bookmarkEnd w:id="2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bookmarkEnd w:id="1"/>
    <w:p w14:paraId="5FBDCCA1" w14:textId="28E404DC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Одредбе ове уредбе не примењују се на помоћ која је условљена:</w:t>
      </w:r>
    </w:p>
    <w:p w14:paraId="0F6025D7" w14:textId="77777777" w:rsidR="00034CDC" w:rsidRPr="00417E34" w:rsidRDefault="00CB7E44" w:rsidP="00686CD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1) извезеним количинама, оснивањем и радом дистрибуционе мреже у иностранству или осталим текућим трошковима корисника државне помоћи који су директно повезани са извозном делатношћу;</w:t>
      </w:r>
    </w:p>
    <w:p w14:paraId="76986B6A" w14:textId="77777777" w:rsidR="00034CDC" w:rsidRPr="00417E34" w:rsidRDefault="00CB7E44" w:rsidP="00686CD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давањем предности коришћењу домаће робе у односу на увезену робу;</w:t>
      </w:r>
    </w:p>
    <w:p w14:paraId="505DB832" w14:textId="77777777" w:rsidR="00034CDC" w:rsidRPr="00417E34" w:rsidRDefault="00CB7E44" w:rsidP="00686CD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обавезом корисника да користи робу која је произведена у Републици Србији или услуге које су пружене у Републици Србији;</w:t>
      </w:r>
    </w:p>
    <w:p w14:paraId="36702537" w14:textId="77777777" w:rsidR="00034CDC" w:rsidRPr="00417E34" w:rsidRDefault="00CB7E44" w:rsidP="00686CD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ограничавањем корисника да користи резултате истраживања, развоја и иновација у Републици Србији;</w:t>
      </w:r>
    </w:p>
    <w:p w14:paraId="07507AA9" w14:textId="77777777" w:rsidR="00034CDC" w:rsidRPr="00417E34" w:rsidRDefault="00CB7E44" w:rsidP="00686CD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обавезом корисника да има седиште или представништво у Републици Србији, осим у тренутку исплате државне помоћи.</w:t>
      </w:r>
    </w:p>
    <w:p w14:paraId="357E6A68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3" w:name="_Hlk175141145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Изрази употребљени у овој уредби имају значење одређено законом и подзаконским актима којима се уређује контрола државне помоћи.</w:t>
      </w:r>
    </w:p>
    <w:bookmarkEnd w:id="3"/>
    <w:p w14:paraId="7E844019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DC4D66C" w14:textId="4AA38724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Усклађена регионална државна помоћ</w:t>
      </w:r>
    </w:p>
    <w:p w14:paraId="67EFE6ED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362C162" w14:textId="06F108EC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3.</w:t>
      </w:r>
    </w:p>
    <w:p w14:paraId="24A1721A" w14:textId="6F96DAF1" w:rsidR="007105CA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је усклађена са правилима о додели државне помоћи ако испуњава све услове и критеријуме из ове уредбе.</w:t>
      </w:r>
    </w:p>
    <w:p w14:paraId="12E90995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0A3278F" w14:textId="1EEA05B1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II. КРИТЕРИЈУМИ УСКЛАЂЕНОСТИ РЕГИОНАЛНЕ ДРЖАВНЕ ПОМОЋИ</w:t>
      </w:r>
    </w:p>
    <w:p w14:paraId="262A80BD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E318A2A" w14:textId="6F839650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Транспарентност</w:t>
      </w:r>
    </w:p>
    <w:p w14:paraId="75B2F46E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D8E58B4" w14:textId="0A44350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4.</w:t>
      </w:r>
    </w:p>
    <w:p w14:paraId="58EDDD83" w14:textId="25ADF91F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je усклађена у смислу члана 3. ове уредбе ако је могуће унапред израчунати тачан износ бруто новчане противвредности без потребе за проценом ризика од прекомерне државне помоћи (транспарентна државна помоћ).</w:t>
      </w:r>
    </w:p>
    <w:p w14:paraId="3857C8A0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Државна помоћ која се додељује у облику бесповратних средстава изражава се у бруто износу, тј. </w:t>
      </w:r>
      <w:r w:rsidR="0049126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зносу пре одбитка пореза и других накнада.</w:t>
      </w:r>
    </w:p>
    <w:p w14:paraId="1AB87A65" w14:textId="0AC1A5F2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Ако се државна помоћ не додељује у облику бесповратних средстава</w:t>
      </w:r>
      <w:r w:rsidR="0098408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износ државне помоћи мора да буде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изражен у облику бесповратних средстава, тј. у њиховој (бруто) новчаној противвредности.</w:t>
      </w:r>
    </w:p>
    <w:p w14:paraId="323C271F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Критеријум транспарентности испуњавају следећи инструменти (облици) доделе државне помоћи:</w:t>
      </w:r>
    </w:p>
    <w:p w14:paraId="505AB7C6" w14:textId="1E3AEAE3" w:rsidR="008B00B9" w:rsidRPr="00417E34" w:rsidRDefault="00CB7E44" w:rsidP="00A86555">
      <w:pPr>
        <w:pStyle w:val="ListParagraph"/>
        <w:numPr>
          <w:ilvl w:val="0"/>
          <w:numId w:val="29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субвенција и субвенционисана каматна стопа на кредитe;</w:t>
      </w:r>
    </w:p>
    <w:p w14:paraId="77F30B2A" w14:textId="188F502C" w:rsidR="00034CDC" w:rsidRPr="00417E34" w:rsidRDefault="00CB7E44" w:rsidP="00A86555">
      <w:pPr>
        <w:pStyle w:val="ListParagraph"/>
        <w:numPr>
          <w:ilvl w:val="0"/>
          <w:numId w:val="29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кредит</w:t>
      </w:r>
      <w:r w:rsidR="0050143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ако је бруто новчана противвредност израчуната на основу референтне каматне стопе која је важећа у тренутку доделе државне помоћи;</w:t>
      </w:r>
    </w:p>
    <w:p w14:paraId="4200399A" w14:textId="0DA32364" w:rsidR="00034CDC" w:rsidRPr="00417E34" w:rsidRDefault="00CB7E44" w:rsidP="00A86555">
      <w:pPr>
        <w:tabs>
          <w:tab w:val="left" w:pos="993"/>
        </w:tabs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гаранција</w:t>
      </w:r>
      <w:r w:rsidR="0050143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ако је обрачуната у облику бруто новчане противвредности субвенције;</w:t>
      </w:r>
    </w:p>
    <w:p w14:paraId="1DAE9FCA" w14:textId="13455E42" w:rsidR="00034CDC" w:rsidRPr="00417E34" w:rsidRDefault="00CB7E44" w:rsidP="006D635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4) пореска олакшица</w:t>
      </w:r>
      <w:r w:rsidR="0050143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ако је предвиђена горња вредност која обезбеђује да се не 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пређе </w:t>
      </w:r>
      <w:r w:rsidR="008A55A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максимална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висинa (интензитет) државне помоћи;</w:t>
      </w:r>
    </w:p>
    <w:p w14:paraId="681561BC" w14:textId="49C00D14" w:rsidR="00D93950" w:rsidRPr="00417E34" w:rsidRDefault="00CB7E44" w:rsidP="006D635D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други инструменти у складу са законом</w:t>
      </w:r>
      <w:r w:rsidR="008B00B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код којих је могуће унапред израчунати тачан износ бруто новчане противвредности без потребе за проценом ризика од прекомерне државне помоћи.</w:t>
      </w:r>
    </w:p>
    <w:p w14:paraId="67C28AFC" w14:textId="77777777" w:rsidR="00CB7A59" w:rsidRPr="00417E34" w:rsidRDefault="00CB7A59" w:rsidP="00122386">
      <w:pPr>
        <w:spacing w:before="120" w:after="12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8173611" w14:textId="6578D878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Утврђивање оправданих трошкова и интензитета државне помоћи</w:t>
      </w:r>
    </w:p>
    <w:p w14:paraId="0B5A8E58" w14:textId="77777777" w:rsidR="00D93950" w:rsidRPr="00417E34" w:rsidRDefault="00D9395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D81E96A" w14:textId="0ECDE1C2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5.</w:t>
      </w:r>
    </w:p>
    <w:p w14:paraId="2BE46D0A" w14:textId="7A32C171" w:rsidR="009266D7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Интензитет државне помоћи утврђује се у односу на износ оправданих трошкова</w:t>
      </w:r>
      <w:r w:rsidR="000410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без 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порез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на додату вредност и друг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их 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>тр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ошкова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који могу </w:t>
      </w:r>
      <w:r w:rsidR="005E6A0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да се рефундирају 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>у складу са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пореским прописима</w:t>
      </w:r>
      <w:r w:rsidR="009266D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.  </w:t>
      </w:r>
    </w:p>
    <w:p w14:paraId="7537D0E7" w14:textId="07C1D27A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Оправданост трошкова доказује давалац исправама које морају да садрже јасне, конкретне и ажуриране податке.</w:t>
      </w:r>
    </w:p>
    <w:p w14:paraId="76D2F402" w14:textId="0CDE3630" w:rsidR="00034CDC" w:rsidRPr="00417E34" w:rsidRDefault="00A05CD0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Ако се државна помоћ исплаћује у више рата, и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знос д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>ржавн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помоћ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и 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>оправдани</w:t>
      </w:r>
      <w:r w:rsidR="0004109F" w:rsidRPr="00417E34">
        <w:rPr>
          <w:rFonts w:ascii="Times New Roman" w:hAnsi="Times New Roman" w:cs="Times New Roman"/>
          <w:sz w:val="24"/>
          <w:szCs w:val="24"/>
          <w:lang w:val="sr-Cyrl-CS"/>
        </w:rPr>
        <w:t>х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трошков</w:t>
      </w:r>
      <w:r w:rsidR="00722815" w:rsidRPr="00417E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дисконтују се на њихову вредност у тренутку доделе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те помоћи</w:t>
      </w:r>
      <w:r w:rsidR="00D93950" w:rsidRPr="00417E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при чему се за дисконтовање користи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важећа 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>дисконтна стопа.</w:t>
      </w:r>
    </w:p>
    <w:p w14:paraId="2D0F3C39" w14:textId="0003694F" w:rsidR="005E6A0F" w:rsidRPr="00417E34" w:rsidRDefault="00082768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Регионална државна помоћ сматра се додељеном </w:t>
      </w:r>
      <w:r w:rsidR="005E6A0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на дан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када је 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донео акт којим се одређеном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учесник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на тржишту </w:t>
      </w:r>
      <w:r w:rsidR="00A42EAC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>додељује државна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помоћ</w:t>
      </w:r>
      <w:r w:rsidR="005E6A0F"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46C0E6" w14:textId="14D86067" w:rsidR="00082768" w:rsidRPr="00417E34" w:rsidRDefault="005E6A0F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>је правни основ за доделу државне помоћи уговор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дан 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закључења уговора сматра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>даном доделе државне помоћи</w:t>
      </w:r>
      <w:r w:rsidR="001D5E85"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B82C2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EBCAD44" w14:textId="77777777" w:rsidR="007105CA" w:rsidRPr="00417E34" w:rsidRDefault="007105CA" w:rsidP="00122386">
      <w:pPr>
        <w:pStyle w:val="ListParagraph"/>
        <w:tabs>
          <w:tab w:val="left" w:pos="993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74FC2E0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Eфекат подстицаја</w:t>
      </w:r>
    </w:p>
    <w:p w14:paraId="476C11DE" w14:textId="77777777" w:rsidR="002730D3" w:rsidRPr="00417E34" w:rsidRDefault="002730D3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9F3D58E" w14:textId="715AE765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6.</w:t>
      </w:r>
    </w:p>
    <w:p w14:paraId="7A547BAE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је усклађена у смислу члана 3. ове уредбе ако има ефекат подстицаја.</w:t>
      </w:r>
    </w:p>
    <w:p w14:paraId="1619ACE9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улагање има ефекат подстицаја ако је захтев за доделу државне помоћи поднет даваоцу пре почетка радова на пројекту</w:t>
      </w:r>
      <w:r w:rsidR="002A2A6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A2A67" w:rsidRPr="00417E34">
        <w:rPr>
          <w:rFonts w:ascii="Times New Roman" w:hAnsi="Times New Roman" w:cs="Times New Roman"/>
          <w:sz w:val="24"/>
          <w:szCs w:val="24"/>
          <w:lang w:val="sr-Cyrl-CS"/>
        </w:rPr>
        <w:t>или</w:t>
      </w:r>
      <w:r w:rsidR="0051322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пре</w:t>
      </w:r>
      <w:r w:rsidR="002A2A6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322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отпочињања обављања </w:t>
      </w:r>
      <w:r w:rsidR="002A2A67" w:rsidRPr="00417E34">
        <w:rPr>
          <w:rFonts w:ascii="Times New Roman" w:hAnsi="Times New Roman" w:cs="Times New Roman"/>
          <w:sz w:val="24"/>
          <w:szCs w:val="24"/>
          <w:lang w:val="sr-Cyrl-CS"/>
        </w:rPr>
        <w:t>делатности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20B334B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Захтев из става 2. овог члана нарочито садржи:</w:t>
      </w:r>
    </w:p>
    <w:p w14:paraId="32BBBD7B" w14:textId="77777777" w:rsidR="00034CDC" w:rsidRPr="00417E34" w:rsidRDefault="00CB7E44" w:rsidP="00862D9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назив и величину учесника на тржишту;</w:t>
      </w:r>
    </w:p>
    <w:p w14:paraId="6760EDA0" w14:textId="77777777" w:rsidR="00034CDC" w:rsidRPr="00417E34" w:rsidRDefault="00CB7E44" w:rsidP="00862D9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опис пројекта, датум почетка и краја пројекта;</w:t>
      </w:r>
    </w:p>
    <w:p w14:paraId="0C88FA14" w14:textId="77777777" w:rsidR="00034CDC" w:rsidRPr="00417E34" w:rsidRDefault="00CB7E44" w:rsidP="00862D9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локацију пројекта;</w:t>
      </w:r>
    </w:p>
    <w:p w14:paraId="7DEE9AC4" w14:textId="77777777" w:rsidR="00034CDC" w:rsidRPr="00417E34" w:rsidRDefault="00CB7E44" w:rsidP="00862D9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преглед трошкова пројекта;</w:t>
      </w:r>
    </w:p>
    <w:p w14:paraId="45B458AC" w14:textId="77777777" w:rsidR="00034CDC" w:rsidRPr="00417E34" w:rsidRDefault="00CB7E44" w:rsidP="00862D9B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инструмент и износ државне помоћи.</w:t>
      </w:r>
    </w:p>
    <w:p w14:paraId="32BAA7E9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Индивидуална регионална државна помоћ за улагање</w:t>
      </w:r>
      <w:r w:rsidR="00544AC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која се додељује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основу акта даваоца и то унапред одређеном учеснику на тржишту који се разврстава у велика правна лица (у даљем тексту: велико правно лице) има ефекат подстицаја ако је давалац утврдио на основу приложене документације корисника да без државне помоћи пројекат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не би могао да се реализује у одређеном подручју или не би био у том подручју довољно економски исплатив.</w:t>
      </w:r>
    </w:p>
    <w:p w14:paraId="4AEE764D" w14:textId="27CE5621" w:rsidR="001C44FB" w:rsidRPr="00417E34" w:rsidRDefault="002E16FA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Регионална државна помоћ за улагање има ефекат подстицаја ако</w:t>
      </w:r>
      <w:r w:rsidR="00333A0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3A0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додељује на основу фискалне шеме која је била на снази пре почетка радова на пројекту, ако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је захтев за доделу државне помоћи поднет даваоцу после почетка радова на пројекту</w:t>
      </w:r>
      <w:r w:rsidR="00333A0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 ако том шемом није </w:t>
      </w:r>
      <w:r w:rsidR="003E0673" w:rsidRPr="00417E34">
        <w:rPr>
          <w:rFonts w:ascii="Times New Roman" w:hAnsi="Times New Roman" w:cs="Times New Roman"/>
          <w:sz w:val="24"/>
          <w:szCs w:val="24"/>
          <w:lang w:val="sr-Cyrl-CS"/>
        </w:rPr>
        <w:t>предвиђ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>ено д</w:t>
      </w:r>
      <w:r w:rsidR="003E0673" w:rsidRPr="00417E34">
        <w:rPr>
          <w:rFonts w:ascii="Times New Roman" w:hAnsi="Times New Roman" w:cs="Times New Roman"/>
          <w:sz w:val="24"/>
          <w:szCs w:val="24"/>
          <w:lang w:val="sr-Cyrl-CS"/>
        </w:rPr>
        <w:t>а давалац одлучује по слободној оцени о додели државне пом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>оћи</w:t>
      </w:r>
      <w:r w:rsidR="001C44FB"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93D3766" w14:textId="37CC86E8" w:rsidR="00F270EB" w:rsidRPr="00417E34" w:rsidRDefault="00333A0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Изузетно од става 5. овог члана, државна помоћ има ефекат подстицаја а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ко је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фискална шема 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>донета после почетка радова на пројекту</w:t>
      </w:r>
      <w:r w:rsidR="003860B6" w:rsidRPr="00417E34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F270E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је доношењем те шеме престала да важи шема по којој је корисник имао право на доделу државне помоћи. </w:t>
      </w:r>
    </w:p>
    <w:p w14:paraId="3297E39E" w14:textId="232FAAF1" w:rsidR="00A34C86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 почетком радова на пројекту из става 2. овог члана сматра се почетак грађевинских радова или </w:t>
      </w:r>
      <w:r w:rsidR="003860B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дан </w:t>
      </w:r>
      <w:r w:rsidR="001D5E8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предузимања правно обавезујуће радње у вези са набавком опреме повезане са улагањем или </w:t>
      </w:r>
      <w:r w:rsidR="003860B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дан </w:t>
      </w:r>
      <w:r w:rsidR="001D5E8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стицања дела имовине правног лица која је повезана са смањењем обима пословања то</w:t>
      </w:r>
      <w:r w:rsidR="00A42EA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1D5E8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правног лица </w:t>
      </w:r>
      <w:bookmarkStart w:id="4" w:name="_Hlk148965768"/>
      <w:r w:rsidR="00ED61C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(у даљем тексту: преузимање имовине)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bookmarkEnd w:id="4"/>
    </w:p>
    <w:p w14:paraId="098288F7" w14:textId="2ADE70BE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Куповина земљишта, прибављање дозвола, обављање студија изводљивости и друге припремне радње не сматрају се почетком радова на пројекту из става 2. овог члана.</w:t>
      </w:r>
    </w:p>
    <w:p w14:paraId="44D2CEE1" w14:textId="4F806913" w:rsidR="00C23651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оперативна државна помоћ из члана </w:t>
      </w:r>
      <w:r w:rsidR="001D672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18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ове уредбе увек има ефекат подстицаја.</w:t>
      </w:r>
    </w:p>
    <w:p w14:paraId="1FE99739" w14:textId="77777777" w:rsidR="00122386" w:rsidRPr="00417E34" w:rsidRDefault="0012238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1B74ACE" w14:textId="77777777" w:rsidR="00604AB4" w:rsidRPr="00417E34" w:rsidRDefault="00604AB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Остали критеријуми усклађености</w:t>
      </w:r>
    </w:p>
    <w:p w14:paraId="4E6A1473" w14:textId="77777777" w:rsidR="00EC447A" w:rsidRPr="00417E34" w:rsidRDefault="00EC447A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BABC07F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7.</w:t>
      </w:r>
    </w:p>
    <w:p w14:paraId="77048DE4" w14:textId="15ABD473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је усклађена у смислу члана 3. ове уредбе ако се додељује учеснику на тржишту кој</w:t>
      </w:r>
      <w:r w:rsidR="001871F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ем није наложен повраћај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државне или </w:t>
      </w:r>
      <w:r w:rsidRPr="00417E34">
        <w:rPr>
          <w:rFonts w:ascii="Times New Roman" w:hAnsi="Times New Roman" w:cs="Times New Roman"/>
          <w:i/>
          <w:color w:val="000000"/>
          <w:sz w:val="24"/>
          <w:szCs w:val="24"/>
          <w:lang w:val="sr-Cyrl-CS"/>
        </w:rPr>
        <w:t>de minimis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помоћи, као и учесницима на тржишту који нису били у тешкоћама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у смислу </w:t>
      </w:r>
      <w:r w:rsidR="002A2A67" w:rsidRPr="00417E34">
        <w:rPr>
          <w:rFonts w:ascii="Times New Roman" w:hAnsi="Times New Roman" w:cs="Times New Roman"/>
          <w:sz w:val="24"/>
          <w:szCs w:val="24"/>
          <w:lang w:val="sr-Cyrl-CS"/>
        </w:rPr>
        <w:t>прописа којима се уређује контрола државне помоћи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3995FA" w14:textId="121BE4D9" w:rsidR="002860AA" w:rsidRPr="00417E34" w:rsidRDefault="003B66D6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</w:t>
      </w:r>
      <w:r w:rsidR="002730D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члана, регионална оперативна државна помоћ која се на основу шеме </w:t>
      </w:r>
      <w:r w:rsidR="003860B6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државне помоћи додељује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учесницима на тржишту у тешкоћама, усклађена је у смислу члана 3. ове уредбе. </w:t>
      </w:r>
    </w:p>
    <w:p w14:paraId="53A2BBF3" w14:textId="30AD942F" w:rsidR="00465D8A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не сматра се усклађеном у смислу члана 3. ове уредбе ако се додељује кориснику који је </w:t>
      </w:r>
      <w:r w:rsidR="0053064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потпуности или делимично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престао са обављањем исте или сличне делатност</w:t>
      </w:r>
      <w:r w:rsidR="003860B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 територији Републике Србије у периоду од две године пре подношења захтева за регионалну државну помоћ за улагање или планира да престане са обављањем такве делатности у року од највише две године након завршетка почетног улагања.</w:t>
      </w:r>
    </w:p>
    <w:p w14:paraId="76400FAB" w14:textId="77777777" w:rsidR="001731BD" w:rsidRPr="00417E34" w:rsidRDefault="001731BD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8C00666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0A5DBD9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9FA7C2B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1698A5B" w14:textId="77777777" w:rsidR="006550F9" w:rsidRPr="00417E34" w:rsidRDefault="006550F9" w:rsidP="007E3AE0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115D6AC" w14:textId="775583B2" w:rsidR="00083CB8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III. УСЛОВИ УСКЛАЂЕНОСТИ РЕГИОНАЛНЕ ДРЖАВНЕ ПОМОЋИ ЗА УЛАГАЊЕ</w:t>
      </w:r>
    </w:p>
    <w:p w14:paraId="2921931F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549BBBE" w14:textId="357A1FC5" w:rsidR="00C951A1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улагање</w:t>
      </w:r>
    </w:p>
    <w:p w14:paraId="12C5A1A2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8B42FE1" w14:textId="69CA5902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8.</w:t>
      </w:r>
    </w:p>
    <w:p w14:paraId="35F40B13" w14:textId="14F75562" w:rsidR="00256E0C" w:rsidRPr="00417E34" w:rsidRDefault="00382580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bookmarkStart w:id="5" w:name="_Hlk134779717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за улагање </w:t>
      </w:r>
      <w:r w:rsidR="005262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може се доделити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као индивидуална државна помоћ и</w:t>
      </w:r>
      <w:r w:rsidR="005262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5262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шем</w:t>
      </w:r>
      <w:r w:rsidR="005262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е државне помоћи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која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обухвата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најмање пет група делатности у складу са прописом којим </w:t>
      </w:r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уређује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класификација делатности</w:t>
      </w:r>
      <w:r w:rsidR="00256E0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CDB1348" w14:textId="2D39234F" w:rsidR="00382580" w:rsidRPr="00417E34" w:rsidRDefault="00256E0C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Изузетно, шема државне помоћи из става 1. овог члана може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</w:t>
      </w:r>
      <w:r w:rsidR="001E435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обухвата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само </w:t>
      </w:r>
      <w:r w:rsidR="009C55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област</w:t>
      </w:r>
      <w:r w:rsidR="0038258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туризма.</w:t>
      </w:r>
    </w:p>
    <w:p w14:paraId="439DABFF" w14:textId="2A7FB1EB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улагање</w:t>
      </w:r>
      <w:r w:rsidR="004058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058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изузев улагања великог правног лица у </w:t>
      </w:r>
      <w:bookmarkStart w:id="6" w:name="_Hlk190854229"/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унапред дефин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сано </w:t>
      </w:r>
      <w:r w:rsidR="004058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подручје</w:t>
      </w:r>
      <w:r w:rsidR="00D862B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</w:t>
      </w:r>
      <w:r w:rsidR="004058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Ц”</w:t>
      </w:r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односно уна</w:t>
      </w:r>
      <w:r w:rsidR="0046301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ред недефинисано</w:t>
      </w:r>
      <w:r w:rsidR="00B3217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D37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подручје „Ц”, </w:t>
      </w:r>
      <w:r w:rsidR="00435B1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утврђено</w:t>
      </w:r>
      <w:bookmarkEnd w:id="6"/>
      <w:r w:rsidR="00435B1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складу са чланом</w:t>
      </w:r>
      <w:r w:rsidR="00CB26A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14.</w:t>
      </w:r>
      <w:r w:rsidR="004058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ове уредбе,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јe државна помоћ која се додељује за почетно улагање у материјалну и нематеријалну имовину</w:t>
      </w:r>
      <w:r w:rsidR="0001785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ради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12DC26A3" w14:textId="6077FFF8" w:rsidR="00034CDC" w:rsidRPr="00417E34" w:rsidRDefault="00CB7E44" w:rsidP="00A24B8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оснивањ</w:t>
      </w:r>
      <w:r w:rsidR="0001785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новог правног лица</w:t>
      </w:r>
      <w:r w:rsidR="00654E7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огранка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2C2FC41" w14:textId="5F63EEE6" w:rsidR="00034CDC" w:rsidRPr="00417E34" w:rsidRDefault="00CB7E44" w:rsidP="00A24B8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проширењ</w:t>
      </w:r>
      <w:r w:rsidR="0001785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капацитета</w:t>
      </w:r>
      <w:r w:rsidR="00C6393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постојећег правног лица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2D541691" w14:textId="5CB3B2A2" w:rsidR="00034CDC" w:rsidRPr="00417E34" w:rsidRDefault="00CB7E44" w:rsidP="00A24B8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диверсификациј</w:t>
      </w:r>
      <w:r w:rsidR="0001785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="00F5596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производа и/или услуга, </w:t>
      </w:r>
      <w:r w:rsidR="00C6393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увођењем нових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производ</w:t>
      </w:r>
      <w:r w:rsidR="00C6393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23F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или нов</w:t>
      </w:r>
      <w:r w:rsidR="00C6393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их</w:t>
      </w:r>
      <w:r w:rsidR="00723F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услуг</w:t>
      </w:r>
      <w:r w:rsidR="00C6393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5A2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723F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и/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  <w:r w:rsidR="00723F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</w:t>
      </w:r>
    </w:p>
    <w:p w14:paraId="0DF2810F" w14:textId="6575F582" w:rsidR="00034CDC" w:rsidRPr="00417E34" w:rsidRDefault="00CB7E44" w:rsidP="00A24B8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4) </w:t>
      </w:r>
      <w:r w:rsidR="0041568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увођења </w:t>
      </w:r>
      <w:r w:rsidR="00843A9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значајне </w:t>
      </w:r>
      <w:r w:rsidR="00C9556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промене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8376A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купном процесу </w:t>
      </w:r>
      <w:r w:rsidR="00EA79D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производње </w:t>
      </w:r>
      <w:r w:rsidR="008376A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и/</w:t>
      </w:r>
      <w:r w:rsidR="00723F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</w:t>
      </w:r>
      <w:r w:rsidR="00D8636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пружањ</w:t>
      </w:r>
      <w:r w:rsidR="00EA79D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D8636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услуга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постојећег правног лица.</w:t>
      </w:r>
    </w:p>
    <w:p w14:paraId="65DAA9FD" w14:textId="47518D06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Почетн</w:t>
      </w:r>
      <w:r w:rsidR="00ED61C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улагање</w:t>
      </w:r>
      <w:r w:rsidR="00ED61C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става </w:t>
      </w:r>
      <w:r w:rsidR="00843A9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</w:t>
      </w:r>
      <w:r w:rsidR="00ED61C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сматра се 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преузимање</w:t>
      </w:r>
      <w:r w:rsidR="00161C6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имовине</w:t>
      </w:r>
      <w:r w:rsidR="00C951A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bookmarkEnd w:id="5"/>
    <w:p w14:paraId="10B838F0" w14:textId="22CCC3C2" w:rsidR="004058BC" w:rsidRPr="00417E34" w:rsidRDefault="004058BC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за улагање великог правног лица у 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унапред дефинисано подручје „Ц”, односно уна</w:t>
      </w:r>
      <w:r w:rsidR="0046301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ред недефинисано  подручје „Ц”, утврђено</w:t>
      </w:r>
      <w:r w:rsidR="00435B1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складу са чланом </w:t>
      </w:r>
      <w:r w:rsidR="00CB26A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14.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ове уредбе, јe државна помоћ која се додељује за почетно улагање</w:t>
      </w:r>
      <w:r w:rsidR="00823679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367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материјалну и нематеријалну имовину,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којим се започиње обављање нове делатности</w:t>
      </w:r>
      <w:r w:rsidR="0082367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то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</w:p>
    <w:p w14:paraId="066D037E" w14:textId="57A8CC26" w:rsidR="004058BC" w:rsidRPr="00417E34" w:rsidRDefault="004058BC" w:rsidP="00820C7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оснивањем новог правног лица</w:t>
      </w:r>
      <w:r w:rsidR="00654E7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огранка</w:t>
      </w:r>
      <w:r w:rsidR="00A0042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и/или</w:t>
      </w:r>
    </w:p>
    <w:p w14:paraId="1F2BA402" w14:textId="7AEDF540" w:rsidR="004058BC" w:rsidRPr="00417E34" w:rsidRDefault="004058BC" w:rsidP="00820C72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почетком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обављања нове делат</w:t>
      </w:r>
      <w:r w:rsidR="0082367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ости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постојећем правном лицу, која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складу са прописом </w:t>
      </w:r>
      <w:r w:rsidR="002D5F7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којим се уређује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класификациј</w:t>
      </w:r>
      <w:r w:rsidR="002D5F7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делатности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не припада истој групи делатности кој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је то лице </w:t>
      </w:r>
      <w:r w:rsidR="00E60D6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претходно обављал</w:t>
      </w:r>
      <w:r w:rsidR="00DA7D1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</w:t>
      </w:r>
      <w:r w:rsidR="005E1F8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12A8FB5" w14:textId="1907B2AF" w:rsidR="009F4737" w:rsidRPr="00417E34" w:rsidRDefault="004058BC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Почетн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им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улагање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става </w:t>
      </w:r>
      <w:r w:rsidR="006A0DF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овог члана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сматра се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преузимање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имовине 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ради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почетка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обављања нове делатности</w:t>
      </w:r>
      <w:r w:rsidR="001F213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која у складу са прописом којим </w:t>
      </w:r>
      <w:r w:rsidR="001649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</w:t>
      </w:r>
      <w:r w:rsidR="001F213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4E792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не припада истој групи делатности која се обављала </w:t>
      </w:r>
      <w:r w:rsidR="00A5690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тог </w:t>
      </w:r>
      <w:r w:rsidR="00A5690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преузимања.</w:t>
      </w:r>
      <w:r w:rsidR="00161C6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088F2144" w14:textId="0783B3B4" w:rsidR="004058B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Стицање удела у привредном друштву не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представља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почетно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улагање</w:t>
      </w:r>
      <w:r w:rsidR="001953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8BB1BA6" w14:textId="77777777" w:rsidR="001731BD" w:rsidRPr="00417E34" w:rsidRDefault="001731BD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5FBF46F" w14:textId="7481C59E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Оправдани трошкови</w:t>
      </w:r>
    </w:p>
    <w:p w14:paraId="66FEEFB4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DDD3225" w14:textId="396EB412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9.</w:t>
      </w:r>
    </w:p>
    <w:p w14:paraId="09D99DF8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Оправдани трошкови за доделу регионалне државне помоћи за улагање су:</w:t>
      </w:r>
    </w:p>
    <w:p w14:paraId="7C8DF57A" w14:textId="77777777" w:rsidR="00034CDC" w:rsidRPr="00417E34" w:rsidRDefault="00CB7E44" w:rsidP="0060359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>1) трошкови улагања у материјалну и нематеријалну имовину;</w:t>
      </w:r>
    </w:p>
    <w:p w14:paraId="6D0F46F9" w14:textId="77777777" w:rsidR="00034CDC" w:rsidRPr="00417E34" w:rsidRDefault="00CB7E44" w:rsidP="0060359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процењени трошкови зарада за новоотворена радна места повезана са улагањем у двогодишњем периоду;</w:t>
      </w:r>
    </w:p>
    <w:p w14:paraId="7E22AFD2" w14:textId="64B746AD" w:rsidR="00034CDC" w:rsidRPr="00417E34" w:rsidRDefault="00CB7E44" w:rsidP="00603596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3) комбинација трошкова из тач. 1) и 2) овог става, под условом да добијени износ не </w:t>
      </w:r>
      <w:r w:rsidR="0090046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прелази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износе из тачке 1) или тачке 2) овог става, у зависности од тога који је износ већи.</w:t>
      </w:r>
    </w:p>
    <w:p w14:paraId="13C004C0" w14:textId="55DA432E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Материјална имовина из става 1. овог члана обухвата непокретности (земљиште, зграде, грађевине и др</w:t>
      </w:r>
      <w:r w:rsidR="00BE030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), постројења, машине и опрему.</w:t>
      </w:r>
    </w:p>
    <w:p w14:paraId="4882FE29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Нематеријална имовина из става 1. овог члана нема физички или финансијски облик, а обухвата право на патент, лиценцу, </w:t>
      </w:r>
      <w:r w:rsidRPr="00417E34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know-how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друга права интелектуалне својине.</w:t>
      </w:r>
    </w:p>
    <w:p w14:paraId="645D3E83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Трошкови зарада су укупан износ који корисник државне помоћи стварно плаћа за рад запосленог и обухватају бруто зараду, односно зараду пре одбитка пореза и доприноса.</w:t>
      </w:r>
    </w:p>
    <w:p w14:paraId="1E25ECA0" w14:textId="1C845A5C" w:rsidR="000277A6" w:rsidRPr="00417E34" w:rsidRDefault="000277A6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23DFB8F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улагање у материјалну имовину</w:t>
      </w:r>
    </w:p>
    <w:p w14:paraId="6EF47706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EE87272" w14:textId="4C8394E8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10.</w:t>
      </w:r>
    </w:p>
    <w:p w14:paraId="59FC1E02" w14:textId="28C6B0F7" w:rsidR="0019539F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Почетно улагање мора </w:t>
      </w:r>
      <w:r w:rsidR="00477B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опста</w:t>
      </w:r>
      <w:r w:rsidR="00477B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</w:t>
      </w:r>
      <w:r w:rsidR="007A251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истом подручју </w:t>
      </w:r>
      <w:bookmarkStart w:id="7" w:name="_Hlk136262662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најмање пет година, односно у случају </w:t>
      </w:r>
      <w:r w:rsidR="005D46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учесника на тржишту који се разврставају у мала и средња правна лица (у даљем тексту: МСП)</w:t>
      </w:r>
      <w:r w:rsidR="00477B9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5D46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три године након завршетка пројекта</w:t>
      </w:r>
      <w:r w:rsidR="0083358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улагања</w:t>
      </w:r>
      <w:bookmarkEnd w:id="7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6A0DF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 чему је дозвољена замена постројења или опреме која је у</w:t>
      </w:r>
      <w:r w:rsidR="00434C6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том</w:t>
      </w:r>
      <w:r w:rsidR="006A0DF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периоду застарела или се покварила.</w:t>
      </w:r>
    </w:p>
    <w:p w14:paraId="2FCAD89A" w14:textId="2754332C" w:rsidR="004C4493" w:rsidRPr="00417E34" w:rsidRDefault="004C4493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Ако давалац није одредио рок завршетка пројекта улагања сматра се да је пројекат улагања завршен истеком три године од дана почетка радова на том пројекту</w:t>
      </w:r>
      <w:r w:rsidR="00AC2D5C"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1B7C437" w14:textId="655F1FD8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Имовина која се стиче улагањем мора </w:t>
      </w:r>
      <w:r w:rsidR="005C783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буде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нова, осим када имовину стичу МСП и када се имовина стиче преузимањем.</w:t>
      </w:r>
    </w:p>
    <w:p w14:paraId="01EF1D71" w14:textId="63005242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8" w:name="_Hlk148965886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Закуп земљишта и зграда </w:t>
      </w:r>
      <w:r w:rsidR="00F241B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наставља се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најмање пет година </w:t>
      </w:r>
      <w:r w:rsidR="00F241B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предвиђеног датума завршетка пројекта улагања, односно три године за МСП.</w:t>
      </w:r>
    </w:p>
    <w:p w14:paraId="4D493904" w14:textId="53ECF5A2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9" w:name="_Hlk148965876"/>
      <w:bookmarkEnd w:id="8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Закуп постројења или машина мора да буде у облику финансијског лизинга </w:t>
      </w:r>
      <w:r w:rsidR="001042F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уз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обавезу корисника помоћи да купи имовину по истеку периода закупа.</w:t>
      </w:r>
    </w:p>
    <w:bookmarkEnd w:id="9"/>
    <w:p w14:paraId="7B8444BC" w14:textId="1E86AB95" w:rsidR="004644FF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Имовина која се стиче преузимањем у смислу члана 8. </w:t>
      </w:r>
      <w:r w:rsidR="00DC60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ст. </w:t>
      </w:r>
      <w:r w:rsidR="005C783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="00DC60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 </w:t>
      </w:r>
      <w:r w:rsidR="005C783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DC60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уредбе и само ако је купљена од трећег неповезаног лица и по тржишним условима, може се сматрати оправданим трошком.</w:t>
      </w:r>
    </w:p>
    <w:p w14:paraId="3318237B" w14:textId="11A7467F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10" w:name="_Hlk148966005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</w:t>
      </w:r>
      <w:r w:rsidR="00770A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имовину </w:t>
      </w:r>
      <w:r w:rsidR="00950EC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учесника на тржишту који се разврстава у мала правна лица (у даљем тексту: мало правно лице)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преузме запослени </w:t>
      </w:r>
      <w:r w:rsidR="00770A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повезано лице са претходним власником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трошак </w:t>
      </w:r>
      <w:r w:rsidR="00770A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тог преузимања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представља оправдани трошак.</w:t>
      </w:r>
    </w:p>
    <w:bookmarkEnd w:id="10"/>
    <w:p w14:paraId="7EF5A5B9" w14:textId="292999A8" w:rsidR="004209ED" w:rsidRPr="00417E34" w:rsidRDefault="004209ED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Трошкови преузимања имовине за чију куповину је претходно додељена државна помоћ не представљају оправдане трошкове. </w:t>
      </w:r>
    </w:p>
    <w:p w14:paraId="26ADCCB7" w14:textId="4B6F77AF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случају стицања имовине преузимањем, оправдани трошкови улагања, осим трошкова куповине имовине из става </w:t>
      </w:r>
      <w:r w:rsidR="005C783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</w:t>
      </w:r>
      <w:r w:rsidR="005B6A2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могу да буду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 трошкови додатног улагања.</w:t>
      </w:r>
    </w:p>
    <w:p w14:paraId="749359ED" w14:textId="27D91551" w:rsidR="00034CDC" w:rsidRPr="00417E34" w:rsidRDefault="00035556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Трошкови улагања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великог правног лица </w:t>
      </w:r>
      <w:r w:rsidR="00420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ради </w:t>
      </w:r>
      <w:r w:rsidR="00EF37B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значајне </w:t>
      </w:r>
      <w:r w:rsidR="00420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ромене </w:t>
      </w:r>
      <w:r w:rsidR="00420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процеса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производ</w:t>
      </w:r>
      <w:r w:rsidR="00420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ње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су оправдани ако су већи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трошкова амортизације у претходне три фискалне године за имовину која је повезана са делатношћу која се модернизује.</w:t>
      </w:r>
    </w:p>
    <w:p w14:paraId="49041E8E" w14:textId="0B707724" w:rsidR="0089516D" w:rsidRPr="00417E34" w:rsidRDefault="006576B0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Трошкови улагања ради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диверсификације </w:t>
      </w:r>
      <w:r w:rsidR="0055343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производ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а, услуга или делатности</w:t>
      </w:r>
      <w:r w:rsidR="0055343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су оправдани ако износе најмање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200% књиговодствене вредности имовине која се поново користи, а која се књижи у фискалној години пре почетка радова.</w:t>
      </w:r>
    </w:p>
    <w:p w14:paraId="03B7C11A" w14:textId="1DF45DFA" w:rsidR="004159FA" w:rsidRPr="00417E34" w:rsidRDefault="004159FA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B77AB0F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улагање у нематеријалну имовину</w:t>
      </w:r>
    </w:p>
    <w:p w14:paraId="7208B3A8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8EA2328" w14:textId="4854A34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11.</w:t>
      </w:r>
    </w:p>
    <w:p w14:paraId="73BCF792" w14:textId="77777777" w:rsidR="00283AB1" w:rsidRPr="00417E34" w:rsidRDefault="00283AB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Нематеријалну имовину за коју се додељује државна помоћ: </w:t>
      </w:r>
    </w:p>
    <w:p w14:paraId="4C6584ED" w14:textId="77777777" w:rsidR="00283AB1" w:rsidRPr="00417E34" w:rsidRDefault="00283AB1" w:rsidP="002D2CE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 корисник државне помоћи може да купи само од трећег лица које није повезано са њим и по тржишним условима; </w:t>
      </w:r>
    </w:p>
    <w:p w14:paraId="14404FC9" w14:textId="77777777" w:rsidR="00283AB1" w:rsidRPr="00417E34" w:rsidRDefault="00283AB1" w:rsidP="002D2CE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употребљава искључиво корисник државне помоћи и на њу обрачунава амортизацију у складу са важећим прописима; </w:t>
      </w:r>
    </w:p>
    <w:p w14:paraId="2654EEB1" w14:textId="3BC19B18" w:rsidR="00283AB1" w:rsidRPr="00417E34" w:rsidRDefault="00283AB1" w:rsidP="002D2CE1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3) корисник државне помоћи исказује у билансу стања, најмање пет година</w:t>
      </w:r>
      <w:r w:rsidR="0095260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односно три године</w:t>
      </w:r>
      <w:r w:rsidR="0095260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у случају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МСП.</w:t>
      </w:r>
    </w:p>
    <w:p w14:paraId="628F9A6B" w14:textId="7A856B19" w:rsidR="0095260A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је корисник државне помоћи велико правно лице, учешће трошкова нематеријалне имовине у укупним оправданим трошковима улагања може </w:t>
      </w:r>
      <w:r w:rsidR="0095260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буде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 50%</w:t>
      </w:r>
      <w:r w:rsidR="0095260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DF58B69" w14:textId="63CBA09C" w:rsidR="000277A6" w:rsidRPr="00417E34" w:rsidRDefault="0095260A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Ако је корисник МСП,</w:t>
      </w:r>
      <w:r w:rsidR="00F87F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учешће трошкова нематеријалне имовине у укупним оправданим трошковима улагања може да буде</w:t>
      </w:r>
      <w:r w:rsidR="00F87F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 100%</w:t>
      </w:r>
      <w:r w:rsidR="00B3217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  <w:r w:rsidR="00F87FF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3232CB7E" w14:textId="77777777" w:rsidR="00896EFD" w:rsidRPr="00417E34" w:rsidRDefault="00896EFD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B2EB5E6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Новоотворена радна места повезана са улагањем</w:t>
      </w:r>
    </w:p>
    <w:p w14:paraId="6EC2216D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A04FBEA" w14:textId="1B322BAC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12.</w:t>
      </w:r>
    </w:p>
    <w:p w14:paraId="5C412529" w14:textId="0A8C7928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Корисник државне помоћи</w:t>
      </w:r>
      <w:r w:rsidR="00604AB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мора да повећа нето број запослених</w:t>
      </w:r>
      <w:r w:rsidR="00A134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(изражен у годишњим радним јединицама)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DC345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након </w:t>
      </w:r>
      <w:r w:rsidR="0097731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завршетка пројекта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улагања </w:t>
      </w:r>
      <w:r w:rsidR="0097731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треба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да буде већи од просечног броја запослених </w:t>
      </w:r>
      <w:r w:rsidR="00A812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периоду</w:t>
      </w:r>
      <w:r w:rsidR="000C523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12 месеци,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 почетка пројекта</w:t>
      </w:r>
      <w:r w:rsidR="00A812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улагања</w:t>
      </w:r>
      <w:r w:rsidR="00A134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C167120" w14:textId="676E6F0F" w:rsidR="00B54FFF" w:rsidRPr="00417E34" w:rsidRDefault="00B54FFF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Нето број запослених из става 1. овог члана, представља број</w:t>
      </w:r>
      <w:r w:rsidR="00F3676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новоотворених радних места повезаних са пројектом улагања умањен за број радних места која се затворе током периода улагања.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</w:p>
    <w:p w14:paraId="4A3B77FA" w14:textId="797FF1CC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државне помоћи је дужан да радно место предвиђено пројектом улагања отвори и попуни у року од три године од </w:t>
      </w:r>
      <w:r w:rsidR="00A812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дана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завршетка пројекта улагања</w:t>
      </w:r>
      <w:r w:rsidR="00F3676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5DB33D43" w14:textId="5E67B15D" w:rsidR="00465D8A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Ново радно место повезано са улагањем мора да остане попуњено у периоду од најмање пет година од датума када је први пут попуњено, односно у периоду од три године у случају МСП.</w:t>
      </w:r>
    </w:p>
    <w:p w14:paraId="7E3DB780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372F930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DB1C67B" w14:textId="77777777" w:rsidR="000277A6" w:rsidRPr="00417E34" w:rsidRDefault="000277A6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13397E16" w14:textId="4B4B9577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Мапа регионалне државне помоћи</w:t>
      </w:r>
    </w:p>
    <w:p w14:paraId="1FA6BCEE" w14:textId="77777777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BC088E" w14:textId="04A4A6A5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</w:t>
      </w:r>
      <w:r w:rsidR="00FD2D5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D330AAC" w14:textId="3DA91519" w:rsidR="00905038" w:rsidRPr="00417E34" w:rsidRDefault="007D588B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Мапом</w:t>
      </w:r>
      <w:r w:rsidR="0031033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8064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регионалне државне помоћи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B8064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која се доноси за период од пет година, </w:t>
      </w:r>
      <w:r w:rsidR="006A09A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одређују се</w:t>
      </w:r>
      <w:r w:rsidR="008F487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складу са чланом 14. ове уредбе </w:t>
      </w:r>
      <w:r w:rsidR="00DE443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подручја по категориј</w:t>
      </w:r>
      <w:r w:rsidR="006A09A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ама</w:t>
      </w:r>
      <w:r w:rsidR="00DE443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617D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којима може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се </w:t>
      </w:r>
      <w:r w:rsidR="00B617D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додели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617D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регионална државна помоћ, </w:t>
      </w:r>
      <w:r w:rsidR="0090503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као и максимални интензитет</w:t>
      </w:r>
      <w:r w:rsidR="00B617D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90503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државне помоћи </w:t>
      </w:r>
      <w:r w:rsidR="00B617D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та</w:t>
      </w:r>
      <w:r w:rsidR="0090503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подручја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уз прибављено мишљење Комисије за контролу државне помоћи на предлог мапе.</w:t>
      </w:r>
    </w:p>
    <w:p w14:paraId="2DCAFA37" w14:textId="41CACF35" w:rsidR="00905038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1" w:name="_Hlk175144673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потребе израде мапе </w:t>
      </w:r>
      <w:r w:rsidR="00B7555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регионалне државне помоћи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користе се подаци Републичког завода за статистику</w:t>
      </w:r>
      <w:r w:rsidR="00421486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</w:t>
      </w:r>
      <w:bookmarkEnd w:id="11"/>
      <w:r w:rsidR="00BE1B2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других </w:t>
      </w:r>
      <w:r w:rsidR="00A7367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надлежних </w:t>
      </w:r>
      <w:r w:rsidR="00BE1B2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органа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изузев података који се односе на трогодишњи просек у ЕУ-27 из чл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 14</w:t>
      </w:r>
      <w:r w:rsidR="000F7FC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0F7FC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ове уредбе, које објављује Европски директорат за статистику (Eurostat).</w:t>
      </w:r>
    </w:p>
    <w:p w14:paraId="169E7B45" w14:textId="31D8CEFC" w:rsidR="008702F9" w:rsidRPr="00417E34" w:rsidRDefault="008A2723" w:rsidP="009A71A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Изузетно</w:t>
      </w:r>
      <w:r w:rsidR="00A7367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од става 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A7367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измена мапе </w:t>
      </w:r>
      <w:r w:rsidR="009D45E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регионалне државне помоћи може да се изврши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 истека периода из става 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овог члана</w:t>
      </w:r>
      <w:r w:rsidR="005F041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70097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9A71A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уз прибављено мишљење Комисије за контролу државне помоћи на предлог мапе.</w:t>
      </w:r>
    </w:p>
    <w:p w14:paraId="126212C3" w14:textId="77777777" w:rsidR="00E529ED" w:rsidRPr="00417E34" w:rsidRDefault="00E529ED" w:rsidP="009A71A3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E58D0BE" w14:textId="36989525" w:rsidR="00A117F2" w:rsidRPr="00417E34" w:rsidRDefault="00A117F2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Категорије подручја </w:t>
      </w:r>
    </w:p>
    <w:p w14:paraId="1D1E310C" w14:textId="77777777" w:rsidR="008A2723" w:rsidRPr="00417E34" w:rsidRDefault="008A2723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0258D0B" w14:textId="79C98CDB" w:rsidR="008A2723" w:rsidRPr="00417E34" w:rsidRDefault="008A2723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14.</w:t>
      </w:r>
    </w:p>
    <w:p w14:paraId="263333E9" w14:textId="6C7697AD" w:rsidR="00A117F2" w:rsidRPr="00417E34" w:rsidRDefault="0067086F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атегорије подручј</w:t>
      </w:r>
      <w:r w:rsidR="008A27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оквиру мапе </w:t>
      </w:r>
      <w:r w:rsidR="005011D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регионалне државне помоћи </w:t>
      </w:r>
      <w:r w:rsidR="005F041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могу да буду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подручје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„А”, унапред дефинисано подручје „Ц” и унапред недефинисано подручје „Ц”</w:t>
      </w:r>
      <w:r w:rsidR="008A27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155B2A5E" w14:textId="6EAB71BE" w:rsidR="00A117F2" w:rsidRPr="00417E34" w:rsidRDefault="00A117F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Подручје „А” </w:t>
      </w:r>
      <w:r w:rsidR="0067086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подручје нивоа 2 према номенклатури статистичких територијалних јединица (у даљем тексту: НСТЈ), које има </w:t>
      </w:r>
      <w:r w:rsidR="005D463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бруто домаћи производ по становнику изражен кроз паритет куповне моћи (у даљем тексту: </w:t>
      </w:r>
      <w:r w:rsidR="005D463F" w:rsidRPr="00417E34">
        <w:rPr>
          <w:rFonts w:ascii="Times New Roman" w:hAnsi="Times New Roman" w:cs="Times New Roman"/>
          <w:sz w:val="24"/>
          <w:szCs w:val="24"/>
          <w:lang w:val="sr-Cyrl-CS"/>
        </w:rPr>
        <w:t>БДП по становнику</w:t>
      </w:r>
      <w:r w:rsidR="005D463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)</w:t>
      </w:r>
      <w:r w:rsidR="005D463F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мањи или једнак 75% трогодишњег просека БДП у ЕУ-27.</w:t>
      </w:r>
    </w:p>
    <w:p w14:paraId="5C5095F0" w14:textId="6F0F02AB" w:rsidR="00AF167D" w:rsidRPr="00417E34" w:rsidRDefault="00917C7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Подаци на основу којих се утврђује припадност подручја категорији </w:t>
      </w:r>
      <w:r w:rsidR="00AF167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„А”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</w:t>
      </w:r>
      <w:r w:rsidR="00AF167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подаци о броју становника, 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нивоу НСТЈ, </w:t>
      </w:r>
      <w:r w:rsidR="00AF167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БДП по становнику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подаци којим</w:t>
      </w:r>
      <w:r w:rsidR="00A71D4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се потврђује </w:t>
      </w:r>
      <w:r w:rsidR="00C0723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је подручје</w:t>
      </w:r>
      <w:r w:rsidR="00C0723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социо-економски најугроженије у транзицији привреде ка климатској неутралности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и/или</w:t>
      </w:r>
      <w:r w:rsidR="00C0723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да 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 </w:t>
      </w:r>
      <w:r w:rsidR="00C0723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подручј</w:t>
      </w:r>
      <w:r w:rsidR="0069261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е</w:t>
      </w:r>
      <w:r w:rsidR="00C0723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суочено са великим губитком становништва.</w:t>
      </w:r>
    </w:p>
    <w:p w14:paraId="65751EE1" w14:textId="3B9A2D1B" w:rsidR="00A117F2" w:rsidRPr="00417E34" w:rsidRDefault="00A117F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Унапред дефинисано подручје „Ц” је подручје које испуњава један од следећих услова, што је потребно доказати: </w:t>
      </w:r>
    </w:p>
    <w:p w14:paraId="592E898F" w14:textId="371281E4" w:rsidR="00A117F2" w:rsidRPr="00417E34" w:rsidRDefault="005011DA" w:rsidP="008B7476">
      <w:pPr>
        <w:pStyle w:val="ListParagraph"/>
        <w:numPr>
          <w:ilvl w:val="0"/>
          <w:numId w:val="27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ретко насељено подручје на нивоу НСТЈ 2 које има мање од осам становника по km² или подручје на нивоу НСТЈ 3 које има мање од 12,5 становника по km²</w:t>
      </w:r>
      <w:r w:rsidR="00B7555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9601B66" w14:textId="4D601655" w:rsidR="00A117F2" w:rsidRPr="00417E34" w:rsidRDefault="005011DA" w:rsidP="008B7476">
      <w:pPr>
        <w:pStyle w:val="ListParagraph"/>
        <w:numPr>
          <w:ilvl w:val="0"/>
          <w:numId w:val="27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су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делови ретко насељеног подручја на нивоу НСТЈ 3 које има мање од 12,5 становника по km² или друго подручје на нивоу НСТЈ 3, које се граничи са овим подручјем, које такође има мање од 12,5 становника по km²</w:t>
      </w:r>
      <w:r w:rsidR="00B7555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14:paraId="27B25C2A" w14:textId="7E903FFD" w:rsidR="00A833A8" w:rsidRPr="00417E34" w:rsidRDefault="005011DA" w:rsidP="008B7476">
      <w:pPr>
        <w:pStyle w:val="ListParagraph"/>
        <w:numPr>
          <w:ilvl w:val="0"/>
          <w:numId w:val="27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врло ретко насељено подручје на нивоу НСТЈ 2 које има мање од осам становника по km² или другo мањe подручје на нивоу НСТЈ 2 којe се граничи са овим подручјем и које такође има мање од осам становника по km². </w:t>
      </w:r>
    </w:p>
    <w:p w14:paraId="793EA518" w14:textId="7B512D44" w:rsidR="00A833A8" w:rsidRPr="00417E34" w:rsidRDefault="00B7555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Подаци на основу којих се утврђује припадност подручја категорији </w:t>
      </w:r>
      <w:r w:rsidR="00A833A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унапред дефинисан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B531C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A833A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B531C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подручја </w:t>
      </w:r>
      <w:r w:rsidR="00A833A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„Ц”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</w:t>
      </w:r>
      <w:r w:rsidR="00A833A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подаци </w:t>
      </w:r>
      <w:r w:rsidR="002F72B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 испуњености услова из става 4. овог члана, </w:t>
      </w:r>
      <w:r w:rsidR="002F72B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подаци о броју становника, као и подаци којима се потврђује да је подручје суочено са великим губитком становништва.</w:t>
      </w:r>
    </w:p>
    <w:p w14:paraId="1B0FEBFE" w14:textId="1B9F3EB7" w:rsidR="00595016" w:rsidRPr="00417E34" w:rsidRDefault="00A117F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Унапред недефинисано подручје „Ц” је подручје које се суочава са социо</w:t>
      </w:r>
      <w:r w:rsidR="0002787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-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економским, географским или структурним изазовима, </w:t>
      </w:r>
      <w:r w:rsidR="00595016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 које испуњава један од следећих услова, што је потребно образложити и доказати: </w:t>
      </w:r>
    </w:p>
    <w:p w14:paraId="48726CE2" w14:textId="294A1BA4" w:rsidR="00595016" w:rsidRPr="00417E34" w:rsidRDefault="009431DE" w:rsidP="00F90DA7">
      <w:pPr>
        <w:pStyle w:val="ListParagraph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суседнo подручје на нивоу НСТЈ 2 или нивоу НСТЈ 3 које има најмање 100.000 становника а чији је БДП по становнику мањи или једнак трогодишњем просеку БДП у ЕУ-27 или у којем је стопа незапослености једнака или већа од 115% просека стопе незапослености</w:t>
      </w:r>
      <w:r w:rsidR="0020776E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Реп</w:t>
      </w:r>
      <w:r w:rsidR="0038601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</w:t>
      </w:r>
      <w:r w:rsidR="0020776E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блици Србији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7A812A4" w14:textId="646B9A97" w:rsidR="00A117F2" w:rsidRPr="00417E34" w:rsidRDefault="009431DE" w:rsidP="00F90DA7">
      <w:pPr>
        <w:pStyle w:val="ListParagraph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подручје на нивоу НСТЈ 3 које има мање од 100.000 становника, a чији је БДП по становнику мањи или једнак трогодишњем просеку БДП у ЕУ-27 или у којем је стопа незапослености једнака или већа од 115% просека</w:t>
      </w:r>
      <w:r w:rsidR="0038601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стопе незапослености у Републици Србији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;  </w:t>
      </w:r>
    </w:p>
    <w:p w14:paraId="15DFFAB8" w14:textId="7B109215" w:rsidR="00A117F2" w:rsidRPr="00417E34" w:rsidRDefault="009431DE" w:rsidP="00F90DA7">
      <w:pPr>
        <w:pStyle w:val="ListParagraph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територијално тешко доступно подручје (планинско </w:t>
      </w:r>
      <w:r w:rsidR="007F69B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 друга слична подручја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) које има мање од 5.000 становника или чији је БДП по становнику мањи или једнак трогодишњем просеку БДП у ЕУ-27 или у којем је стопа незапослености једнака или већа од 115% просека стопе</w:t>
      </w:r>
      <w:r w:rsidR="00E205C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незапослености</w:t>
      </w:r>
      <w:r w:rsidR="00B3217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DF410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 Републици Србији</w:t>
      </w:r>
      <w:r w:rsidR="00E205C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CA20FDA" w14:textId="6C1011C3" w:rsidR="00A117F2" w:rsidRPr="00417E34" w:rsidRDefault="009431DE" w:rsidP="00F90DA7">
      <w:pPr>
        <w:pStyle w:val="ListParagraph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подручје или делови подручја на нивоу НСТЈ 3 које се граничи са подручјем „А”</w:t>
      </w:r>
      <w:r w:rsidR="00E205C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0470214" w14:textId="45A4F593" w:rsidR="00A117F2" w:rsidRPr="00417E34" w:rsidRDefault="009431DE" w:rsidP="00F90DA7">
      <w:pPr>
        <w:pStyle w:val="ListParagraph"/>
        <w:numPr>
          <w:ilvl w:val="0"/>
          <w:numId w:val="28"/>
        </w:numPr>
        <w:tabs>
          <w:tab w:val="left" w:pos="993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суседно подручје које има најмање 50.000 становника, </w:t>
      </w:r>
      <w:r w:rsidR="007F69B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које се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суочава са великим структурним променама или бележи велики релативни пад у развоју (на основу показатеља структурне пословне статистике, показатеља у вези са кретањима на тржишту рада, прихода домаћинства, нивоа образовања и сл.), а 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није обухваћено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подруч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јем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 нивоу НСТЈ 3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(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ли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суседн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им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подручј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ем)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које 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испуњава услове из 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става </w:t>
      </w:r>
      <w:r w:rsidR="008B0E4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4</w:t>
      </w:r>
      <w:r w:rsidR="00A117F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или става </w:t>
      </w:r>
      <w:r w:rsidR="008B0E4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тач. 1)-4) </w:t>
      </w:r>
      <w:r w:rsidR="00DF410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овог </w:t>
      </w:r>
      <w:r w:rsidR="00A6087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="008D2C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66C61D11" w14:textId="0A240813" w:rsidR="00C32ED0" w:rsidRPr="00417E34" w:rsidRDefault="002F72B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Подаци на основу којих се утврђује припадност подручја категорији </w:t>
      </w:r>
      <w:r w:rsidR="00C32ED0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унапред недефинисан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г</w:t>
      </w:r>
      <w:r w:rsidR="00C32ED0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подручја </w:t>
      </w:r>
      <w:r w:rsidR="00C32ED0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„Ц”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су подаци о испуњености услова </w:t>
      </w:r>
      <w:r w:rsidR="00C32ED0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из става 6. овог члана, подаци о броју становника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као и подаци којима се потврђује да је подручје суочено са великим губитком становништва.</w:t>
      </w:r>
    </w:p>
    <w:p w14:paraId="2EF82FD2" w14:textId="05EB308C" w:rsidR="0002787D" w:rsidRPr="00417E34" w:rsidRDefault="00A117F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Суседно подручје је јединица локалне самоуправе или група од више јединица локалне самоуправе које су територијално повезане</w:t>
      </w:r>
      <w:r w:rsidR="0002787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3DA2D869" w14:textId="1FD4E2D4" w:rsidR="00977312" w:rsidRPr="00417E34" w:rsidRDefault="00A117F2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Изузетно од 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става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8B0E4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суседно подручје </w:t>
      </w:r>
      <w:r w:rsidR="000F7FC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може 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 буде </w:t>
      </w:r>
      <w:r w:rsidR="000F7FC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 </w:t>
      </w:r>
      <w:r w:rsidR="008B0E4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део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јединице локалне самоуправе чији је број становника већи од минималног броја становника 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из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става </w:t>
      </w:r>
      <w:r w:rsidR="008B0E4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6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тач. 1) или 5) овог </w:t>
      </w:r>
      <w:r w:rsidR="006D494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члана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ако број становника тог дела јединице локалне самоуправе </w:t>
      </w:r>
      <w:r w:rsidR="00F709E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чини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најмање 50% </w:t>
      </w:r>
      <w:r w:rsidR="003F56D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укупног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броја становника </w:t>
      </w:r>
      <w:r w:rsidR="003F56D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те јединице локалне самоуправе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</w:t>
      </w:r>
    </w:p>
    <w:p w14:paraId="79EE2AEA" w14:textId="77777777" w:rsidR="008702F9" w:rsidRPr="00417E34" w:rsidRDefault="008702F9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14:paraId="37E06E3A" w14:textId="7387FFC8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Интензитети регионалне државне помоћи по подручјима утврђеним мапом</w:t>
      </w:r>
      <w:r w:rsidR="009C1438"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регионалне држ</w:t>
      </w:r>
      <w:r w:rsidR="001A6FA8"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авне</w:t>
      </w:r>
      <w:r w:rsidR="009C1438"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пом</w:t>
      </w:r>
      <w:r w:rsidR="001A6FA8"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оћи</w:t>
      </w:r>
    </w:p>
    <w:p w14:paraId="35D95546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37F1796B" w14:textId="64A6B555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8A27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="00D9752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45CBC940" w14:textId="349C887B" w:rsidR="002A2A67" w:rsidRPr="00417E34" w:rsidRDefault="002A2A67" w:rsidP="0012238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Интензитет регионалне државне помоћи за улагање у подручје „А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, утврђено у складу са </w:t>
      </w:r>
      <w:r w:rsidR="00435B1A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чланом 14.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ове уредбе, одређује се у односу на оправдане трошкове за доделу 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lastRenderedPageBreak/>
        <w:t>регионалне државне помоћи за улагање из члана 9. ове уредбе, изражава се у бруто новчаној противвредности и може да износи највише:</w:t>
      </w:r>
    </w:p>
    <w:p w14:paraId="35F46BC0" w14:textId="1BA57D3F" w:rsidR="002A2A67" w:rsidRPr="00417E34" w:rsidRDefault="002A2A67" w:rsidP="0075297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bookmarkStart w:id="12" w:name="_Hlk175059060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) 50% оправданих трошкова у подручју нивоа НСТЈ 2 чији је БДП по становнику нижи или једнак 55% трогодишњег просека у ЕУ-27</w:t>
      </w:r>
      <w:r w:rsidR="00695A4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bookmarkEnd w:id="12"/>
    <w:p w14:paraId="7CD673DF" w14:textId="36C2A4BE" w:rsidR="002A2A67" w:rsidRPr="00417E34" w:rsidRDefault="002A2A67" w:rsidP="0075297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2) 40% оправданих трошкова у подручју нивоа НСТЈ 2 чији је БДП по становнику између 55% и 65% или једнак 65% трогодишњег просека у ЕУ-27</w:t>
      </w:r>
      <w:r w:rsidR="00695A4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A282B05" w14:textId="77777777" w:rsidR="002A2A67" w:rsidRPr="00417E34" w:rsidRDefault="002A2A67" w:rsidP="00752975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3) 30% оправданих трошкова у подручју нивоа НСТЈ 2 чији је БДП по становнику између 65% и 75% или једнак 75% трогодишњег просека у ЕУ-27.</w:t>
      </w:r>
    </w:p>
    <w:p w14:paraId="7CFA408F" w14:textId="401CCF85" w:rsidR="004327CD" w:rsidRPr="00417E34" w:rsidRDefault="002A2A67" w:rsidP="0012238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Интензитети државне помоћи утврђени у ставу 1. овог члана могу </w:t>
      </w:r>
      <w:r w:rsidR="005B6A20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 се увећају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десет процентних поена</w:t>
      </w:r>
      <w:r w:rsidR="00977312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ако се државна помоћ додељује 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подручј</w:t>
      </w:r>
      <w:r w:rsidR="00ED1B4B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суоченим са великим губитком становништва</w:t>
      </w:r>
      <w:r w:rsidR="00E93BBA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, као</w:t>
      </w:r>
      <w:r w:rsidR="00977312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и/или </w:t>
      </w:r>
      <w:r w:rsidR="00790966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за десет процентних поена </w:t>
      </w:r>
      <w:r w:rsidR="00977312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ако се државна помоћ додељује у</w:t>
      </w:r>
      <w:r w:rsidR="00790966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9096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социо-економски најугроженијем подручју у транзицији привреде ка климатској неутралности</w:t>
      </w:r>
      <w:r w:rsidR="00E93BB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2E2D8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и/или ако </w:t>
      </w:r>
      <w:r w:rsidR="004327C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се </w:t>
      </w:r>
      <w:r w:rsidR="002E2D8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улагање </w:t>
      </w:r>
      <w:r w:rsidR="004327C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врши у </w:t>
      </w:r>
      <w:r w:rsidR="004327CD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дигиталне технологије, чисте и ресурсно ефикасне технологије, укључујући технологије са нултом стопом емисије</w:t>
      </w:r>
      <w:r w:rsidR="00EC5FB5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="004327CD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биотехнологије</w:t>
      </w:r>
      <w:r w:rsidR="00EC5FB5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које уводе на </w:t>
      </w:r>
      <w:r w:rsidR="00446397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тржиште Републике Србије </w:t>
      </w:r>
      <w:r w:rsidR="00773864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иновације</w:t>
      </w:r>
      <w:r w:rsidR="00446397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са значајним економским потенцијалом или доприносе </w:t>
      </w:r>
      <w:r w:rsidR="00773864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јачању</w:t>
      </w:r>
      <w:r w:rsidR="00446397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стратешких </w:t>
      </w:r>
      <w:r w:rsidR="00773864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сектора</w:t>
      </w:r>
      <w:r w:rsidR="00446397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Републике Србије. </w:t>
      </w:r>
    </w:p>
    <w:p w14:paraId="6C1ABF6C" w14:textId="2B2068BB" w:rsidR="002A2A67" w:rsidRPr="00417E34" w:rsidRDefault="002A2A67" w:rsidP="0012238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Интензитет регионалне државне помоћи за улагање </w:t>
      </w:r>
      <w:r w:rsidR="005D05B3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у унапред дефинисано подручје „Ц”, односно уна</w:t>
      </w:r>
      <w:r w:rsidR="00463018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</w:t>
      </w:r>
      <w:r w:rsidR="005D05B3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ред недефинисано  подручје „Ц”, 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утврђено у складу са </w:t>
      </w:r>
      <w:r w:rsidR="00435B1A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чланом 14.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ове уредбе, одређује се у односу на оправдане трошкове за доделу регионалне државне помоћи за улагање из члана 9. ове уредбе, изражава се у бруто новчаној противвредности и може да износи највише:</w:t>
      </w:r>
    </w:p>
    <w:p w14:paraId="592E851A" w14:textId="6436D21B" w:rsidR="002A2A67" w:rsidRPr="00417E34" w:rsidRDefault="002A2A67" w:rsidP="009624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1) 20% оправданих трошкова у унапред дефинисаном подручју „Ц”</w:t>
      </w:r>
      <w:r w:rsidR="00695A4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68B51261" w14:textId="262741C8" w:rsidR="002A2A67" w:rsidRPr="00417E34" w:rsidRDefault="002A2A67" w:rsidP="009624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2) 10% оправданих трошкова </w:t>
      </w:r>
      <w:bookmarkStart w:id="13" w:name="_Hlk119408701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унапред недефинисаном подручју „Ц” </w:t>
      </w:r>
      <w:bookmarkEnd w:id="13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чији је БДП по становнику већи од 100% трогодишњег просека у ЕУ-27 и стопа незапослености мања од 100% трогодишњег просека у ЕУ-27</w:t>
      </w:r>
      <w:r w:rsidR="00695A4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058F0E93" w14:textId="77777777" w:rsidR="002A2A67" w:rsidRPr="00417E34" w:rsidRDefault="002A2A67" w:rsidP="0096242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3) 15% оправданих трошкова у другом унапред недефинисаном подручју „Ц”.</w:t>
      </w:r>
    </w:p>
    <w:p w14:paraId="5C2ED021" w14:textId="03C5A179" w:rsidR="002A2A67" w:rsidRPr="00417E34" w:rsidRDefault="002A2A67" w:rsidP="00122386">
      <w:pPr>
        <w:autoSpaceDE w:val="0"/>
        <w:autoSpaceDN w:val="0"/>
        <w:adjustRightInd w:val="0"/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Интензитети државне помоћи утврђени у ставу </w:t>
      </w:r>
      <w:r w:rsidR="00E522BB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3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. овог члана могу </w:t>
      </w:r>
      <w:r w:rsidR="005B6A20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да се увећају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за највише пет процентних поена у подручјима суоченим са великим губитком становништва</w:t>
      </w:r>
      <w:r w:rsidR="00446397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4639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и/или ако се улагање врши у технологије</w:t>
      </w:r>
      <w:r w:rsidR="007757C6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9571C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</w:t>
      </w:r>
      <w:r w:rsidR="0044639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става </w:t>
      </w:r>
      <w:r w:rsidR="009571C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</w:t>
      </w:r>
      <w:r w:rsidR="0044639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0AF35AB5" w14:textId="0CC409F8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случају када се </w:t>
      </w:r>
      <w:r w:rsidR="005D05B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унапред дефинисано подручје „Ц”, односно уна</w:t>
      </w:r>
      <w:r w:rsidR="0046301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5D05B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 недефинисано  подручје „Ц”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граничи са подручјем „А”, интензитети државне помоћи утврђени у ставу </w:t>
      </w:r>
      <w:r w:rsidR="00E522B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за подручје на нивоу НСТЈ 3, или делове тог </w:t>
      </w:r>
      <w:r w:rsidR="005D05B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унапред дефинисаног подручја „Ц”, односно уна</w:t>
      </w:r>
      <w:r w:rsidR="0046301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</w:t>
      </w:r>
      <w:r w:rsidR="005D05B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ред недефинисаног  подручја „Ц”,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могу </w:t>
      </w:r>
      <w:r w:rsidR="00B672F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повећају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до интензитета који не прелази 15 процентних поена разлике интензитета та два подручја.</w:t>
      </w:r>
    </w:p>
    <w:p w14:paraId="20C3C7A5" w14:textId="315DD8D4" w:rsidR="002E2D89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Интензитети државне помоћи утврђени у ст. 1. и </w:t>
      </w:r>
      <w:r w:rsidR="00E522B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. овог члана могу </w:t>
      </w:r>
      <w:r w:rsidR="0098408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да се увећају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највише десет процентних поена за учеснике на тржишту који се разврставају у средња правна лица</w:t>
      </w:r>
      <w:r w:rsidR="00695A4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односно 20 процентних поена за учеснике на тржишту који се разврставају у мала правна лица.</w:t>
      </w:r>
    </w:p>
    <w:p w14:paraId="1AEEF3B4" w14:textId="64ED5786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4" w:name="_Hlk175059120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Република Србија сматра се као једно подручје чији је БДП по становнику нижи или једнак 55% трогодишњег просека у ЕУ-27, до доношења мапе регионалне </w:t>
      </w:r>
      <w:r w:rsidR="001A6FA8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државне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помоћи у складу са </w:t>
      </w:r>
      <w:r w:rsidR="0077083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овом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770839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уредбом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bookmarkEnd w:id="14"/>
    <w:p w14:paraId="5C07F43D" w14:textId="37F930A2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Подручја суочена са великим губитком становништва, у смислу ове уредбе, су подручја на нивоу НСТЈ 3 која су у периоду између два </w:t>
      </w:r>
      <w:r w:rsidR="00770839"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 xml:space="preserve">последња </w:t>
      </w:r>
      <w:r w:rsidRPr="00417E34">
        <w:rPr>
          <w:rFonts w:ascii="Times New Roman" w:eastAsia="Times New Roman" w:hAnsi="Times New Roman" w:cs="Times New Roman"/>
          <w:color w:val="000000"/>
          <w:sz w:val="24"/>
          <w:szCs w:val="24"/>
          <w:lang w:val="sr-Cyrl-CS"/>
        </w:rPr>
        <w:t>пописа становништва изгубила више од 10% становништва.</w:t>
      </w:r>
    </w:p>
    <w:p w14:paraId="3831BCAD" w14:textId="3113E163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lastRenderedPageBreak/>
        <w:t>Максимални износ државне помоћи за велике пројекте улагања</w:t>
      </w:r>
    </w:p>
    <w:p w14:paraId="7A9FDC11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71FFDA1" w14:textId="3FFF3E19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</w:t>
      </w:r>
      <w:r w:rsidR="000F7FCD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16</w:t>
      </w:r>
      <w:r w:rsidR="00FD2D5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5151FFF3" w14:textId="77777777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Максимални износ државне помоћи за велике пројекте улагања израчунава се на основу следеће формуле:</w:t>
      </w:r>
    </w:p>
    <w:p w14:paraId="51D4EDC9" w14:textId="77777777" w:rsidR="002A2A67" w:rsidRPr="00417E34" w:rsidRDefault="002A2A67" w:rsidP="0012238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Р x (А + 0,50 x Б + 0 x Ц)</w:t>
      </w:r>
    </w:p>
    <w:p w14:paraId="70B3100F" w14:textId="77777777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 чему је:</w:t>
      </w:r>
    </w:p>
    <w:p w14:paraId="207BF9B3" w14:textId="4E18812E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 - максимални интензитет државне помоћи </w:t>
      </w:r>
      <w:r w:rsidR="00E0167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за велика правна лица </w:t>
      </w:r>
      <w:r w:rsidR="0051324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којима се додељује регионална државна помоћ у складу са чланом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D672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15</w:t>
      </w:r>
      <w:r w:rsidR="00E0167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 ове уредбе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;</w:t>
      </w:r>
    </w:p>
    <w:p w14:paraId="4F271162" w14:textId="77777777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 - почетних 55 милиона евра оправданих трошкова, у номиналном износу или динарској противвредности, по званичном средњем курсу Народне банке Србије (у даљем тексту: НБС);</w:t>
      </w:r>
    </w:p>
    <w:p w14:paraId="28D2AFC6" w14:textId="1568BF19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Б - део оправданих трошкова између 5</w:t>
      </w:r>
      <w:r w:rsidR="000D0AE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милиона евра</w:t>
      </w:r>
      <w:r w:rsidR="00E1640E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110 милиона евра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у номиналном износу или динарској противвредности, по званичном средњем курсу НБС;</w:t>
      </w:r>
    </w:p>
    <w:p w14:paraId="35AE0A3C" w14:textId="479BCFEB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Ц - део оправданих трошкова који </w:t>
      </w:r>
      <w:r w:rsidR="0090046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прелази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="000D0AE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10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милиона евра, у номиналном износу или динарској противвредности, по званичном средњем курсу НБС.</w:t>
      </w:r>
    </w:p>
    <w:p w14:paraId="70CB6853" w14:textId="137DB660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Максим</w:t>
      </w:r>
      <w:r w:rsidR="00C15CEB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ални интензитет државне помоћи Р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за велике пројекте улагања је исти за све учеснике на тржишту без обзира на њихову величину.</w:t>
      </w:r>
    </w:p>
    <w:p w14:paraId="466E31C3" w14:textId="257108F4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Сва почетна улагања </w:t>
      </w:r>
      <w:r w:rsidR="007A4F8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у исту или сличну делатност,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која је </w:t>
      </w:r>
      <w:r w:rsidR="007A4F8A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започео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исти корисник (или корисници који представљају повезан</w:t>
      </w:r>
      <w:r w:rsidR="00F0557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a</w:t>
      </w:r>
      <w:r w:rsidR="002268E0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правна</w:t>
      </w:r>
      <w:r w:rsidR="00F05571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лица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смислу прописа о контроли државне помоћи), у истом подручју нивоа НСТЈ 3 и у року од три године од </w:t>
      </w:r>
      <w:r w:rsidR="00F8553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дана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почетка радова на новом улагању за које је додељена државна помоћ, сматрају се делом истог пројекта улагања (у даљем тексту: јединствени пројекат улагања).</w:t>
      </w:r>
    </w:p>
    <w:p w14:paraId="0C77D831" w14:textId="3EB1227A" w:rsidR="002A2A67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Ако је јединствени пројекат улагања истовремено и велики пројекат улагања,  </w:t>
      </w:r>
      <w:r w:rsidR="003D183E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максимални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износ државне помоћи израчунава се у складу са ставом 1. овог члана.</w:t>
      </w:r>
    </w:p>
    <w:p w14:paraId="62FEFE90" w14:textId="01D61A4A" w:rsidR="00EE46DC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Велики пројекат улагања је пројекат чији оправдани трошкови за почетно улагање прелазе </w:t>
      </w:r>
      <w:r w:rsidR="00247FB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50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милиона евра у номиналном износу или динарској противвредности, по званичном средњем курсу НБС.</w:t>
      </w:r>
    </w:p>
    <w:p w14:paraId="078A616E" w14:textId="77777777" w:rsidR="00465D8A" w:rsidRPr="00417E34" w:rsidRDefault="00465D8A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34E60DA" w14:textId="65FA874C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Обавезе корисника регионалне државне помоћи за улагање</w:t>
      </w:r>
    </w:p>
    <w:p w14:paraId="1B79F132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0E66A21" w14:textId="3DFE213F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F7FC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17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C430525" w14:textId="13DFF23E" w:rsidR="00C32ED0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Корисник регионалне државне помоћи за улагање мора да обезбеди финансијско учешће од најмање 25% оправданих трошкова из сопствених средстава или спољним финансирањем, </w:t>
      </w:r>
      <w:r w:rsidR="00F8553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не садржи било који облик јавне помоћи.</w:t>
      </w:r>
    </w:p>
    <w:p w14:paraId="73940E15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47F132A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DB7939C" w14:textId="77777777" w:rsidR="006550F9" w:rsidRPr="00417E34" w:rsidRDefault="006550F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F731038" w14:textId="77777777" w:rsidR="00E1640E" w:rsidRPr="00417E34" w:rsidRDefault="00E1640E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CBCA681" w14:textId="2C9EF945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IV. </w:t>
      </w:r>
      <w:r w:rsidR="00F8553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УСЛОВИ УСКЛАЂЕНОСТИ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</w:t>
      </w:r>
      <w:r w:rsidR="00F8553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F8553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ОПЕРАТИВНЕ ДРЖАВНЕ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ПОМОЋ</w:t>
      </w:r>
      <w:r w:rsidR="00F8553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</w:t>
      </w:r>
    </w:p>
    <w:p w14:paraId="0552A98A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4C8A90" w14:textId="286A8DFE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оперативна државна помоћ намењена учесницима на тржишту који обављају делатност у ретко</w:t>
      </w:r>
      <w:r w:rsidR="00D003F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врло ретко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насељеним подручјима</w:t>
      </w:r>
    </w:p>
    <w:p w14:paraId="7411A84D" w14:textId="189BD364" w:rsidR="003D64D7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F7FC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18</w:t>
      </w:r>
      <w:r w:rsidR="00E3101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7B99300" w14:textId="7E502B99" w:rsidR="008C550D" w:rsidRPr="00417E34" w:rsidRDefault="00E31013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bookmarkStart w:id="15" w:name="_Hlk148522349"/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</w:t>
      </w: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оперативна државна помоћ </w:t>
      </w:r>
      <w:bookmarkEnd w:id="15"/>
      <w:r w:rsidR="008C550D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је помоћ која се додељује за смањење текућих трошкова пословања као што су трошкови радне снаге, материјала, услуга, комуникација, енергије, одржавања, закупа, административни трошкови и сл, као и трошкови амортизације и трошкови финансирања, ако не представљају део оправданих трошкова улагања за које је додељена регионална државна помоћ за улагање.</w:t>
      </w:r>
    </w:p>
    <w:p w14:paraId="0BB08E38" w14:textId="31C0B78A" w:rsidR="00C6544E" w:rsidRPr="00417E34" w:rsidRDefault="008C550D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</w:t>
      </w: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оперативна државна помоћ </w:t>
      </w:r>
      <w:r w:rsidR="00E31013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усклађена је ако се додељује </w:t>
      </w:r>
      <w:r w:rsidR="00AA21B8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на основу</w:t>
      </w:r>
      <w:r w:rsidR="00E31013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шеме </w:t>
      </w:r>
      <w:r w:rsidR="00C6544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државне помоћи која обухвата најмање пет група делатности у складу са прописом којим </w:t>
      </w:r>
      <w:r w:rsidR="001649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="00C6544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делатности.</w:t>
      </w:r>
    </w:p>
    <w:p w14:paraId="41E91558" w14:textId="6686021A" w:rsidR="00C6544E" w:rsidRPr="00417E34" w:rsidRDefault="00C6544E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Изузетно</w:t>
      </w:r>
      <w:r w:rsidR="00FA256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од става 2</w:t>
      </w:r>
      <w:r w:rsidR="00F257B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шема државне помоћи може да обухвата само област туризма.</w:t>
      </w:r>
    </w:p>
    <w:p w14:paraId="6887AC77" w14:textId="03D79658" w:rsidR="00E31013" w:rsidRPr="00417E34" w:rsidRDefault="00AA21B8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</w:t>
      </w: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оперативна државна помоћ није усклађена</w:t>
      </w:r>
      <w:r w:rsidR="00E31013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</w:t>
      </w:r>
      <w:r w:rsidR="00E3101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се додељује учесницима на тржишту у </w:t>
      </w:r>
      <w:r w:rsidR="00C6544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области</w:t>
      </w:r>
      <w:r w:rsidR="00E3101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саобраћаја.</w:t>
      </w:r>
    </w:p>
    <w:p w14:paraId="1F9D2080" w14:textId="02FFB365" w:rsidR="00034CDC" w:rsidRPr="00417E34" w:rsidRDefault="00AA04E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оперативна државна помоћ која се додељује у ретко насељеним подручјима Републике Србије усклађена је ако та помоћ надокнађује додатне трошкове превоза робе која се производи или даље прерађује у тим подручјима</w:t>
      </w:r>
      <w:r w:rsidR="0099532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ако:</w:t>
      </w:r>
    </w:p>
    <w:p w14:paraId="69F496CE" w14:textId="1308E0EE" w:rsidR="00034CDC" w:rsidRPr="00417E34" w:rsidRDefault="00CB7E44" w:rsidP="0019441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 је државну помоћ могуће објективно унапред израчунати на основу фиксног износа или односа тоне по километру или друге </w:t>
      </w:r>
      <w:r w:rsidR="00A0576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одговарајуће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јединице;</w:t>
      </w:r>
    </w:p>
    <w:p w14:paraId="674A418A" w14:textId="150CCB60" w:rsidR="00034CDC" w:rsidRPr="00417E34" w:rsidRDefault="00CB7E44" w:rsidP="00194417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се трошкови превоза израчунавају на основу трошкова превоза робе у Републици Србији коришћењем најјефтинијег превозног средства </w:t>
      </w:r>
      <w:r w:rsidR="00EA1AA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које испуњава техничке захтеве у области заштите животне средине. </w:t>
      </w:r>
    </w:p>
    <w:p w14:paraId="26C129C5" w14:textId="3D840470" w:rsidR="00034CDC" w:rsidRPr="00417E34" w:rsidRDefault="003D183E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Максимални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интензитет регионалне оперативне државне помоћи је до 100%  трошкова превоза из става </w:t>
      </w:r>
      <w:r w:rsidR="00AF1B3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14:paraId="5B6C2DDA" w14:textId="0568DCDF" w:rsidR="00034CDC" w:rsidRPr="00417E34" w:rsidRDefault="00AA04E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оперативна државна помоћ која се додељује у ретко и врло ретко насељеним подручјима Републике Србије у циљу спречавања депопулације, усклађена је ако:</w:t>
      </w:r>
    </w:p>
    <w:p w14:paraId="6027E261" w14:textId="77777777" w:rsidR="00034CDC" w:rsidRPr="00417E34" w:rsidRDefault="00CB7E44" w:rsidP="00AB01D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1) корисник државне помоћи обавља привредну делатност у тим подручјима;</w:t>
      </w:r>
    </w:p>
    <w:p w14:paraId="50FEF9AA" w14:textId="4879397F" w:rsidR="00E31013" w:rsidRPr="00417E34" w:rsidRDefault="00CB7E44" w:rsidP="00AB01DA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2) годишњи износ државне помоћи по кориснику у свим шемама </w:t>
      </w:r>
      <w:r w:rsidR="00A0576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оперативне државне помоћи не прелази 20% годишњих трошкова радне снаге корисника у тим подручјима.</w:t>
      </w:r>
    </w:p>
    <w:p w14:paraId="15B9849A" w14:textId="5E1651EB" w:rsidR="00034CDC" w:rsidRPr="00417E34" w:rsidRDefault="00E31013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Ретко насељено подручје Републике Србије из става </w:t>
      </w:r>
      <w:r w:rsidR="00E52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овог члана је подручје </w:t>
      </w:r>
      <w:r w:rsidR="007A35D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нивоа НСТЈ 2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са мање од осам становника по km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>2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 подручје</w:t>
      </w:r>
      <w:r w:rsidR="007A35D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нивоа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A35D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НСТЈ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 са мање од 12,5 становника по km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>2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893571C" w14:textId="66CB2AA2" w:rsidR="007C296B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Врло ретко насељено подручје Републике Србије из става </w:t>
      </w:r>
      <w:r w:rsidR="00E529E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 је подручје</w:t>
      </w:r>
      <w:r w:rsidR="007A35D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нивоа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7A35D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НСТЈ 2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 мање од осам становника по km</w:t>
      </w:r>
      <w:r w:rsidRPr="00417E34"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sr-Cyrl-CS"/>
        </w:rPr>
        <w:t>2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6964953C" w14:textId="77777777" w:rsidR="00647E11" w:rsidRPr="00417E34" w:rsidRDefault="00647E11" w:rsidP="00122386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1E2B1CD" w14:textId="4F756454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V. </w:t>
      </w:r>
      <w:r w:rsidR="00A0576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ДОДАТНИ УСЛОВИ ЗА ОЦЕНУ </w:t>
      </w:r>
      <w:r w:rsidR="00E5090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УСКЛАЂЕНОСТИ </w:t>
      </w:r>
      <w:r w:rsidR="0098755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ПОСЕБНИ</w:t>
      </w:r>
      <w:r w:rsidR="00E5090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Х</w:t>
      </w:r>
      <w:r w:rsidR="0098755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50900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СЛУЧАЈЕВА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РЕГИОНАЛНЕ ДРЖАВНЕ ПОМОЋИ</w:t>
      </w:r>
    </w:p>
    <w:p w14:paraId="0164D925" w14:textId="77777777" w:rsidR="00E50900" w:rsidRPr="00417E34" w:rsidRDefault="00E50900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B278DE8" w14:textId="0E38A6D2" w:rsidR="008A55A5" w:rsidRPr="00417E34" w:rsidRDefault="00E50900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Посебни случајеви регионалне државне помоћи</w:t>
      </w:r>
      <w:r w:rsidR="000E4F5C"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за улагање</w:t>
      </w:r>
    </w:p>
    <w:p w14:paraId="6643022F" w14:textId="77777777" w:rsidR="00EE46DC" w:rsidRPr="00417E34" w:rsidRDefault="00EE46D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0CBE049" w14:textId="49B956C8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0F7FC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19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731478B" w14:textId="79F9F94D" w:rsidR="00EB6647" w:rsidRPr="00417E34" w:rsidRDefault="00262983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 случајеви регионалне државне помоћи </w:t>
      </w:r>
      <w:r w:rsidR="000E4F5C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за улагање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>обухватају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19F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државну 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помоћ чији износ прелази износ израчунат на основу формуле из члана </w:t>
      </w:r>
      <w:r w:rsidR="000F7FCD" w:rsidRPr="00417E34">
        <w:rPr>
          <w:rFonts w:ascii="Times New Roman" w:hAnsi="Times New Roman" w:cs="Times New Roman"/>
          <w:sz w:val="24"/>
          <w:szCs w:val="24"/>
          <w:lang w:val="sr-Cyrl-CS"/>
        </w:rPr>
        <w:t>16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. ове уредбе, </w:t>
      </w:r>
      <w:r w:rsidR="000E4F5C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као и </w:t>
      </w:r>
      <w:bookmarkStart w:id="16" w:name="_Hlk148948028"/>
      <w:r w:rsidR="0089516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шему </w:t>
      </w:r>
      <w:r w:rsidR="00AA21B8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државне </w:t>
      </w:r>
      <w:r w:rsidR="00CB7E44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помоћи 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која обухвата мање од пет група делатности у складу са прописом којим </w:t>
      </w:r>
      <w:r w:rsidR="001649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делатности.</w:t>
      </w:r>
    </w:p>
    <w:bookmarkEnd w:id="16"/>
    <w:p w14:paraId="7E32B0B1" w14:textId="64543703" w:rsidR="004D60A1" w:rsidRPr="00417E34" w:rsidRDefault="004D60A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Регионална државна помоћ за улагањ</w:t>
      </w:r>
      <w:r w:rsidR="00695FE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из става 1. овог члана додељује се за почетна улагања у складу са чланом 8. ове уредбе, као и за </w:t>
      </w:r>
      <w:r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почетн</w:t>
      </w:r>
      <w:r w:rsidR="005E5C7B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o</w:t>
      </w:r>
      <w:r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улагањ</w:t>
      </w:r>
      <w:r w:rsidR="005E5C7B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e</w:t>
      </w:r>
      <w:r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695FE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великог правног лица у 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унапред дефинисано подручје „Ц”, односно уна</w:t>
      </w:r>
      <w:r w:rsidR="0046301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ред недефинисано  подручје „Ц”, утврђено</w:t>
      </w:r>
      <w:r w:rsidR="00695FE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 складу са чланом 14. ове уредбе</w:t>
      </w:r>
      <w:r w:rsidR="00695FE8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ради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диверсификације производа и/или услуга, увођењем нових производа или нових услуга или ради увођења </w:t>
      </w:r>
      <w:r w:rsidR="005D05B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значајне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промене у укупном процесу производње и/или пружања услуга постојећег правног лица, под условом да се то улагање врши у социо-економски најугроженијем подручју у процесу транзиције привреде ка климатској неутралности и чији је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БДП по становнику</w:t>
      </w:r>
      <w:r w:rsidR="005D463F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нижи од трогодишњег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просека у ЕУ-27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</w:t>
      </w:r>
    </w:p>
    <w:p w14:paraId="26F11210" w14:textId="320CCB80" w:rsidR="004D60A1" w:rsidRPr="00417E34" w:rsidRDefault="00262983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4D60A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правдани трошкови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посебних случајева </w:t>
      </w:r>
      <w:r w:rsidR="005D463F" w:rsidRPr="00417E34">
        <w:rPr>
          <w:rFonts w:ascii="Times New Roman" w:hAnsi="Times New Roman" w:cs="Times New Roman"/>
          <w:sz w:val="24"/>
          <w:szCs w:val="24"/>
          <w:lang w:val="sr-Cyrl-CS"/>
        </w:rPr>
        <w:t>регионалне државне помоћи</w:t>
      </w:r>
      <w:r w:rsidR="00EE46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, </w:t>
      </w:r>
      <w:r w:rsidR="00BD18E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осим </w:t>
      </w:r>
      <w:r w:rsidR="00EE46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оправданих трошкова из </w:t>
      </w:r>
      <w:r w:rsidR="00621A9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чл. 9 – 11. </w:t>
      </w:r>
      <w:r w:rsidR="00EE46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ове уредбе</w:t>
      </w:r>
      <w:r w:rsidR="006B37A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4D60A1" w:rsidRPr="00417E34">
        <w:rPr>
          <w:rFonts w:ascii="Times New Roman" w:hAnsi="Times New Roman" w:cs="Times New Roman"/>
          <w:sz w:val="24"/>
          <w:szCs w:val="24"/>
          <w:lang w:val="sr-Cyrl-CS"/>
        </w:rPr>
        <w:t>могу</w:t>
      </w:r>
      <w:r w:rsidR="00BD18EA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да буду</w:t>
      </w:r>
      <w:r w:rsidR="004D60A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и трошкови улагања у материјалну и нематеријалну имовину, коју корисник набавља да би je уступио</w:t>
      </w:r>
      <w:r w:rsidR="00E672FB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60A1" w:rsidRPr="00417E34">
        <w:rPr>
          <w:rFonts w:ascii="Times New Roman" w:hAnsi="Times New Roman" w:cs="Times New Roman"/>
          <w:sz w:val="24"/>
          <w:szCs w:val="24"/>
          <w:lang w:val="sr-Cyrl-CS"/>
        </w:rPr>
        <w:t>добављачима за потребе производње полупроизвода директно повезаних са пројектом улагања, ако:</w:t>
      </w:r>
    </w:p>
    <w:p w14:paraId="094EB07B" w14:textId="5D219E90" w:rsidR="004D60A1" w:rsidRPr="00417E34" w:rsidRDefault="004D60A1" w:rsidP="00122386">
      <w:pPr>
        <w:pStyle w:val="ListParagraph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се та имовина користи након завршетка пројекта улагања најмање пет година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у случају великих правних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лица, односно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три године </w:t>
      </w:r>
      <w:r w:rsidR="00B53FE6" w:rsidRPr="00417E34">
        <w:rPr>
          <w:rFonts w:ascii="Times New Roman" w:hAnsi="Times New Roman" w:cs="Times New Roman"/>
          <w:sz w:val="24"/>
          <w:szCs w:val="24"/>
          <w:lang w:val="sr-Cyrl-CS"/>
        </w:rPr>
        <w:t>у случају МСП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AD508CB" w14:textId="77777777" w:rsidR="004D60A1" w:rsidRPr="00417E34" w:rsidRDefault="004D60A1" w:rsidP="00122386">
      <w:pPr>
        <w:pStyle w:val="ListParagraph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добављачу није додељена државна помоћ за исте оправдане трошкове улагања;</w:t>
      </w:r>
    </w:p>
    <w:p w14:paraId="7EB204AA" w14:textId="0E7EF0E4" w:rsidR="004D60A1" w:rsidRPr="00417E34" w:rsidRDefault="004D60A1" w:rsidP="00122386">
      <w:pPr>
        <w:pStyle w:val="ListParagraph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0" w:firstLine="1134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постоји правни основ за уступање те имовине добављачу, при чему корисник задржава право својине.</w:t>
      </w:r>
    </w:p>
    <w:p w14:paraId="4BF8D353" w14:textId="18AB048A" w:rsidR="00122386" w:rsidRPr="00417E34" w:rsidRDefault="006F0CE7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Осим </w:t>
      </w:r>
      <w:r w:rsidR="002E412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оправданих трошкова из става 3. овог члана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2E412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правдани трошкови </w:t>
      </w:r>
      <w:r w:rsidR="005D463F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случају МСП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A508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могу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буду 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 трошкови припреме студија изводљивости и консултантских услуга</w:t>
      </w:r>
      <w:r w:rsidR="002A508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повезаних са пројектом улагања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A508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висини 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 50% </w:t>
      </w:r>
      <w:r w:rsidR="002A508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вредности тих</w:t>
      </w:r>
      <w:r w:rsidR="005E5C7B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трошкова</w:t>
      </w:r>
      <w:r w:rsidR="00BD12D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16814DA" w14:textId="23CFF15E" w:rsidR="00034CDC" w:rsidRPr="00417E34" w:rsidRDefault="00422543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Максимални износ државне помоћи </w:t>
      </w:r>
      <w:r w:rsidR="00CB7E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 става 1. овог члана израчунава се на основу следеће формуле:</w:t>
      </w:r>
    </w:p>
    <w:p w14:paraId="60F4B7E0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 x (А + 0,50 x Б+0,34 x Ц)</w:t>
      </w:r>
    </w:p>
    <w:p w14:paraId="351D20C5" w14:textId="77777777" w:rsidR="0098755C" w:rsidRPr="00417E34" w:rsidRDefault="0098755C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 чему је:</w:t>
      </w:r>
    </w:p>
    <w:p w14:paraId="397EEAE0" w14:textId="77E7770B" w:rsidR="0098755C" w:rsidRPr="00417E34" w:rsidRDefault="0098755C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Р - ма</w:t>
      </w:r>
      <w:r w:rsid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к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симални интензитет државне помоћи који се примењује у </w:t>
      </w:r>
      <w:r w:rsidR="006F0CE7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одређеном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подручју, осим увећаног интензитета државне помоћи </w:t>
      </w:r>
      <w:r w:rsidR="006B37AC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МСП;</w:t>
      </w:r>
    </w:p>
    <w:p w14:paraId="55056DE3" w14:textId="5647C443" w:rsidR="0098755C" w:rsidRPr="00417E34" w:rsidRDefault="0098755C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А - део оправданих трошкова у износу од 50 милиона евра у номиналном износу или динарској противвредности, по званичном средњем курсу НБС;</w:t>
      </w:r>
    </w:p>
    <w:p w14:paraId="4C55877D" w14:textId="4BD39DFA" w:rsidR="0098755C" w:rsidRPr="00417E34" w:rsidRDefault="0098755C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Б - део оправданих трошкова између 50 милиона евра и 100 милиона евра у номиналном износу или динарској противвредности, по званичном средњем курсу НБС;</w:t>
      </w:r>
    </w:p>
    <w:p w14:paraId="083BA114" w14:textId="1B5FD195" w:rsidR="0098755C" w:rsidRPr="00417E34" w:rsidRDefault="0098755C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 xml:space="preserve">Ц - део оправданих трошкова који </w:t>
      </w:r>
      <w:r w:rsidR="00900462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прелази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100 милиона евра у номиналном износу или динарској противвредности, по званичном средњем курсу НБС.</w:t>
      </w:r>
    </w:p>
    <w:p w14:paraId="3B011CB6" w14:textId="77777777" w:rsidR="006550F9" w:rsidRPr="00417E34" w:rsidRDefault="006550F9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7E85DF14" w14:textId="0D89C128" w:rsidR="002E4129" w:rsidRPr="00417E34" w:rsidRDefault="002E4129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Посебни случајеви регионалне оперативне државне помоћи</w:t>
      </w:r>
    </w:p>
    <w:p w14:paraId="70CC1160" w14:textId="77777777" w:rsidR="002E4129" w:rsidRPr="00417E34" w:rsidRDefault="002E4129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68386AC3" w14:textId="57DDEA14" w:rsidR="002E4129" w:rsidRPr="00417E34" w:rsidRDefault="002E4129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E31013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B584BE6" w14:textId="78F95C6B" w:rsidR="00621A9D" w:rsidRPr="00417E34" w:rsidRDefault="00CB62BE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Регионална о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перативна државна помоћ додељује </w:t>
      </w:r>
      <w:r w:rsidR="00B84D3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42192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шеме 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која обухвата мање од пет група делатности у складу са прописом којим </w:t>
      </w:r>
      <w:r w:rsidR="001649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се уређује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класификација делатности</w:t>
      </w:r>
      <w:r w:rsidR="00421927" w:rsidRPr="00417E34">
        <w:rPr>
          <w:rFonts w:ascii="Times New Roman" w:hAnsi="Times New Roman" w:cs="Times New Roman"/>
          <w:sz w:val="24"/>
          <w:szCs w:val="24"/>
          <w:lang w:val="sr-Cyrl-CS"/>
        </w:rPr>
        <w:t>, као и</w:t>
      </w:r>
      <w:r w:rsidR="0042192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ако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је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 циљ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доделе те помоћи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да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се смање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одређене специфичне потешкоће са којима се суочавају МСП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у подручју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>A</w:t>
      </w:r>
      <w:r w:rsidR="00BC45AF" w:rsidRPr="00417E34">
        <w:rPr>
          <w:rFonts w:ascii="Times New Roman" w:hAnsi="Times New Roman" w:cs="Times New Roman"/>
          <w:sz w:val="24"/>
          <w:szCs w:val="24"/>
          <w:lang w:val="sr-Cyrl-CS"/>
        </w:rPr>
        <w:t>ˮ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, које је утврђено у складу са </w:t>
      </w:r>
      <w:r w:rsidR="00621A9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чланом 14. ове уредбе</w:t>
      </w:r>
      <w:r w:rsidR="006F0CE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21A9D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или ако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се њом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спречава или смањује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 xml:space="preserve">депопулација </w:t>
      </w:r>
      <w:r w:rsidR="00621A9D" w:rsidRPr="00417E34">
        <w:rPr>
          <w:rFonts w:ascii="Times New Roman" w:hAnsi="Times New Roman" w:cs="Times New Roman"/>
          <w:sz w:val="24"/>
          <w:szCs w:val="24"/>
          <w:lang w:val="sr-Cyrl-CS" w:eastAsia="en-GB"/>
        </w:rPr>
        <w:t>у ретко и веома ретко насељеним подручјима.</w:t>
      </w:r>
    </w:p>
    <w:p w14:paraId="22E46443" w14:textId="75EA3A98" w:rsidR="00621A9D" w:rsidRPr="00417E34" w:rsidRDefault="00621A9D" w:rsidP="00122386">
      <w:pPr>
        <w:widowControl w:val="0"/>
        <w:tabs>
          <w:tab w:val="left" w:pos="567"/>
        </w:tabs>
        <w:autoSpaceDE w:val="0"/>
        <w:autoSpaceDN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ab/>
        <w:t>Оправдани</w:t>
      </w:r>
      <w:r w:rsidRPr="00417E34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трошкови</w:t>
      </w:r>
      <w:r w:rsidRPr="00417E34">
        <w:rPr>
          <w:rFonts w:ascii="Times New Roman" w:hAnsi="Times New Roman" w:cs="Times New Roman"/>
          <w:spacing w:val="-3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417E34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које</w:t>
      </w:r>
      <w:r w:rsidRPr="00417E34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се</w:t>
      </w:r>
      <w:r w:rsidRPr="00417E34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додељује</w:t>
      </w:r>
      <w:r w:rsidRPr="00417E34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r w:rsidR="00CB62BE" w:rsidRPr="00417E34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регионална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оперативна</w:t>
      </w:r>
      <w:r w:rsidRPr="00417E34">
        <w:rPr>
          <w:rFonts w:ascii="Times New Roman" w:hAnsi="Times New Roman" w:cs="Times New Roman"/>
          <w:spacing w:val="-6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државна</w:t>
      </w:r>
      <w:r w:rsidRPr="00417E34">
        <w:rPr>
          <w:rFonts w:ascii="Times New Roman" w:hAnsi="Times New Roman" w:cs="Times New Roman"/>
          <w:spacing w:val="-5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помоћ</w:t>
      </w:r>
      <w:r w:rsidRPr="00417E34">
        <w:rPr>
          <w:rFonts w:ascii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морају </w:t>
      </w:r>
      <w:r w:rsidRPr="00417E34">
        <w:rPr>
          <w:rFonts w:ascii="Times New Roman" w:hAnsi="Times New Roman" w:cs="Times New Roman"/>
          <w:spacing w:val="-57"/>
          <w:sz w:val="24"/>
          <w:szCs w:val="24"/>
          <w:lang w:val="sr-Cyrl-CS"/>
        </w:rPr>
        <w:t xml:space="preserve">  </w:t>
      </w:r>
      <w:r w:rsidR="00900462" w:rsidRPr="00417E34">
        <w:rPr>
          <w:rFonts w:ascii="Times New Roman" w:hAnsi="Times New Roman" w:cs="Times New Roman"/>
          <w:sz w:val="24"/>
          <w:szCs w:val="24"/>
          <w:lang w:val="sr-Cyrl-CS"/>
        </w:rPr>
        <w:t>да буду</w:t>
      </w:r>
      <w:r w:rsidR="00900462"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унапред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одређени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пропорционални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тешкоћама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чије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отклањање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Pr="00417E34">
        <w:rPr>
          <w:rFonts w:ascii="Times New Roman" w:hAnsi="Times New Roman" w:cs="Times New Roman"/>
          <w:spacing w:val="1"/>
          <w:sz w:val="24"/>
          <w:szCs w:val="24"/>
          <w:lang w:val="sr-Cyrl-CS"/>
        </w:rPr>
        <w:t xml:space="preserve"> та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помоћ намењена.</w:t>
      </w:r>
    </w:p>
    <w:p w14:paraId="4493B700" w14:textId="50F87A0F" w:rsidR="00EB6647" w:rsidRPr="00417E34" w:rsidRDefault="00421927" w:rsidP="00B3217F">
      <w:pPr>
        <w:spacing w:before="120" w:after="12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Шема помоћи из става 1. овог члана не може 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 обухвата само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област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саобраћаја</w:t>
      </w:r>
      <w:r w:rsidR="00EB6647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или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енергетике или </w:t>
      </w:r>
      <w:r w:rsidR="00EB6647" w:rsidRPr="00417E34">
        <w:rPr>
          <w:rFonts w:ascii="Times New Roman" w:hAnsi="Times New Roman" w:cs="Times New Roman"/>
          <w:sz w:val="24"/>
          <w:szCs w:val="24"/>
          <w:lang w:val="sr-Cyrl-CS"/>
        </w:rPr>
        <w:t>да се односи само на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развој широкопојасне мреже.</w:t>
      </w:r>
    </w:p>
    <w:p w14:paraId="1B7FF5E5" w14:textId="77777777" w:rsidR="00D21EDF" w:rsidRPr="00417E34" w:rsidRDefault="00D21EDF" w:rsidP="00122386">
      <w:pPr>
        <w:widowControl w:val="0"/>
        <w:tabs>
          <w:tab w:val="left" w:pos="567"/>
        </w:tabs>
        <w:autoSpaceDE w:val="0"/>
        <w:autoSpaceDN w:val="0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D210E34" w14:textId="74805B71" w:rsidR="00EE46DC" w:rsidRPr="00417E34" w:rsidRDefault="00EE46DC" w:rsidP="00122386">
      <w:pPr>
        <w:widowControl w:val="0"/>
        <w:tabs>
          <w:tab w:val="left" w:pos="567"/>
        </w:tabs>
        <w:autoSpaceDE w:val="0"/>
        <w:autoSpaceDN w:val="0"/>
        <w:spacing w:before="120"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Посебни услови </w:t>
      </w:r>
    </w:p>
    <w:p w14:paraId="0ACD9E09" w14:textId="77777777" w:rsidR="00EE46DC" w:rsidRPr="00417E34" w:rsidRDefault="00EE46D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BADB66B" w14:textId="509226DB" w:rsidR="00170C9C" w:rsidRPr="00417E34" w:rsidRDefault="00EE46DC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</w:t>
      </w:r>
      <w:r w:rsidR="00B84D3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58F46CB" w14:textId="40566F36" w:rsidR="00262983" w:rsidRPr="00417E34" w:rsidRDefault="00546744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sr-Cyrl-CS" w:eastAsia="en-GB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>Регионална д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за улагање 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из </w:t>
      </w:r>
      <w:bookmarkStart w:id="17" w:name="_Hlk148095473"/>
      <w:r w:rsidR="00B84D35" w:rsidRPr="00417E34">
        <w:rPr>
          <w:rFonts w:ascii="Times New Roman" w:hAnsi="Times New Roman" w:cs="Times New Roman"/>
          <w:sz w:val="24"/>
          <w:szCs w:val="24"/>
          <w:lang w:val="sr-Cyrl-CS"/>
        </w:rPr>
        <w:t>члана 19. ове уредбе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bookmarkEnd w:id="17"/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усклађена </w:t>
      </w:r>
      <w:r w:rsidR="00647E1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ако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осим 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>услов</w:t>
      </w:r>
      <w:r w:rsidR="0038744F" w:rsidRPr="00417E34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из 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>чл. 8</w:t>
      </w:r>
      <w:r w:rsidR="00FD23F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FD23FD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17. 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38744F" w:rsidRPr="00417E34">
        <w:rPr>
          <w:rFonts w:ascii="Times New Roman" w:hAnsi="Times New Roman" w:cs="Times New Roman"/>
          <w:sz w:val="24"/>
          <w:szCs w:val="24"/>
          <w:lang w:val="sr-Cyrl-CS"/>
        </w:rPr>
        <w:t>истовремено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 и </w:t>
      </w:r>
      <w:r w:rsidR="006F0CE7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следеће 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>посебне услове</w:t>
      </w:r>
      <w:r w:rsidR="00262983" w:rsidRPr="00417E34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549BAC17" w14:textId="422B7090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1) доприноси </w:t>
      </w:r>
      <w:r w:rsidR="001B46B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регионалном развоју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;</w:t>
      </w:r>
    </w:p>
    <w:p w14:paraId="7325E018" w14:textId="77777777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2) постоји потреба за интервенцијом државе;</w:t>
      </w:r>
    </w:p>
    <w:p w14:paraId="0F12EE96" w14:textId="049D7608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3)  мера помоћи </w:t>
      </w:r>
      <w:r w:rsidR="00F75BD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је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примерена;</w:t>
      </w:r>
    </w:p>
    <w:p w14:paraId="64579954" w14:textId="77777777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4) има подстицајни ефекат;</w:t>
      </w:r>
    </w:p>
    <w:p w14:paraId="0FA20522" w14:textId="37B6727A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5) пропорционална</w:t>
      </w:r>
      <w:r w:rsidR="00F75BD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је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(сведена на минимум);</w:t>
      </w:r>
    </w:p>
    <w:p w14:paraId="55ABA61E" w14:textId="090D989E" w:rsidR="00262983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6) позитивни ефекти мере на конкуренцију и трговину између Републике Србије и земаља чланица Европске уније превазилазе негативне ефекте;</w:t>
      </w:r>
    </w:p>
    <w:p w14:paraId="4BB32C15" w14:textId="50AE0803" w:rsidR="00546744" w:rsidRPr="00417E34" w:rsidRDefault="00262983" w:rsidP="00B9539F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7) подаци о помоћи</w:t>
      </w:r>
      <w:r w:rsidR="00F75BD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су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доступни јавности.</w:t>
      </w:r>
    </w:p>
    <w:p w14:paraId="0B53ED0B" w14:textId="3B68293C" w:rsidR="00445B49" w:rsidRPr="00417E34" w:rsidRDefault="00B84D35" w:rsidP="00122386">
      <w:pPr>
        <w:tabs>
          <w:tab w:val="left" w:pos="709"/>
        </w:tabs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ab/>
      </w:r>
      <w:r w:rsidR="00A216B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егионалн</w:t>
      </w:r>
      <w:r w:rsidR="00A216B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оперативн</w:t>
      </w:r>
      <w:r w:rsidR="00A216B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државн</w:t>
      </w:r>
      <w:r w:rsidR="00A216B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а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 </w:t>
      </w:r>
      <w:r w:rsidR="00A216B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из члана 20. ове уредбе 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усклађена је ако испуњава </w:t>
      </w:r>
      <w:r w:rsidR="00647E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посебне</w:t>
      </w:r>
      <w:r w:rsidR="0054674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услове из става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="00647E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14:paraId="232B7258" w14:textId="682E94A0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Комисија за контролу државне помоћи ближе уређује начин за оцењивање </w:t>
      </w:r>
      <w:r w:rsidR="00214954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испуњености </w:t>
      </w:r>
      <w:r w:rsidR="000D6AA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посебних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услова из става </w:t>
      </w:r>
      <w:r w:rsidR="00B84D3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овог члана.</w:t>
      </w:r>
    </w:p>
    <w:p w14:paraId="31987CFF" w14:textId="2802B4BE" w:rsidR="00E03851" w:rsidRPr="00417E34" w:rsidRDefault="002A2A67" w:rsidP="00122386">
      <w:pPr>
        <w:spacing w:before="120"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bookmarkStart w:id="18" w:name="_Hlk109894978"/>
      <w:bookmarkStart w:id="19" w:name="_Hlk128658072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Пријава за доделу регионалне државне помоћи </w:t>
      </w:r>
      <w:r w:rsidR="0026298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из </w:t>
      </w:r>
      <w:r w:rsidR="00CB62BE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чл. 19. </w:t>
      </w:r>
      <w:r w:rsidR="00E03851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и 20. </w:t>
      </w:r>
      <w:r w:rsidR="00CB62BE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дата је у </w:t>
      </w:r>
      <w:bookmarkEnd w:id="18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Прилогу </w:t>
      </w:r>
      <w:r w:rsidR="002B73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1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1495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9E325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 посебних случајева индивидуалне регионалне државне помоћи за улагање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Прилогу </w:t>
      </w:r>
      <w:r w:rsidR="002B73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2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1495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-</w:t>
      </w:r>
      <w:r w:rsidR="009E3255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E325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 посебних случајева регионалне државне помоћи за улагање која се додељује на основу шеме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и Прилогу </w:t>
      </w:r>
      <w:r w:rsidR="002B7323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3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214954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- </w:t>
      </w:r>
      <w:r w:rsidR="009E3255"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Пријава посебних случајева регионалне оперативне државне помоћи</w:t>
      </w:r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, који су одштампани уз ову уредбу и чине њен саставни део</w:t>
      </w:r>
      <w:bookmarkEnd w:id="19"/>
      <w:r w:rsidRPr="00417E34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</w:p>
    <w:p w14:paraId="0D40D4C4" w14:textId="453A6F8C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lastRenderedPageBreak/>
        <w:t xml:space="preserve">VI. </w:t>
      </w:r>
      <w:r w:rsidR="00667D0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ПРАВИЛА КУМУЛАЦИЈЕ</w:t>
      </w:r>
    </w:p>
    <w:p w14:paraId="4E511D35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B2F16C2" w14:textId="34CA41F5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Кумулација</w:t>
      </w:r>
    </w:p>
    <w:p w14:paraId="0ACE80C1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2888C2C1" w14:textId="38E5C81B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F1776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22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21A43B62" w14:textId="3B888D38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може да се кумулира са другом регионалном државном помоћи која се додељује за исте оправдане трошкове </w:t>
      </w:r>
      <w:r w:rsidR="00667D0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без обзира на то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</w:t>
      </w:r>
      <w:r w:rsidR="00667D0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ли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помоћ додељена као индивидуална или путем шеме државне помоћи, до</w:t>
      </w:r>
      <w:r w:rsidR="003D183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максималног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интензитета </w:t>
      </w:r>
      <w:r w:rsidR="001E1D8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износа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прописаног овом уредбом.</w:t>
      </w:r>
    </w:p>
    <w:p w14:paraId="175AF1BA" w14:textId="77777777" w:rsidR="00122386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може да се кумулира са </w:t>
      </w:r>
      <w:r w:rsidRPr="00417E34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de minimis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помоћи која се додељује за исте оправдане трошкове до </w:t>
      </w:r>
      <w:r w:rsidR="003D183E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максималног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интензитета </w:t>
      </w:r>
      <w:r w:rsidR="001E1D8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или износа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прописаног овом уредбом.</w:t>
      </w:r>
    </w:p>
    <w:p w14:paraId="1F403361" w14:textId="7435F452" w:rsidR="00D21EDF" w:rsidRPr="00417E34" w:rsidRDefault="006856B1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Регионална државна помоћ може да се додели истовремено са другом државном помоћи и </w:t>
      </w:r>
      <w:r w:rsidRPr="00417E34">
        <w:rPr>
          <w:rFonts w:ascii="Times New Roman" w:hAnsi="Times New Roman" w:cs="Times New Roman"/>
          <w:i/>
          <w:iCs/>
          <w:color w:val="000000"/>
          <w:sz w:val="24"/>
          <w:szCs w:val="24"/>
          <w:lang w:val="sr-Cyrl-CS"/>
        </w:rPr>
        <w:t>de minimis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помоћи за различите оправдане трошкове и те помоћи могу </w:t>
      </w:r>
      <w:r w:rsidR="00667D08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да буду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додељене независно једна од друге до максималних износа и</w:t>
      </w:r>
      <w:r w:rsidR="001E1D8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ли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интензитета у складу са законом, овом уредбом и другим подзаконским актима којима се уређује контрола државне помоћи.</w:t>
      </w:r>
    </w:p>
    <w:p w14:paraId="4B08BA77" w14:textId="77777777" w:rsidR="00122386" w:rsidRPr="00417E34" w:rsidRDefault="00122386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D45FF00" w14:textId="7D9B9D8D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Контрола трошења јавних средстава</w:t>
      </w:r>
    </w:p>
    <w:p w14:paraId="1DEDC9DA" w14:textId="77777777" w:rsidR="00695A4C" w:rsidRPr="00417E34" w:rsidRDefault="00695A4C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1545F64" w14:textId="7AA992DD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F1776A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23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CDC689A" w14:textId="6985B725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Давалац државне помоћи је дужан да врши контролу трошења јавних средстава и коришћења тих средстава за доделу регионалне државне помоћи и у обавези је да врши надзор да ли корисник државне помоћи троши средства у предвиђеном износу и за намену за коју су му та средства додељена, као и да ли је корисник државне помоћи испунио своју обавезу због које су му средства додељена и која је била предвиђена као услов за доделу државне помоћи.</w:t>
      </w:r>
    </w:p>
    <w:p w14:paraId="623DBE02" w14:textId="554808E5" w:rsidR="00581FE2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Давалац државне помоћи ближе уређује начин и поступак вршења контроле и надзора из става 1. овог члана.</w:t>
      </w:r>
    </w:p>
    <w:p w14:paraId="5B3B9C58" w14:textId="77777777" w:rsidR="008A55A5" w:rsidRPr="00417E34" w:rsidRDefault="008A55A5" w:rsidP="00122386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6C63FB" w14:textId="77777777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VII. ПРЕЛАЗНЕ И ЗАВРШНЕ ОДРЕДБЕ</w:t>
      </w:r>
    </w:p>
    <w:p w14:paraId="04BB6A44" w14:textId="77777777" w:rsidR="00B3217F" w:rsidRPr="00417E34" w:rsidRDefault="00B3217F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7B44D36" w14:textId="408F6A36" w:rsidR="00695A4C" w:rsidRPr="00417E34" w:rsidRDefault="007046C5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Започети поступци</w:t>
      </w:r>
    </w:p>
    <w:p w14:paraId="1444851B" w14:textId="0DD3D0FB" w:rsidR="00034CDC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FC4A11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24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19CDCF6B" w14:textId="2E3A9382" w:rsidR="00854C75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Поступци</w:t>
      </w:r>
      <w:r w:rsidR="00854C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оцењивања усклађености регионалне државне помоћи</w:t>
      </w:r>
      <w:r w:rsidR="004C5FB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који 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до дана ступања на снагу ове уредбе нису окончани окончаће се</w:t>
      </w:r>
      <w:r w:rsidR="00854C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 одредбама </w:t>
      </w:r>
      <w:r w:rsidR="00854C75" w:rsidRPr="00417E3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Уредбе о условима и критеријумима усклађености регионалне државне помоћи („Службени гласник РС</w:t>
      </w:r>
      <w:r w:rsidR="00854C7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854C75" w:rsidRPr="00417E3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, број 23/21). </w:t>
      </w:r>
    </w:p>
    <w:p w14:paraId="40A76D05" w14:textId="07602ADB" w:rsidR="00647E11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Ако после </w:t>
      </w:r>
      <w:r w:rsidR="009A1A72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ступања на снагу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ове уредбе решење Комисије за контролу државне помоћи донето у складу са ставом 1. овог члана буде поништено или укинуто, поновни поступак спроводи се по одредбама ове уредбе</w:t>
      </w:r>
      <w:r w:rsidR="00695A4C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3A15C032" w14:textId="2EE72F8D" w:rsidR="007046C5" w:rsidRPr="00417E34" w:rsidRDefault="007046C5" w:rsidP="00B3217F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lastRenderedPageBreak/>
        <w:t>Рок за доношење мапе регионалне држ</w:t>
      </w:r>
      <w:r w:rsid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а</w:t>
      </w: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вне помоћи</w:t>
      </w:r>
    </w:p>
    <w:p w14:paraId="754601B9" w14:textId="77777777" w:rsidR="00B3217F" w:rsidRPr="00417E34" w:rsidRDefault="00B3217F" w:rsidP="00B3217F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56093BDF" w14:textId="555620E5" w:rsidR="007046C5" w:rsidRPr="00417E34" w:rsidRDefault="007046C5" w:rsidP="00B3217F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25.</w:t>
      </w:r>
    </w:p>
    <w:p w14:paraId="5F058E6F" w14:textId="0DAAFE4E" w:rsidR="00D21EDF" w:rsidRPr="00417E34" w:rsidRDefault="0060127E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Мапа регионалне државне помоћи донеће се у року од шест месеци од дана ступања на снагу ове уредбе.</w:t>
      </w:r>
    </w:p>
    <w:p w14:paraId="7B958434" w14:textId="77777777" w:rsidR="007046C5" w:rsidRPr="00417E34" w:rsidRDefault="007046C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40A5FD9D" w14:textId="77777777" w:rsidR="007046C5" w:rsidRPr="00417E34" w:rsidRDefault="007046C5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Престанак важења прописа</w:t>
      </w:r>
    </w:p>
    <w:p w14:paraId="4C890298" w14:textId="77777777" w:rsidR="00B3217F" w:rsidRPr="00417E34" w:rsidRDefault="00B3217F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</w:pPr>
    </w:p>
    <w:p w14:paraId="3EC26FB9" w14:textId="30FE72DF" w:rsidR="00E807A9" w:rsidRPr="00417E34" w:rsidRDefault="00CB7E44" w:rsidP="00122386">
      <w:pPr>
        <w:spacing w:before="120" w:after="12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Члан </w:t>
      </w:r>
      <w:r w:rsidR="007046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26</w:t>
      </w: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14:paraId="47741585" w14:textId="5A490F50" w:rsidR="00E807A9" w:rsidRPr="00417E34" w:rsidRDefault="00E03851" w:rsidP="00122386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  <w:r w:rsidRPr="00417E3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ab/>
      </w:r>
      <w:r w:rsidR="00E807A9"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Даном ступања на снагу ове уредбе престаје да важи </w:t>
      </w:r>
      <w:r w:rsidR="00E807A9" w:rsidRPr="00417E34">
        <w:rPr>
          <w:rFonts w:ascii="Times New Roman" w:hAnsi="Times New Roman" w:cs="Times New Roman"/>
          <w:sz w:val="24"/>
          <w:szCs w:val="24"/>
          <w:lang w:val="sr-Cyrl-CS"/>
        </w:rPr>
        <w:br/>
      </w:r>
      <w:r w:rsidR="00E807A9" w:rsidRPr="00417E3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Уредба о условима и критеријумима усклађености регионалне државне помоћи („Службени гласник РС</w:t>
      </w:r>
      <w:r w:rsidR="00E807A9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”</w:t>
      </w:r>
      <w:r w:rsidR="00E807A9" w:rsidRPr="00417E34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број 23/21)</w:t>
      </w:r>
      <w:r w:rsidR="00E807A9"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07A9" w:rsidRPr="00417E34"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  <w:t xml:space="preserve"> </w:t>
      </w:r>
    </w:p>
    <w:p w14:paraId="0853B09C" w14:textId="77777777" w:rsidR="001731BD" w:rsidRPr="00417E34" w:rsidRDefault="001731BD" w:rsidP="00122386">
      <w:pPr>
        <w:spacing w:before="120" w:after="12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CS"/>
        </w:rPr>
      </w:pPr>
    </w:p>
    <w:p w14:paraId="396D393F" w14:textId="77777777" w:rsidR="007046C5" w:rsidRPr="00417E34" w:rsidRDefault="007046C5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bCs/>
          <w:sz w:val="24"/>
          <w:szCs w:val="24"/>
          <w:lang w:val="sr-Cyrl-CS"/>
        </w:rPr>
        <w:t>Ступање на снагу</w:t>
      </w:r>
    </w:p>
    <w:p w14:paraId="00CC965E" w14:textId="77777777" w:rsidR="00B3217F" w:rsidRPr="00417E34" w:rsidRDefault="00B3217F" w:rsidP="00122386">
      <w:pPr>
        <w:spacing w:before="120" w:after="12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14:paraId="49279DAD" w14:textId="1F655344" w:rsidR="00E807A9" w:rsidRPr="00417E34" w:rsidRDefault="005E30C0" w:rsidP="00122386">
      <w:pPr>
        <w:spacing w:before="120"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7046C5" w:rsidRPr="00417E34">
        <w:rPr>
          <w:rFonts w:ascii="Times New Roman" w:hAnsi="Times New Roman" w:cs="Times New Roman"/>
          <w:sz w:val="24"/>
          <w:szCs w:val="24"/>
          <w:lang w:val="sr-Cyrl-CS"/>
        </w:rPr>
        <w:t>27</w:t>
      </w:r>
      <w:r w:rsidRPr="00417E3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56FFBE" w14:textId="77777777" w:rsidR="00034CDC" w:rsidRPr="00417E34" w:rsidRDefault="00CB7E44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14:paraId="09AABCF1" w14:textId="77777777" w:rsidR="007046C5" w:rsidRPr="00417E34" w:rsidRDefault="007046C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9F27CCE" w14:textId="201C51FE" w:rsidR="007046C5" w:rsidRPr="00417E34" w:rsidRDefault="007046C5" w:rsidP="00B9539F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99992ED" w14:textId="2788F61C" w:rsidR="007046C5" w:rsidRPr="00981149" w:rsidRDefault="007046C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05 Број:</w:t>
      </w:r>
      <w:r w:rsidR="00981149">
        <w:rPr>
          <w:rFonts w:ascii="Times New Roman" w:hAnsi="Times New Roman" w:cs="Times New Roman"/>
          <w:color w:val="000000"/>
          <w:sz w:val="24"/>
          <w:szCs w:val="24"/>
        </w:rPr>
        <w:t xml:space="preserve"> 110-1645/2025</w:t>
      </w:r>
    </w:p>
    <w:p w14:paraId="3465CE95" w14:textId="083D0892" w:rsidR="007046C5" w:rsidRPr="00417E34" w:rsidRDefault="00981149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Београду,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27.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фебруара</w:t>
      </w:r>
      <w:r w:rsidR="007046C5"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2025. године</w:t>
      </w:r>
    </w:p>
    <w:p w14:paraId="42781E73" w14:textId="77777777" w:rsidR="00B9539F" w:rsidRPr="00417E34" w:rsidRDefault="00B9539F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6CF615A" w14:textId="77777777" w:rsidR="007046C5" w:rsidRPr="00417E34" w:rsidRDefault="007046C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75EBFD30" w14:textId="77777777" w:rsidR="007046C5" w:rsidRPr="00417E34" w:rsidRDefault="007046C5" w:rsidP="00122386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507EFAF3" w14:textId="70331FE1" w:rsidR="007046C5" w:rsidRPr="00417E34" w:rsidRDefault="007046C5" w:rsidP="007046C5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14:paraId="1E46771C" w14:textId="77777777" w:rsidR="007046C5" w:rsidRPr="00417E34" w:rsidRDefault="007046C5" w:rsidP="007046C5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1B57A3CF" w14:textId="77777777" w:rsidR="007046C5" w:rsidRPr="00417E34" w:rsidRDefault="007046C5" w:rsidP="007046C5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8F93197" w14:textId="77777777" w:rsidR="007046C5" w:rsidRPr="00417E34" w:rsidRDefault="007046C5" w:rsidP="007046C5">
      <w:pPr>
        <w:spacing w:before="120" w:after="120" w:line="240" w:lineRule="auto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3B768E83" w14:textId="69B082D0" w:rsidR="007046C5" w:rsidRDefault="007046C5" w:rsidP="00B9539F">
      <w:pPr>
        <w:spacing w:after="0" w:line="288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17E34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ПРЕДСЕДНИК</w:t>
      </w:r>
    </w:p>
    <w:p w14:paraId="33975F52" w14:textId="4F4E2469" w:rsidR="00981149" w:rsidRDefault="00981149" w:rsidP="00B9539F">
      <w:pPr>
        <w:spacing w:after="0" w:line="288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14:paraId="03D7A0B2" w14:textId="55F28D15" w:rsidR="00981149" w:rsidRPr="00417E34" w:rsidRDefault="00981149" w:rsidP="00B9539F">
      <w:pPr>
        <w:spacing w:after="0" w:line="288" w:lineRule="auto"/>
        <w:ind w:firstLine="720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Милош Вучевић, с.р.</w:t>
      </w:r>
    </w:p>
    <w:bookmarkEnd w:id="0"/>
    <w:p w14:paraId="3866C8DB" w14:textId="77777777" w:rsidR="00D21EDF" w:rsidRPr="00417E34" w:rsidRDefault="00D21EDF" w:rsidP="00122386">
      <w:pPr>
        <w:tabs>
          <w:tab w:val="left" w:pos="3672"/>
        </w:tabs>
        <w:spacing w:before="120" w:after="12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E9445D" w14:textId="77777777" w:rsidR="00B3217F" w:rsidRPr="00417E34" w:rsidRDefault="00B3217F" w:rsidP="00122386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20B820CC" w14:textId="77777777" w:rsidR="00B3217F" w:rsidRPr="00417E34" w:rsidRDefault="00B3217F" w:rsidP="00122386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1CE295C0" w14:textId="77777777" w:rsidR="00B3217F" w:rsidRPr="00417E34" w:rsidRDefault="00B3217F" w:rsidP="00122386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14:paraId="3EC4F0B8" w14:textId="77777777" w:rsidR="00B3217F" w:rsidRPr="00417E34" w:rsidRDefault="00B3217F" w:rsidP="00122386">
      <w:pPr>
        <w:spacing w:before="120" w:after="120" w:line="240" w:lineRule="auto"/>
        <w:jc w:val="right"/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sectPr w:rsidR="00B3217F" w:rsidRPr="00417E34" w:rsidSect="009C23FD">
      <w:footerReference w:type="default" r:id="rId8"/>
      <w:pgSz w:w="11907" w:h="16839" w:code="9"/>
      <w:pgMar w:top="1418" w:right="1418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81029" w14:textId="77777777" w:rsidR="00A11C33" w:rsidRDefault="00A11C33" w:rsidP="00153C5A">
      <w:pPr>
        <w:spacing w:after="0" w:line="240" w:lineRule="auto"/>
      </w:pPr>
      <w:r>
        <w:separator/>
      </w:r>
    </w:p>
  </w:endnote>
  <w:endnote w:type="continuationSeparator" w:id="0">
    <w:p w14:paraId="307F7AD3" w14:textId="77777777" w:rsidR="00A11C33" w:rsidRDefault="00A11C33" w:rsidP="00153C5A">
      <w:pPr>
        <w:spacing w:after="0" w:line="240" w:lineRule="auto"/>
      </w:pPr>
      <w:r>
        <w:continuationSeparator/>
      </w:r>
    </w:p>
  </w:endnote>
  <w:endnote w:type="continuationNotice" w:id="1">
    <w:p w14:paraId="496B8A86" w14:textId="77777777" w:rsidR="00A11C33" w:rsidRDefault="00A11C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56986363"/>
      <w:docPartObj>
        <w:docPartGallery w:val="Page Numbers (Bottom of Page)"/>
        <w:docPartUnique/>
      </w:docPartObj>
    </w:sdtPr>
    <w:sdtContent>
      <w:p w14:paraId="53528EBC" w14:textId="58433FF7" w:rsidR="001649C5" w:rsidRDefault="001649C5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149" w:rsidRPr="00981149">
          <w:rPr>
            <w:noProof/>
            <w:lang w:val="en-GB"/>
          </w:rPr>
          <w:t>16</w:t>
        </w:r>
        <w:r>
          <w:fldChar w:fldCharType="end"/>
        </w:r>
      </w:p>
    </w:sdtContent>
  </w:sdt>
  <w:p w14:paraId="11BBA4A3" w14:textId="77777777" w:rsidR="00A42EAC" w:rsidRPr="00B3217F" w:rsidRDefault="00A42EAC">
    <w:pPr>
      <w:pStyle w:val="Foo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067F76" w14:textId="77777777" w:rsidR="00A11C33" w:rsidRDefault="00A11C33" w:rsidP="00153C5A">
      <w:pPr>
        <w:spacing w:after="0" w:line="240" w:lineRule="auto"/>
      </w:pPr>
      <w:r>
        <w:separator/>
      </w:r>
    </w:p>
  </w:footnote>
  <w:footnote w:type="continuationSeparator" w:id="0">
    <w:p w14:paraId="4E16F6BF" w14:textId="77777777" w:rsidR="00A11C33" w:rsidRDefault="00A11C33" w:rsidP="00153C5A">
      <w:pPr>
        <w:spacing w:after="0" w:line="240" w:lineRule="auto"/>
      </w:pPr>
      <w:r>
        <w:continuationSeparator/>
      </w:r>
    </w:p>
  </w:footnote>
  <w:footnote w:type="continuationNotice" w:id="1">
    <w:p w14:paraId="7250D4BE" w14:textId="77777777" w:rsidR="00A11C33" w:rsidRDefault="00A11C3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7807"/>
    <w:multiLevelType w:val="hybridMultilevel"/>
    <w:tmpl w:val="FFFFFFFF"/>
    <w:lvl w:ilvl="0" w:tplc="4F6E859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1108EB"/>
    <w:multiLevelType w:val="hybridMultilevel"/>
    <w:tmpl w:val="A9D01FAE"/>
    <w:lvl w:ilvl="0" w:tplc="CE9E2E10">
      <w:start w:val="1"/>
      <w:numFmt w:val="decimal"/>
      <w:lvlText w:val="%1)"/>
      <w:lvlJc w:val="left"/>
      <w:pPr>
        <w:ind w:left="1494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D786785"/>
    <w:multiLevelType w:val="multilevel"/>
    <w:tmpl w:val="B7CE0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4.%3."/>
      <w:lvlJc w:val="left"/>
      <w:pPr>
        <w:ind w:left="1497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12514FF6"/>
    <w:multiLevelType w:val="hybridMultilevel"/>
    <w:tmpl w:val="CAF6CB4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223B6BFA"/>
    <w:multiLevelType w:val="multilevel"/>
    <w:tmpl w:val="FBB62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240331B"/>
    <w:multiLevelType w:val="multilevel"/>
    <w:tmpl w:val="4E2AF7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%2.%3."/>
      <w:lvlJc w:val="left"/>
      <w:pPr>
        <w:ind w:left="788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23BB6657"/>
    <w:multiLevelType w:val="multilevel"/>
    <w:tmpl w:val="C8EA3FC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1"/>
      <w:numFmt w:val="decimal"/>
      <w:lvlText w:val="2.%2.%3."/>
      <w:lvlJc w:val="left"/>
      <w:pPr>
        <w:ind w:left="1072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2E4719E9"/>
    <w:multiLevelType w:val="hybridMultilevel"/>
    <w:tmpl w:val="855A4E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09C0D41"/>
    <w:multiLevelType w:val="multilevel"/>
    <w:tmpl w:val="457E7F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3183383C"/>
    <w:multiLevelType w:val="multilevel"/>
    <w:tmpl w:val="1916C2C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0" w15:restartNumberingAfterBreak="0">
    <w:nsid w:val="328258AB"/>
    <w:multiLevelType w:val="multilevel"/>
    <w:tmpl w:val="D2827CF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3E656AC9"/>
    <w:multiLevelType w:val="multilevel"/>
    <w:tmpl w:val="4E2417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4048" w:hanging="504"/>
      </w:pPr>
      <w:rPr>
        <w:rFonts w:cs="Times New Roman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1477078"/>
    <w:multiLevelType w:val="multilevel"/>
    <w:tmpl w:val="68AE69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2"/>
      <w:numFmt w:val="decimal"/>
      <w:lvlText w:val="3.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438645D"/>
    <w:multiLevelType w:val="multilevel"/>
    <w:tmpl w:val="A9B4E7E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4510D18"/>
    <w:multiLevelType w:val="multilevel"/>
    <w:tmpl w:val="468AA73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 w15:restartNumberingAfterBreak="0">
    <w:nsid w:val="484D62B2"/>
    <w:multiLevelType w:val="hybridMultilevel"/>
    <w:tmpl w:val="197AD504"/>
    <w:lvl w:ilvl="0" w:tplc="281A0011">
      <w:start w:val="1"/>
      <w:numFmt w:val="decimal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DF586B"/>
    <w:multiLevelType w:val="multilevel"/>
    <w:tmpl w:val="8F2887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1.%2."/>
      <w:lvlJc w:val="left"/>
      <w:pPr>
        <w:ind w:left="792" w:hanging="432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7" w15:restartNumberingAfterBreak="0">
    <w:nsid w:val="5A943865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18" w15:restartNumberingAfterBreak="0">
    <w:nsid w:val="5BE539C0"/>
    <w:multiLevelType w:val="hybridMultilevel"/>
    <w:tmpl w:val="5F50EBAA"/>
    <w:lvl w:ilvl="0" w:tplc="281A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C00220"/>
    <w:multiLevelType w:val="multilevel"/>
    <w:tmpl w:val="69EE39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8D1D7D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668A10F7"/>
    <w:multiLevelType w:val="singleLevel"/>
    <w:tmpl w:val="FFFFFFFF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22" w15:restartNumberingAfterBreak="0">
    <w:nsid w:val="67631BA4"/>
    <w:multiLevelType w:val="hybridMultilevel"/>
    <w:tmpl w:val="FFFFFFFF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AA912FF"/>
    <w:multiLevelType w:val="multilevel"/>
    <w:tmpl w:val="C2E68D86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2"/>
      <w:numFmt w:val="decimal"/>
      <w:lvlText w:val="3.%2.%3."/>
      <w:lvlJc w:val="left"/>
      <w:pPr>
        <w:ind w:left="788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6E7D0FC9"/>
    <w:multiLevelType w:val="multilevel"/>
    <w:tmpl w:val="C340E84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3.%3."/>
      <w:lvlJc w:val="left"/>
      <w:pPr>
        <w:ind w:left="1213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70843CE1"/>
    <w:multiLevelType w:val="hybridMultilevel"/>
    <w:tmpl w:val="2C260C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170EF"/>
    <w:multiLevelType w:val="multilevel"/>
    <w:tmpl w:val="BFD01BF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3.2.%3."/>
      <w:lvlJc w:val="left"/>
      <w:pPr>
        <w:ind w:left="1224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7" w15:restartNumberingAfterBreak="0">
    <w:nsid w:val="76A84CF2"/>
    <w:multiLevelType w:val="multilevel"/>
    <w:tmpl w:val="2F4A85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8" w15:restartNumberingAfterBreak="0">
    <w:nsid w:val="7CC854EB"/>
    <w:multiLevelType w:val="hybridMultilevel"/>
    <w:tmpl w:val="65EA59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281A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F3DB8"/>
    <w:multiLevelType w:val="multilevel"/>
    <w:tmpl w:val="8F5A0E8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2.%2."/>
      <w:lvlJc w:val="left"/>
      <w:pPr>
        <w:ind w:left="792" w:hanging="432"/>
      </w:pPr>
      <w:rPr>
        <w:rFonts w:cs="Times New Roman" w:hint="default"/>
        <w:b/>
        <w:color w:val="auto"/>
      </w:rPr>
    </w:lvl>
    <w:lvl w:ilvl="2">
      <w:start w:val="8"/>
      <w:numFmt w:val="decimal"/>
      <w:lvlText w:val="2.%2.%3."/>
      <w:lvlJc w:val="left"/>
      <w:pPr>
        <w:ind w:left="1072" w:hanging="504"/>
      </w:pPr>
      <w:rPr>
        <w:rFonts w:cs="Times New Roman"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568806927">
    <w:abstractNumId w:val="18"/>
  </w:num>
  <w:num w:numId="2" w16cid:durableId="2090468458">
    <w:abstractNumId w:val="6"/>
  </w:num>
  <w:num w:numId="3" w16cid:durableId="764807655">
    <w:abstractNumId w:val="5"/>
  </w:num>
  <w:num w:numId="4" w16cid:durableId="341854473">
    <w:abstractNumId w:val="11"/>
  </w:num>
  <w:num w:numId="5" w16cid:durableId="683938811">
    <w:abstractNumId w:val="0"/>
  </w:num>
  <w:num w:numId="6" w16cid:durableId="1581015527">
    <w:abstractNumId w:val="20"/>
  </w:num>
  <w:num w:numId="7" w16cid:durableId="139005440">
    <w:abstractNumId w:val="26"/>
  </w:num>
  <w:num w:numId="8" w16cid:durableId="236014519">
    <w:abstractNumId w:val="24"/>
  </w:num>
  <w:num w:numId="9" w16cid:durableId="220216939">
    <w:abstractNumId w:val="2"/>
  </w:num>
  <w:num w:numId="10" w16cid:durableId="630214632">
    <w:abstractNumId w:val="17"/>
  </w:num>
  <w:num w:numId="11" w16cid:durableId="464006461">
    <w:abstractNumId w:val="22"/>
  </w:num>
  <w:num w:numId="12" w16cid:durableId="1725837973">
    <w:abstractNumId w:val="4"/>
  </w:num>
  <w:num w:numId="13" w16cid:durableId="766972469">
    <w:abstractNumId w:val="21"/>
    <w:lvlOverride w:ilvl="0">
      <w:startOverride w:val="1"/>
    </w:lvlOverride>
  </w:num>
  <w:num w:numId="14" w16cid:durableId="1419905500">
    <w:abstractNumId w:val="14"/>
  </w:num>
  <w:num w:numId="15" w16cid:durableId="899636078">
    <w:abstractNumId w:val="3"/>
  </w:num>
  <w:num w:numId="16" w16cid:durableId="1669751797">
    <w:abstractNumId w:val="7"/>
  </w:num>
  <w:num w:numId="17" w16cid:durableId="1639021760">
    <w:abstractNumId w:val="12"/>
  </w:num>
  <w:num w:numId="18" w16cid:durableId="1006983832">
    <w:abstractNumId w:val="10"/>
  </w:num>
  <w:num w:numId="19" w16cid:durableId="993492430">
    <w:abstractNumId w:val="23"/>
  </w:num>
  <w:num w:numId="20" w16cid:durableId="1984847866">
    <w:abstractNumId w:val="13"/>
  </w:num>
  <w:num w:numId="21" w16cid:durableId="1254780253">
    <w:abstractNumId w:val="27"/>
  </w:num>
  <w:num w:numId="22" w16cid:durableId="1347900549">
    <w:abstractNumId w:val="16"/>
  </w:num>
  <w:num w:numId="23" w16cid:durableId="681082168">
    <w:abstractNumId w:val="9"/>
  </w:num>
  <w:num w:numId="24" w16cid:durableId="1755397548">
    <w:abstractNumId w:val="29"/>
  </w:num>
  <w:num w:numId="25" w16cid:durableId="768813404">
    <w:abstractNumId w:val="25"/>
  </w:num>
  <w:num w:numId="26" w16cid:durableId="697660401">
    <w:abstractNumId w:val="19"/>
  </w:num>
  <w:num w:numId="27" w16cid:durableId="1844734183">
    <w:abstractNumId w:val="15"/>
  </w:num>
  <w:num w:numId="28" w16cid:durableId="795373293">
    <w:abstractNumId w:val="28"/>
  </w:num>
  <w:num w:numId="29" w16cid:durableId="2075541432">
    <w:abstractNumId w:val="1"/>
  </w:num>
  <w:num w:numId="30" w16cid:durableId="1739403385">
    <w:abstractNumId w:val="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CDC"/>
    <w:rsid w:val="00000133"/>
    <w:rsid w:val="00003DD2"/>
    <w:rsid w:val="00004FFD"/>
    <w:rsid w:val="00014C00"/>
    <w:rsid w:val="00017852"/>
    <w:rsid w:val="00020D67"/>
    <w:rsid w:val="000228B0"/>
    <w:rsid w:val="00023789"/>
    <w:rsid w:val="00026357"/>
    <w:rsid w:val="000272CC"/>
    <w:rsid w:val="000277A6"/>
    <w:rsid w:val="0002787D"/>
    <w:rsid w:val="00030034"/>
    <w:rsid w:val="00034445"/>
    <w:rsid w:val="00034CDC"/>
    <w:rsid w:val="00035556"/>
    <w:rsid w:val="00035ED9"/>
    <w:rsid w:val="0004109F"/>
    <w:rsid w:val="00041C8F"/>
    <w:rsid w:val="00044389"/>
    <w:rsid w:val="000508A2"/>
    <w:rsid w:val="00056D2F"/>
    <w:rsid w:val="00063CC7"/>
    <w:rsid w:val="0007068B"/>
    <w:rsid w:val="00072ADA"/>
    <w:rsid w:val="00082768"/>
    <w:rsid w:val="00083CB8"/>
    <w:rsid w:val="0008491D"/>
    <w:rsid w:val="00086646"/>
    <w:rsid w:val="000940CD"/>
    <w:rsid w:val="000964CC"/>
    <w:rsid w:val="000A0D41"/>
    <w:rsid w:val="000A0DCF"/>
    <w:rsid w:val="000A31A0"/>
    <w:rsid w:val="000A52EC"/>
    <w:rsid w:val="000A6903"/>
    <w:rsid w:val="000B72E3"/>
    <w:rsid w:val="000C0F6F"/>
    <w:rsid w:val="000C5237"/>
    <w:rsid w:val="000D0AEB"/>
    <w:rsid w:val="000D6495"/>
    <w:rsid w:val="000D6AA2"/>
    <w:rsid w:val="000E0A1E"/>
    <w:rsid w:val="000E1283"/>
    <w:rsid w:val="000E4F5C"/>
    <w:rsid w:val="000E745A"/>
    <w:rsid w:val="000F26C4"/>
    <w:rsid w:val="000F6BCC"/>
    <w:rsid w:val="000F73AA"/>
    <w:rsid w:val="000F7FCD"/>
    <w:rsid w:val="00101437"/>
    <w:rsid w:val="001042FF"/>
    <w:rsid w:val="0011550B"/>
    <w:rsid w:val="00116A4A"/>
    <w:rsid w:val="00121D01"/>
    <w:rsid w:val="00122386"/>
    <w:rsid w:val="00125B58"/>
    <w:rsid w:val="00127661"/>
    <w:rsid w:val="0013088E"/>
    <w:rsid w:val="00133283"/>
    <w:rsid w:val="00133CD0"/>
    <w:rsid w:val="001344EC"/>
    <w:rsid w:val="00136B65"/>
    <w:rsid w:val="00143594"/>
    <w:rsid w:val="00143DAB"/>
    <w:rsid w:val="00153C5A"/>
    <w:rsid w:val="00155999"/>
    <w:rsid w:val="00161C61"/>
    <w:rsid w:val="001649C5"/>
    <w:rsid w:val="00170C9C"/>
    <w:rsid w:val="00171956"/>
    <w:rsid w:val="00171CAA"/>
    <w:rsid w:val="001731BD"/>
    <w:rsid w:val="00174644"/>
    <w:rsid w:val="0018640E"/>
    <w:rsid w:val="001871F6"/>
    <w:rsid w:val="00194417"/>
    <w:rsid w:val="0019539F"/>
    <w:rsid w:val="001A00E0"/>
    <w:rsid w:val="001A1A44"/>
    <w:rsid w:val="001A6FA8"/>
    <w:rsid w:val="001B02B5"/>
    <w:rsid w:val="001B46B8"/>
    <w:rsid w:val="001C2050"/>
    <w:rsid w:val="001C44FB"/>
    <w:rsid w:val="001D3169"/>
    <w:rsid w:val="001D5E85"/>
    <w:rsid w:val="001D672F"/>
    <w:rsid w:val="001E1D89"/>
    <w:rsid w:val="001E2953"/>
    <w:rsid w:val="001E435E"/>
    <w:rsid w:val="001F1393"/>
    <w:rsid w:val="001F213E"/>
    <w:rsid w:val="001F23EE"/>
    <w:rsid w:val="001F39BB"/>
    <w:rsid w:val="0020049B"/>
    <w:rsid w:val="00203C97"/>
    <w:rsid w:val="002043D9"/>
    <w:rsid w:val="0020776E"/>
    <w:rsid w:val="00211C73"/>
    <w:rsid w:val="00214954"/>
    <w:rsid w:val="00216A27"/>
    <w:rsid w:val="00220A99"/>
    <w:rsid w:val="00221867"/>
    <w:rsid w:val="002268E0"/>
    <w:rsid w:val="00231072"/>
    <w:rsid w:val="002319A0"/>
    <w:rsid w:val="00232CA0"/>
    <w:rsid w:val="00233B87"/>
    <w:rsid w:val="00233C94"/>
    <w:rsid w:val="00240102"/>
    <w:rsid w:val="002416C3"/>
    <w:rsid w:val="00247FB2"/>
    <w:rsid w:val="002510BE"/>
    <w:rsid w:val="00256E0C"/>
    <w:rsid w:val="00261447"/>
    <w:rsid w:val="00262983"/>
    <w:rsid w:val="00264CC5"/>
    <w:rsid w:val="00267A3F"/>
    <w:rsid w:val="0027013F"/>
    <w:rsid w:val="00271F1E"/>
    <w:rsid w:val="002730D3"/>
    <w:rsid w:val="00282C1E"/>
    <w:rsid w:val="00282C6A"/>
    <w:rsid w:val="00283AB1"/>
    <w:rsid w:val="00285AB5"/>
    <w:rsid w:val="002860AA"/>
    <w:rsid w:val="002927D4"/>
    <w:rsid w:val="002A1A68"/>
    <w:rsid w:val="002A2A67"/>
    <w:rsid w:val="002A5084"/>
    <w:rsid w:val="002B7323"/>
    <w:rsid w:val="002B760B"/>
    <w:rsid w:val="002C25C8"/>
    <w:rsid w:val="002C270E"/>
    <w:rsid w:val="002C2CDF"/>
    <w:rsid w:val="002C7FF8"/>
    <w:rsid w:val="002D2CE1"/>
    <w:rsid w:val="002D5F7D"/>
    <w:rsid w:val="002E079F"/>
    <w:rsid w:val="002E16FA"/>
    <w:rsid w:val="002E2D89"/>
    <w:rsid w:val="002E4129"/>
    <w:rsid w:val="002E4AE0"/>
    <w:rsid w:val="002E7F1D"/>
    <w:rsid w:val="002F0A2B"/>
    <w:rsid w:val="002F273D"/>
    <w:rsid w:val="002F2814"/>
    <w:rsid w:val="002F72B2"/>
    <w:rsid w:val="00303DC9"/>
    <w:rsid w:val="0031033F"/>
    <w:rsid w:val="00311716"/>
    <w:rsid w:val="00313C0B"/>
    <w:rsid w:val="00313E99"/>
    <w:rsid w:val="0031576D"/>
    <w:rsid w:val="00315D87"/>
    <w:rsid w:val="00333A05"/>
    <w:rsid w:val="003445A6"/>
    <w:rsid w:val="003476E8"/>
    <w:rsid w:val="00350B44"/>
    <w:rsid w:val="003601FC"/>
    <w:rsid w:val="0036262F"/>
    <w:rsid w:val="003755B5"/>
    <w:rsid w:val="00382580"/>
    <w:rsid w:val="00386015"/>
    <w:rsid w:val="003860B6"/>
    <w:rsid w:val="0038744F"/>
    <w:rsid w:val="00392E41"/>
    <w:rsid w:val="003A5EC8"/>
    <w:rsid w:val="003B078B"/>
    <w:rsid w:val="003B4B1E"/>
    <w:rsid w:val="003B63E0"/>
    <w:rsid w:val="003B66D6"/>
    <w:rsid w:val="003C0766"/>
    <w:rsid w:val="003D0DD1"/>
    <w:rsid w:val="003D183E"/>
    <w:rsid w:val="003D5F6E"/>
    <w:rsid w:val="003D64D7"/>
    <w:rsid w:val="003E0673"/>
    <w:rsid w:val="003E1D5D"/>
    <w:rsid w:val="003F21D5"/>
    <w:rsid w:val="003F3779"/>
    <w:rsid w:val="003F56DA"/>
    <w:rsid w:val="00400E42"/>
    <w:rsid w:val="004058BC"/>
    <w:rsid w:val="00412372"/>
    <w:rsid w:val="0041568D"/>
    <w:rsid w:val="004159FA"/>
    <w:rsid w:val="00417E34"/>
    <w:rsid w:val="004209ED"/>
    <w:rsid w:val="00421486"/>
    <w:rsid w:val="00421927"/>
    <w:rsid w:val="00422543"/>
    <w:rsid w:val="00424E89"/>
    <w:rsid w:val="004256C7"/>
    <w:rsid w:val="004318E7"/>
    <w:rsid w:val="004327CD"/>
    <w:rsid w:val="004330C3"/>
    <w:rsid w:val="00434482"/>
    <w:rsid w:val="00434C65"/>
    <w:rsid w:val="00435B1A"/>
    <w:rsid w:val="00437823"/>
    <w:rsid w:val="0044483E"/>
    <w:rsid w:val="00445B49"/>
    <w:rsid w:val="00445F31"/>
    <w:rsid w:val="00446397"/>
    <w:rsid w:val="00450E43"/>
    <w:rsid w:val="0045798E"/>
    <w:rsid w:val="004579DA"/>
    <w:rsid w:val="00461624"/>
    <w:rsid w:val="00463018"/>
    <w:rsid w:val="004644FF"/>
    <w:rsid w:val="00465997"/>
    <w:rsid w:val="00465D8A"/>
    <w:rsid w:val="00471749"/>
    <w:rsid w:val="00472B17"/>
    <w:rsid w:val="00477B9F"/>
    <w:rsid w:val="0049126B"/>
    <w:rsid w:val="004949CB"/>
    <w:rsid w:val="004A0CFE"/>
    <w:rsid w:val="004A22A5"/>
    <w:rsid w:val="004A3D5C"/>
    <w:rsid w:val="004A5281"/>
    <w:rsid w:val="004B0937"/>
    <w:rsid w:val="004B1F89"/>
    <w:rsid w:val="004B599D"/>
    <w:rsid w:val="004C0208"/>
    <w:rsid w:val="004C4493"/>
    <w:rsid w:val="004C55A0"/>
    <w:rsid w:val="004C5FB2"/>
    <w:rsid w:val="004C600E"/>
    <w:rsid w:val="004C6239"/>
    <w:rsid w:val="004D3766"/>
    <w:rsid w:val="004D60A1"/>
    <w:rsid w:val="004D70B5"/>
    <w:rsid w:val="004E09C0"/>
    <w:rsid w:val="004E753C"/>
    <w:rsid w:val="004E75DE"/>
    <w:rsid w:val="004E7923"/>
    <w:rsid w:val="004F73EB"/>
    <w:rsid w:val="005011DA"/>
    <w:rsid w:val="00501432"/>
    <w:rsid w:val="00504456"/>
    <w:rsid w:val="005118A4"/>
    <w:rsid w:val="00513224"/>
    <w:rsid w:val="00513241"/>
    <w:rsid w:val="00520152"/>
    <w:rsid w:val="005204CB"/>
    <w:rsid w:val="00522D09"/>
    <w:rsid w:val="0052584B"/>
    <w:rsid w:val="00526211"/>
    <w:rsid w:val="00526ACC"/>
    <w:rsid w:val="00530648"/>
    <w:rsid w:val="005308A3"/>
    <w:rsid w:val="00531C9C"/>
    <w:rsid w:val="00536CE8"/>
    <w:rsid w:val="0054098E"/>
    <w:rsid w:val="00541E53"/>
    <w:rsid w:val="00544AC1"/>
    <w:rsid w:val="00546744"/>
    <w:rsid w:val="0054698D"/>
    <w:rsid w:val="0055226B"/>
    <w:rsid w:val="00553432"/>
    <w:rsid w:val="00555A0C"/>
    <w:rsid w:val="00560484"/>
    <w:rsid w:val="00561174"/>
    <w:rsid w:val="00561662"/>
    <w:rsid w:val="005617D4"/>
    <w:rsid w:val="00580FD3"/>
    <w:rsid w:val="00581FE2"/>
    <w:rsid w:val="00586252"/>
    <w:rsid w:val="00591A34"/>
    <w:rsid w:val="00595016"/>
    <w:rsid w:val="005960FE"/>
    <w:rsid w:val="00597E06"/>
    <w:rsid w:val="005A2E44"/>
    <w:rsid w:val="005A630B"/>
    <w:rsid w:val="005B4735"/>
    <w:rsid w:val="005B6A20"/>
    <w:rsid w:val="005C43BE"/>
    <w:rsid w:val="005C441A"/>
    <w:rsid w:val="005C727B"/>
    <w:rsid w:val="005C783D"/>
    <w:rsid w:val="005D05B3"/>
    <w:rsid w:val="005D2527"/>
    <w:rsid w:val="005D463F"/>
    <w:rsid w:val="005E0E4C"/>
    <w:rsid w:val="005E1F8C"/>
    <w:rsid w:val="005E30C0"/>
    <w:rsid w:val="005E5C7B"/>
    <w:rsid w:val="005E6A0F"/>
    <w:rsid w:val="005E7AAC"/>
    <w:rsid w:val="005F0417"/>
    <w:rsid w:val="005F1572"/>
    <w:rsid w:val="005F333D"/>
    <w:rsid w:val="005F38F4"/>
    <w:rsid w:val="005F5CE7"/>
    <w:rsid w:val="005F61B2"/>
    <w:rsid w:val="006007CF"/>
    <w:rsid w:val="0060127E"/>
    <w:rsid w:val="00603596"/>
    <w:rsid w:val="00604AB4"/>
    <w:rsid w:val="00621986"/>
    <w:rsid w:val="00621A9D"/>
    <w:rsid w:val="00621F58"/>
    <w:rsid w:val="006328E5"/>
    <w:rsid w:val="00632DBF"/>
    <w:rsid w:val="00643181"/>
    <w:rsid w:val="006436FF"/>
    <w:rsid w:val="006439DC"/>
    <w:rsid w:val="00647E11"/>
    <w:rsid w:val="00650B64"/>
    <w:rsid w:val="00654D03"/>
    <w:rsid w:val="00654E7E"/>
    <w:rsid w:val="006550F9"/>
    <w:rsid w:val="0065672B"/>
    <w:rsid w:val="006576B0"/>
    <w:rsid w:val="00660E99"/>
    <w:rsid w:val="00667D08"/>
    <w:rsid w:val="00670329"/>
    <w:rsid w:val="0067086F"/>
    <w:rsid w:val="0067310E"/>
    <w:rsid w:val="00674E6A"/>
    <w:rsid w:val="006764B8"/>
    <w:rsid w:val="006856B1"/>
    <w:rsid w:val="00686747"/>
    <w:rsid w:val="00686CD9"/>
    <w:rsid w:val="0068771B"/>
    <w:rsid w:val="0069261F"/>
    <w:rsid w:val="00695A4C"/>
    <w:rsid w:val="00695FE8"/>
    <w:rsid w:val="00696763"/>
    <w:rsid w:val="006A09AD"/>
    <w:rsid w:val="006A09DA"/>
    <w:rsid w:val="006A0DF8"/>
    <w:rsid w:val="006A5112"/>
    <w:rsid w:val="006A6301"/>
    <w:rsid w:val="006A6D87"/>
    <w:rsid w:val="006B37AC"/>
    <w:rsid w:val="006B66EF"/>
    <w:rsid w:val="006C0B5A"/>
    <w:rsid w:val="006C2C83"/>
    <w:rsid w:val="006D494B"/>
    <w:rsid w:val="006D6278"/>
    <w:rsid w:val="006D635D"/>
    <w:rsid w:val="006E7C53"/>
    <w:rsid w:val="006F0CE7"/>
    <w:rsid w:val="006F384C"/>
    <w:rsid w:val="006F5112"/>
    <w:rsid w:val="0070003A"/>
    <w:rsid w:val="00700974"/>
    <w:rsid w:val="007046C5"/>
    <w:rsid w:val="0070501F"/>
    <w:rsid w:val="007105CA"/>
    <w:rsid w:val="00710884"/>
    <w:rsid w:val="00722815"/>
    <w:rsid w:val="00722EFD"/>
    <w:rsid w:val="00723FB8"/>
    <w:rsid w:val="00742341"/>
    <w:rsid w:val="00746F13"/>
    <w:rsid w:val="00750623"/>
    <w:rsid w:val="00752975"/>
    <w:rsid w:val="007575C1"/>
    <w:rsid w:val="0076684F"/>
    <w:rsid w:val="00770839"/>
    <w:rsid w:val="00770ADC"/>
    <w:rsid w:val="00772FB6"/>
    <w:rsid w:val="00773864"/>
    <w:rsid w:val="007750C1"/>
    <w:rsid w:val="007757C6"/>
    <w:rsid w:val="00777CC2"/>
    <w:rsid w:val="00781A72"/>
    <w:rsid w:val="007847F4"/>
    <w:rsid w:val="00790966"/>
    <w:rsid w:val="007928A5"/>
    <w:rsid w:val="007A2516"/>
    <w:rsid w:val="007A35DE"/>
    <w:rsid w:val="007A4F8A"/>
    <w:rsid w:val="007A6BC0"/>
    <w:rsid w:val="007C296B"/>
    <w:rsid w:val="007C3658"/>
    <w:rsid w:val="007D2707"/>
    <w:rsid w:val="007D3686"/>
    <w:rsid w:val="007D588B"/>
    <w:rsid w:val="007E3AE0"/>
    <w:rsid w:val="007F1A40"/>
    <w:rsid w:val="007F2191"/>
    <w:rsid w:val="007F69BF"/>
    <w:rsid w:val="00801901"/>
    <w:rsid w:val="00802CB9"/>
    <w:rsid w:val="0080378B"/>
    <w:rsid w:val="00804801"/>
    <w:rsid w:val="00820C72"/>
    <w:rsid w:val="00823679"/>
    <w:rsid w:val="00826F8A"/>
    <w:rsid w:val="0083270D"/>
    <w:rsid w:val="00833587"/>
    <w:rsid w:val="00833DC7"/>
    <w:rsid w:val="00836A2B"/>
    <w:rsid w:val="008376AD"/>
    <w:rsid w:val="00842C6C"/>
    <w:rsid w:val="00842F14"/>
    <w:rsid w:val="00842F30"/>
    <w:rsid w:val="00843539"/>
    <w:rsid w:val="00843A94"/>
    <w:rsid w:val="00844FAA"/>
    <w:rsid w:val="00845980"/>
    <w:rsid w:val="00847D44"/>
    <w:rsid w:val="00854C75"/>
    <w:rsid w:val="00856C43"/>
    <w:rsid w:val="00862BC8"/>
    <w:rsid w:val="00862D9B"/>
    <w:rsid w:val="00864AD1"/>
    <w:rsid w:val="008702F9"/>
    <w:rsid w:val="008833CA"/>
    <w:rsid w:val="008875D3"/>
    <w:rsid w:val="0089030C"/>
    <w:rsid w:val="0089105E"/>
    <w:rsid w:val="008928A4"/>
    <w:rsid w:val="00892BBE"/>
    <w:rsid w:val="00893B69"/>
    <w:rsid w:val="0089516D"/>
    <w:rsid w:val="00896EFD"/>
    <w:rsid w:val="008A2723"/>
    <w:rsid w:val="008A4C19"/>
    <w:rsid w:val="008A55A5"/>
    <w:rsid w:val="008A729B"/>
    <w:rsid w:val="008B00B9"/>
    <w:rsid w:val="008B0E45"/>
    <w:rsid w:val="008B10FB"/>
    <w:rsid w:val="008B3619"/>
    <w:rsid w:val="008B7476"/>
    <w:rsid w:val="008C2A8B"/>
    <w:rsid w:val="008C4C36"/>
    <w:rsid w:val="008C550D"/>
    <w:rsid w:val="008C559B"/>
    <w:rsid w:val="008D2CF1"/>
    <w:rsid w:val="008D6915"/>
    <w:rsid w:val="008F3531"/>
    <w:rsid w:val="008F4877"/>
    <w:rsid w:val="008F541C"/>
    <w:rsid w:val="00900462"/>
    <w:rsid w:val="00905038"/>
    <w:rsid w:val="00905F05"/>
    <w:rsid w:val="00910AA7"/>
    <w:rsid w:val="009131A1"/>
    <w:rsid w:val="009171EC"/>
    <w:rsid w:val="00917C77"/>
    <w:rsid w:val="009266D7"/>
    <w:rsid w:val="00926D94"/>
    <w:rsid w:val="009315AA"/>
    <w:rsid w:val="0093363A"/>
    <w:rsid w:val="009347AF"/>
    <w:rsid w:val="009374E5"/>
    <w:rsid w:val="0094121C"/>
    <w:rsid w:val="00942C3D"/>
    <w:rsid w:val="009431DE"/>
    <w:rsid w:val="00950EC1"/>
    <w:rsid w:val="00951B09"/>
    <w:rsid w:val="0095260A"/>
    <w:rsid w:val="00954965"/>
    <w:rsid w:val="0095516C"/>
    <w:rsid w:val="009571C1"/>
    <w:rsid w:val="0096121E"/>
    <w:rsid w:val="00962426"/>
    <w:rsid w:val="009650C4"/>
    <w:rsid w:val="00972941"/>
    <w:rsid w:val="00972D46"/>
    <w:rsid w:val="00977312"/>
    <w:rsid w:val="00981149"/>
    <w:rsid w:val="0098408B"/>
    <w:rsid w:val="0098755C"/>
    <w:rsid w:val="0099532C"/>
    <w:rsid w:val="009A1A72"/>
    <w:rsid w:val="009A71A3"/>
    <w:rsid w:val="009C1438"/>
    <w:rsid w:val="009C23FD"/>
    <w:rsid w:val="009C55FA"/>
    <w:rsid w:val="009D42B5"/>
    <w:rsid w:val="009D45E8"/>
    <w:rsid w:val="009E3255"/>
    <w:rsid w:val="009F3DA9"/>
    <w:rsid w:val="009F4737"/>
    <w:rsid w:val="009F61BF"/>
    <w:rsid w:val="00A0034E"/>
    <w:rsid w:val="00A0042F"/>
    <w:rsid w:val="00A00AAA"/>
    <w:rsid w:val="00A00CBC"/>
    <w:rsid w:val="00A0576F"/>
    <w:rsid w:val="00A05CD0"/>
    <w:rsid w:val="00A062F1"/>
    <w:rsid w:val="00A06749"/>
    <w:rsid w:val="00A06995"/>
    <w:rsid w:val="00A117F2"/>
    <w:rsid w:val="00A11C33"/>
    <w:rsid w:val="00A12F2F"/>
    <w:rsid w:val="00A134DC"/>
    <w:rsid w:val="00A17A19"/>
    <w:rsid w:val="00A20420"/>
    <w:rsid w:val="00A216B5"/>
    <w:rsid w:val="00A24210"/>
    <w:rsid w:val="00A24B82"/>
    <w:rsid w:val="00A26D25"/>
    <w:rsid w:val="00A26EA6"/>
    <w:rsid w:val="00A34C86"/>
    <w:rsid w:val="00A402AD"/>
    <w:rsid w:val="00A419A4"/>
    <w:rsid w:val="00A42EAC"/>
    <w:rsid w:val="00A434CA"/>
    <w:rsid w:val="00A45B80"/>
    <w:rsid w:val="00A46CF3"/>
    <w:rsid w:val="00A47BBA"/>
    <w:rsid w:val="00A530B8"/>
    <w:rsid w:val="00A56905"/>
    <w:rsid w:val="00A60878"/>
    <w:rsid w:val="00A6494A"/>
    <w:rsid w:val="00A71D41"/>
    <w:rsid w:val="00A73671"/>
    <w:rsid w:val="00A810D3"/>
    <w:rsid w:val="00A8123F"/>
    <w:rsid w:val="00A833A8"/>
    <w:rsid w:val="00A86555"/>
    <w:rsid w:val="00A8783B"/>
    <w:rsid w:val="00A904BB"/>
    <w:rsid w:val="00A94BA9"/>
    <w:rsid w:val="00A94D2C"/>
    <w:rsid w:val="00AA04E1"/>
    <w:rsid w:val="00AA1684"/>
    <w:rsid w:val="00AA21B8"/>
    <w:rsid w:val="00AB01DA"/>
    <w:rsid w:val="00AB03D3"/>
    <w:rsid w:val="00AB2A4C"/>
    <w:rsid w:val="00AB3EAA"/>
    <w:rsid w:val="00AC103E"/>
    <w:rsid w:val="00AC2D5C"/>
    <w:rsid w:val="00AC3A0F"/>
    <w:rsid w:val="00AC43B1"/>
    <w:rsid w:val="00AC44D6"/>
    <w:rsid w:val="00AC5C9B"/>
    <w:rsid w:val="00AD142B"/>
    <w:rsid w:val="00AD2B56"/>
    <w:rsid w:val="00AD4657"/>
    <w:rsid w:val="00AD5E22"/>
    <w:rsid w:val="00AE083D"/>
    <w:rsid w:val="00AF167D"/>
    <w:rsid w:val="00AF1B3B"/>
    <w:rsid w:val="00AF26CC"/>
    <w:rsid w:val="00AF3C60"/>
    <w:rsid w:val="00AF402B"/>
    <w:rsid w:val="00AF5F51"/>
    <w:rsid w:val="00AF7B04"/>
    <w:rsid w:val="00B034E9"/>
    <w:rsid w:val="00B118E8"/>
    <w:rsid w:val="00B155CA"/>
    <w:rsid w:val="00B24A19"/>
    <w:rsid w:val="00B3217F"/>
    <w:rsid w:val="00B363C4"/>
    <w:rsid w:val="00B50FE0"/>
    <w:rsid w:val="00B531CF"/>
    <w:rsid w:val="00B53FE6"/>
    <w:rsid w:val="00B54F4C"/>
    <w:rsid w:val="00B54FFF"/>
    <w:rsid w:val="00B56CDE"/>
    <w:rsid w:val="00B601E3"/>
    <w:rsid w:val="00B617D9"/>
    <w:rsid w:val="00B6272A"/>
    <w:rsid w:val="00B672F1"/>
    <w:rsid w:val="00B727FA"/>
    <w:rsid w:val="00B73957"/>
    <w:rsid w:val="00B74945"/>
    <w:rsid w:val="00B75552"/>
    <w:rsid w:val="00B767F7"/>
    <w:rsid w:val="00B76DE9"/>
    <w:rsid w:val="00B77A21"/>
    <w:rsid w:val="00B80642"/>
    <w:rsid w:val="00B82C25"/>
    <w:rsid w:val="00B835BC"/>
    <w:rsid w:val="00B8399C"/>
    <w:rsid w:val="00B84D35"/>
    <w:rsid w:val="00B9539F"/>
    <w:rsid w:val="00BA3A1C"/>
    <w:rsid w:val="00BA4054"/>
    <w:rsid w:val="00BB5DB1"/>
    <w:rsid w:val="00BC45AF"/>
    <w:rsid w:val="00BC5810"/>
    <w:rsid w:val="00BC667A"/>
    <w:rsid w:val="00BD12DC"/>
    <w:rsid w:val="00BD18EA"/>
    <w:rsid w:val="00BD4818"/>
    <w:rsid w:val="00BD6852"/>
    <w:rsid w:val="00BD68DB"/>
    <w:rsid w:val="00BE0302"/>
    <w:rsid w:val="00BE1B28"/>
    <w:rsid w:val="00BE6813"/>
    <w:rsid w:val="00BE6F54"/>
    <w:rsid w:val="00C0208B"/>
    <w:rsid w:val="00C0630C"/>
    <w:rsid w:val="00C06C8C"/>
    <w:rsid w:val="00C07234"/>
    <w:rsid w:val="00C123FA"/>
    <w:rsid w:val="00C15CEB"/>
    <w:rsid w:val="00C23651"/>
    <w:rsid w:val="00C2496F"/>
    <w:rsid w:val="00C269D3"/>
    <w:rsid w:val="00C26E52"/>
    <w:rsid w:val="00C321F6"/>
    <w:rsid w:val="00C32ED0"/>
    <w:rsid w:val="00C33034"/>
    <w:rsid w:val="00C40410"/>
    <w:rsid w:val="00C416FD"/>
    <w:rsid w:val="00C42131"/>
    <w:rsid w:val="00C46862"/>
    <w:rsid w:val="00C54A9D"/>
    <w:rsid w:val="00C60437"/>
    <w:rsid w:val="00C63930"/>
    <w:rsid w:val="00C6544E"/>
    <w:rsid w:val="00C719FB"/>
    <w:rsid w:val="00C757C2"/>
    <w:rsid w:val="00C773C8"/>
    <w:rsid w:val="00C77B80"/>
    <w:rsid w:val="00C846C6"/>
    <w:rsid w:val="00C91152"/>
    <w:rsid w:val="00C951A1"/>
    <w:rsid w:val="00C95561"/>
    <w:rsid w:val="00C97995"/>
    <w:rsid w:val="00CA366B"/>
    <w:rsid w:val="00CB0A82"/>
    <w:rsid w:val="00CB26A6"/>
    <w:rsid w:val="00CB62BE"/>
    <w:rsid w:val="00CB7A59"/>
    <w:rsid w:val="00CB7E44"/>
    <w:rsid w:val="00CD6D10"/>
    <w:rsid w:val="00CD79F1"/>
    <w:rsid w:val="00CF3502"/>
    <w:rsid w:val="00CF4C30"/>
    <w:rsid w:val="00D003FD"/>
    <w:rsid w:val="00D02C16"/>
    <w:rsid w:val="00D04499"/>
    <w:rsid w:val="00D1014B"/>
    <w:rsid w:val="00D200DB"/>
    <w:rsid w:val="00D20ED7"/>
    <w:rsid w:val="00D21EDF"/>
    <w:rsid w:val="00D2335C"/>
    <w:rsid w:val="00D24CB8"/>
    <w:rsid w:val="00D269AF"/>
    <w:rsid w:val="00D3602A"/>
    <w:rsid w:val="00D410E2"/>
    <w:rsid w:val="00D44D7E"/>
    <w:rsid w:val="00D53F2E"/>
    <w:rsid w:val="00D543C2"/>
    <w:rsid w:val="00D569BB"/>
    <w:rsid w:val="00D67CA7"/>
    <w:rsid w:val="00D74F4A"/>
    <w:rsid w:val="00D8257F"/>
    <w:rsid w:val="00D862BB"/>
    <w:rsid w:val="00D86360"/>
    <w:rsid w:val="00D907B4"/>
    <w:rsid w:val="00D91BE0"/>
    <w:rsid w:val="00D93950"/>
    <w:rsid w:val="00D93B7C"/>
    <w:rsid w:val="00D9752B"/>
    <w:rsid w:val="00DA45C8"/>
    <w:rsid w:val="00DA588C"/>
    <w:rsid w:val="00DA7D1E"/>
    <w:rsid w:val="00DB3CA8"/>
    <w:rsid w:val="00DB6297"/>
    <w:rsid w:val="00DB75A8"/>
    <w:rsid w:val="00DC2528"/>
    <w:rsid w:val="00DC3457"/>
    <w:rsid w:val="00DC4955"/>
    <w:rsid w:val="00DC6075"/>
    <w:rsid w:val="00DD03DF"/>
    <w:rsid w:val="00DD67BC"/>
    <w:rsid w:val="00DE4437"/>
    <w:rsid w:val="00DE44D0"/>
    <w:rsid w:val="00DF410B"/>
    <w:rsid w:val="00E01672"/>
    <w:rsid w:val="00E03851"/>
    <w:rsid w:val="00E042C1"/>
    <w:rsid w:val="00E07F76"/>
    <w:rsid w:val="00E1640E"/>
    <w:rsid w:val="00E205CB"/>
    <w:rsid w:val="00E21C65"/>
    <w:rsid w:val="00E2205F"/>
    <w:rsid w:val="00E22190"/>
    <w:rsid w:val="00E31013"/>
    <w:rsid w:val="00E364EC"/>
    <w:rsid w:val="00E404B9"/>
    <w:rsid w:val="00E43024"/>
    <w:rsid w:val="00E470DA"/>
    <w:rsid w:val="00E50900"/>
    <w:rsid w:val="00E51592"/>
    <w:rsid w:val="00E522BB"/>
    <w:rsid w:val="00E529ED"/>
    <w:rsid w:val="00E540CF"/>
    <w:rsid w:val="00E54EC2"/>
    <w:rsid w:val="00E60D64"/>
    <w:rsid w:val="00E65611"/>
    <w:rsid w:val="00E65E54"/>
    <w:rsid w:val="00E672FB"/>
    <w:rsid w:val="00E70B54"/>
    <w:rsid w:val="00E73407"/>
    <w:rsid w:val="00E748AB"/>
    <w:rsid w:val="00E807A9"/>
    <w:rsid w:val="00E80B7D"/>
    <w:rsid w:val="00E8171F"/>
    <w:rsid w:val="00E844D6"/>
    <w:rsid w:val="00E84B21"/>
    <w:rsid w:val="00E85EFB"/>
    <w:rsid w:val="00E93BBA"/>
    <w:rsid w:val="00EA1AAF"/>
    <w:rsid w:val="00EA79D1"/>
    <w:rsid w:val="00EB40CF"/>
    <w:rsid w:val="00EB6647"/>
    <w:rsid w:val="00EC447A"/>
    <w:rsid w:val="00EC5FB5"/>
    <w:rsid w:val="00ED1B4B"/>
    <w:rsid w:val="00ED2B87"/>
    <w:rsid w:val="00ED5FF3"/>
    <w:rsid w:val="00ED61C6"/>
    <w:rsid w:val="00ED6DD5"/>
    <w:rsid w:val="00EE1C9F"/>
    <w:rsid w:val="00EE276A"/>
    <w:rsid w:val="00EE45B5"/>
    <w:rsid w:val="00EE46DC"/>
    <w:rsid w:val="00EE4CF7"/>
    <w:rsid w:val="00EF2639"/>
    <w:rsid w:val="00EF3389"/>
    <w:rsid w:val="00EF37BA"/>
    <w:rsid w:val="00EF5355"/>
    <w:rsid w:val="00F0031C"/>
    <w:rsid w:val="00F03011"/>
    <w:rsid w:val="00F05034"/>
    <w:rsid w:val="00F05571"/>
    <w:rsid w:val="00F1776A"/>
    <w:rsid w:val="00F241BF"/>
    <w:rsid w:val="00F257BC"/>
    <w:rsid w:val="00F26832"/>
    <w:rsid w:val="00F26E8B"/>
    <w:rsid w:val="00F270EB"/>
    <w:rsid w:val="00F3676F"/>
    <w:rsid w:val="00F37AC8"/>
    <w:rsid w:val="00F437F6"/>
    <w:rsid w:val="00F44417"/>
    <w:rsid w:val="00F54AFE"/>
    <w:rsid w:val="00F5596C"/>
    <w:rsid w:val="00F6505C"/>
    <w:rsid w:val="00F66A19"/>
    <w:rsid w:val="00F6788A"/>
    <w:rsid w:val="00F67D5D"/>
    <w:rsid w:val="00F709E3"/>
    <w:rsid w:val="00F7254D"/>
    <w:rsid w:val="00F734B9"/>
    <w:rsid w:val="00F75BD8"/>
    <w:rsid w:val="00F77EC3"/>
    <w:rsid w:val="00F8553C"/>
    <w:rsid w:val="00F87FFA"/>
    <w:rsid w:val="00F90DA7"/>
    <w:rsid w:val="00F95EA1"/>
    <w:rsid w:val="00FA2565"/>
    <w:rsid w:val="00FA42C2"/>
    <w:rsid w:val="00FB1A58"/>
    <w:rsid w:val="00FB75F6"/>
    <w:rsid w:val="00FC4A11"/>
    <w:rsid w:val="00FC55C1"/>
    <w:rsid w:val="00FD23FD"/>
    <w:rsid w:val="00FD2A95"/>
    <w:rsid w:val="00FD2D5A"/>
    <w:rsid w:val="00FD5D35"/>
    <w:rsid w:val="00FE3037"/>
    <w:rsid w:val="00FE35CD"/>
    <w:rsid w:val="00FE71E7"/>
    <w:rsid w:val="00FE76D3"/>
    <w:rsid w:val="00FF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D9A5A"/>
  <w15:docId w15:val="{86778BB4-AB3A-4086-8D23-47EEB7BDA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Revision">
    <w:name w:val="Revision"/>
    <w:hidden/>
    <w:uiPriority w:val="99"/>
    <w:semiHidden/>
    <w:rsid w:val="004E09C0"/>
    <w:pPr>
      <w:spacing w:after="0" w:line="240" w:lineRule="auto"/>
    </w:pPr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E60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0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0D64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D64"/>
    <w:rPr>
      <w:rFonts w:ascii="Verdana" w:hAnsi="Verdana" w:cs="Verdan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79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C205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C2050"/>
    <w:rPr>
      <w:rFonts w:ascii="Consolas" w:hAnsi="Consolas" w:cs="Verdana"/>
      <w:sz w:val="20"/>
      <w:szCs w:val="20"/>
    </w:rPr>
  </w:style>
  <w:style w:type="paragraph" w:styleId="ListParagraph">
    <w:name w:val="List Paragraph"/>
    <w:basedOn w:val="Normal"/>
    <w:uiPriority w:val="99"/>
    <w:qFormat/>
    <w:rsid w:val="00F734B9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153C5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C5A"/>
    <w:rPr>
      <w:rFonts w:ascii="Verdana" w:hAnsi="Verdana" w:cs="Verdana"/>
    </w:rPr>
  </w:style>
  <w:style w:type="paragraph" w:styleId="FootnoteText">
    <w:name w:val="footnote text"/>
    <w:basedOn w:val="Normal"/>
    <w:link w:val="FootnoteTextChar"/>
    <w:uiPriority w:val="99"/>
    <w:unhideWhenUsed/>
    <w:rsid w:val="00153C5A"/>
    <w:pPr>
      <w:spacing w:after="80"/>
    </w:pPr>
    <w:rPr>
      <w:rFonts w:ascii="Times New Roman" w:eastAsia="Times New Roman" w:hAnsi="Times New Roman" w:cs="Times New Roman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53C5A"/>
    <w:rPr>
      <w:rFonts w:ascii="Times New Roman" w:eastAsia="Times New Roman" w:hAnsi="Times New Roman" w:cs="Times New Roman"/>
      <w:lang w:val="en-GB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,F, Char, Char1"/>
    <w:basedOn w:val="DefaultParagraphFont"/>
    <w:link w:val="SUPERSChar"/>
    <w:uiPriority w:val="99"/>
    <w:rsid w:val="00153C5A"/>
    <w:rPr>
      <w:vertAlign w:val="superscript"/>
    </w:rPr>
  </w:style>
  <w:style w:type="paragraph" w:customStyle="1" w:styleId="SUPERSChar">
    <w:name w:val="SUPERS Char"/>
    <w:aliases w:val="EN Footnote Reference Char"/>
    <w:basedOn w:val="Normal"/>
    <w:link w:val="FootnoteReference"/>
    <w:uiPriority w:val="99"/>
    <w:rsid w:val="00153C5A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customStyle="1" w:styleId="ListDash2">
    <w:name w:val="List Dash 2"/>
    <w:basedOn w:val="Normal"/>
    <w:rsid w:val="00153C5A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hr-HR"/>
    </w:rPr>
  </w:style>
  <w:style w:type="paragraph" w:customStyle="1" w:styleId="Default">
    <w:name w:val="Default"/>
    <w:rsid w:val="00153C5A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val="en-GB"/>
    </w:rPr>
  </w:style>
  <w:style w:type="numbering" w:customStyle="1" w:styleId="NoList1">
    <w:name w:val="No List1"/>
    <w:next w:val="NoList"/>
    <w:uiPriority w:val="99"/>
    <w:semiHidden/>
    <w:unhideWhenUsed/>
    <w:rsid w:val="00E21C65"/>
  </w:style>
  <w:style w:type="paragraph" w:customStyle="1" w:styleId="CM1">
    <w:name w:val="CM1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CM4">
    <w:name w:val="CM4"/>
    <w:basedOn w:val="Normal"/>
    <w:next w:val="Normal"/>
    <w:uiPriority w:val="99"/>
    <w:rsid w:val="00E21C6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</w:rPr>
  </w:style>
  <w:style w:type="paragraph" w:customStyle="1" w:styleId="Normal1">
    <w:name w:val="Normal1"/>
    <w:basedOn w:val="Normal"/>
    <w:rsid w:val="00E21C65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character" w:customStyle="1" w:styleId="Bodytext">
    <w:name w:val="Body text_"/>
    <w:link w:val="Tijeloteksta2"/>
    <w:rsid w:val="00E21C65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Tijeloteksta2">
    <w:name w:val="Tijelo teksta2"/>
    <w:basedOn w:val="Normal"/>
    <w:link w:val="Bodytext"/>
    <w:rsid w:val="00E21C65"/>
    <w:pPr>
      <w:widowControl w:val="0"/>
      <w:shd w:val="clear" w:color="auto" w:fill="FFFFFF"/>
      <w:spacing w:after="60" w:line="0" w:lineRule="atLeast"/>
      <w:ind w:hanging="1960"/>
      <w:jc w:val="right"/>
    </w:pPr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F0EB4B-E186-4A22-B59F-187B4441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5124</Words>
  <Characters>29209</Characters>
  <Application>Microsoft Office Word</Application>
  <DocSecurity>0</DocSecurity>
  <Lines>243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Marina Krstić</dc:creator>
  <cp:lastModifiedBy>Ivana Vojinović</cp:lastModifiedBy>
  <cp:revision>2</cp:revision>
  <cp:lastPrinted>2025-02-27T09:10:00Z</cp:lastPrinted>
  <dcterms:created xsi:type="dcterms:W3CDTF">2025-02-27T14:25:00Z</dcterms:created>
  <dcterms:modified xsi:type="dcterms:W3CDTF">2025-02-27T14:25:00Z</dcterms:modified>
</cp:coreProperties>
</file>