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DD3C8" w14:textId="77777777" w:rsidR="000C3870" w:rsidRPr="00BC26CF" w:rsidRDefault="000C3870" w:rsidP="008E18F7">
      <w:pPr>
        <w:rPr>
          <w:rFonts w:ascii="Times New Roman" w:hAnsi="Times New Roman"/>
          <w:sz w:val="24"/>
          <w:szCs w:val="24"/>
          <w:lang w:val="sr-Cyrl-CS"/>
        </w:rPr>
      </w:pPr>
    </w:p>
    <w:p w14:paraId="655EA3F6" w14:textId="77777777" w:rsidR="003B67C9" w:rsidRPr="003B67C9" w:rsidRDefault="003B67C9" w:rsidP="008E18F7">
      <w:pPr>
        <w:ind w:firstLine="720"/>
        <w:jc w:val="right"/>
        <w:rPr>
          <w:rFonts w:ascii="Times New Roman" w:hAnsi="Times New Roman"/>
          <w:bCs/>
          <w:sz w:val="24"/>
          <w:szCs w:val="24"/>
          <w:lang w:val="sr-Latn-CS"/>
        </w:rPr>
      </w:pPr>
    </w:p>
    <w:p w14:paraId="70E5A419" w14:textId="77777777" w:rsidR="00F75FAD" w:rsidRPr="00F83F48" w:rsidRDefault="00F75FAD" w:rsidP="008E18F7">
      <w:pPr>
        <w:ind w:firstLine="720"/>
        <w:rPr>
          <w:rFonts w:ascii="Times New Roman" w:hAnsi="Times New Roman"/>
          <w:bCs/>
          <w:sz w:val="24"/>
          <w:szCs w:val="24"/>
          <w:lang w:val="sr-Cyrl-RS"/>
        </w:rPr>
      </w:pPr>
    </w:p>
    <w:p w14:paraId="61992644" w14:textId="04F9BE7A" w:rsidR="00887649" w:rsidRDefault="000C3870" w:rsidP="008E18F7">
      <w:pPr>
        <w:ind w:firstLine="720"/>
        <w:rPr>
          <w:rFonts w:ascii="Times New Roman" w:hAnsi="Times New Roman"/>
          <w:bCs/>
          <w:sz w:val="24"/>
          <w:szCs w:val="24"/>
          <w:lang w:val="sr-Cyrl-RS"/>
        </w:rPr>
      </w:pPr>
      <w:r w:rsidRPr="00F83F48">
        <w:rPr>
          <w:rFonts w:ascii="Times New Roman" w:hAnsi="Times New Roman"/>
          <w:bCs/>
          <w:sz w:val="24"/>
          <w:szCs w:val="24"/>
          <w:lang w:val="sr-Cyrl-RS"/>
        </w:rPr>
        <w:t xml:space="preserve">На основу члана </w:t>
      </w:r>
      <w:r w:rsidR="00A17BCA" w:rsidRPr="00F83F48">
        <w:rPr>
          <w:rFonts w:ascii="Times New Roman" w:hAnsi="Times New Roman"/>
          <w:bCs/>
          <w:sz w:val="24"/>
          <w:szCs w:val="24"/>
          <w:lang w:val="sr-Cyrl-RS"/>
        </w:rPr>
        <w:t>3</w:t>
      </w:r>
      <w:r w:rsidR="00284AD3">
        <w:rPr>
          <w:rFonts w:ascii="Times New Roman" w:hAnsi="Times New Roman"/>
          <w:bCs/>
          <w:sz w:val="24"/>
          <w:szCs w:val="24"/>
          <w:lang w:val="sr-Cyrl-RS"/>
        </w:rPr>
        <w:t>45</w:t>
      </w:r>
      <w:r w:rsidRPr="00F83F48">
        <w:rPr>
          <w:rFonts w:ascii="Times New Roman" w:hAnsi="Times New Roman"/>
          <w:bCs/>
          <w:sz w:val="24"/>
          <w:szCs w:val="24"/>
          <w:lang w:val="sr-Cyrl-RS"/>
        </w:rPr>
        <w:t>.</w:t>
      </w:r>
      <w:r w:rsidR="00284AD3">
        <w:rPr>
          <w:rFonts w:ascii="Times New Roman" w:hAnsi="Times New Roman"/>
          <w:bCs/>
          <w:sz w:val="24"/>
          <w:szCs w:val="24"/>
          <w:lang w:val="sr-Cyrl-RS"/>
        </w:rPr>
        <w:t xml:space="preserve"> став 9.</w:t>
      </w:r>
      <w:r w:rsidRPr="00F83F48">
        <w:rPr>
          <w:rFonts w:ascii="Times New Roman" w:hAnsi="Times New Roman"/>
          <w:bCs/>
          <w:sz w:val="24"/>
          <w:szCs w:val="24"/>
          <w:lang w:val="sr-Cyrl-RS"/>
        </w:rPr>
        <w:t xml:space="preserve"> Закона о енергетици </w:t>
      </w:r>
      <w:r w:rsidR="00B8759F" w:rsidRPr="00B8759F">
        <w:rPr>
          <w:rFonts w:ascii="Times New Roman" w:hAnsi="Times New Roman"/>
          <w:sz w:val="24"/>
          <w:szCs w:val="24"/>
          <w:lang w:val="sr-Cyrl-CS"/>
        </w:rPr>
        <w:t>(„Службени гласник РСˮ, бр. 145/14, 95/18-др.</w:t>
      </w:r>
      <w:r w:rsidR="00B8759F" w:rsidRPr="003B67C9">
        <w:rPr>
          <w:rFonts w:ascii="Times New Roman" w:hAnsi="Times New Roman"/>
          <w:sz w:val="24"/>
          <w:szCs w:val="24"/>
          <w:lang w:val="ru-RU"/>
        </w:rPr>
        <w:t xml:space="preserve"> </w:t>
      </w:r>
      <w:r w:rsidR="00B8759F" w:rsidRPr="00B8759F">
        <w:rPr>
          <w:rFonts w:ascii="Times New Roman" w:hAnsi="Times New Roman"/>
          <w:sz w:val="24"/>
          <w:szCs w:val="24"/>
          <w:lang w:val="sr-Cyrl-CS"/>
        </w:rPr>
        <w:t>закон</w:t>
      </w:r>
      <w:r w:rsidR="00BA4937">
        <w:rPr>
          <w:rFonts w:ascii="Times New Roman" w:hAnsi="Times New Roman"/>
          <w:sz w:val="24"/>
          <w:szCs w:val="24"/>
          <w:lang w:val="sr-Cyrl-CS"/>
        </w:rPr>
        <w:t>,</w:t>
      </w:r>
      <w:r w:rsidR="00B8759F" w:rsidRPr="00B8759F">
        <w:rPr>
          <w:rFonts w:ascii="Times New Roman" w:hAnsi="Times New Roman"/>
          <w:sz w:val="24"/>
          <w:szCs w:val="24"/>
          <w:lang w:val="sr-Cyrl-CS"/>
        </w:rPr>
        <w:t xml:space="preserve"> 40/21</w:t>
      </w:r>
      <w:r w:rsidR="00BA4937">
        <w:rPr>
          <w:rFonts w:ascii="Times New Roman" w:hAnsi="Times New Roman"/>
          <w:color w:val="000000"/>
          <w:sz w:val="24"/>
          <w:szCs w:val="24"/>
          <w:lang w:val="sr-Cyrl-CS"/>
        </w:rPr>
        <w:t>, 35/</w:t>
      </w:r>
      <w:r w:rsidR="00B8759F" w:rsidRPr="00B8759F">
        <w:rPr>
          <w:rFonts w:ascii="Times New Roman" w:hAnsi="Times New Roman"/>
          <w:color w:val="000000"/>
          <w:sz w:val="24"/>
          <w:szCs w:val="24"/>
          <w:lang w:val="sr-Cyrl-CS"/>
        </w:rPr>
        <w:t>23</w:t>
      </w:r>
      <w:r w:rsidR="00BA4937">
        <w:rPr>
          <w:rFonts w:ascii="Times New Roman" w:hAnsi="Times New Roman"/>
          <w:color w:val="000000"/>
          <w:sz w:val="24"/>
          <w:szCs w:val="24"/>
          <w:lang w:val="sr-Cyrl-CS"/>
        </w:rPr>
        <w:t xml:space="preserve"> –</w:t>
      </w:r>
      <w:r w:rsidR="00B8759F" w:rsidRPr="00B8759F">
        <w:rPr>
          <w:rFonts w:ascii="Times New Roman" w:hAnsi="Times New Roman"/>
          <w:color w:val="000000"/>
          <w:sz w:val="24"/>
          <w:szCs w:val="24"/>
          <w:lang w:val="sr-Cyrl-CS"/>
        </w:rPr>
        <w:t xml:space="preserve"> др</w:t>
      </w:r>
      <w:r w:rsidR="00BA4937">
        <w:rPr>
          <w:rFonts w:ascii="Times New Roman" w:hAnsi="Times New Roman"/>
          <w:color w:val="000000"/>
          <w:sz w:val="24"/>
          <w:szCs w:val="24"/>
          <w:lang w:val="sr-Cyrl-CS"/>
        </w:rPr>
        <w:t>.</w:t>
      </w:r>
      <w:r w:rsidR="00B8759F" w:rsidRPr="00B8759F">
        <w:rPr>
          <w:rFonts w:ascii="Times New Roman" w:hAnsi="Times New Roman"/>
          <w:sz w:val="24"/>
          <w:szCs w:val="24"/>
          <w:lang w:val="sr-Cyrl-CS"/>
        </w:rPr>
        <w:t xml:space="preserve"> закон, 62/23 и 94/24)</w:t>
      </w:r>
      <w:r w:rsidR="00362AFE">
        <w:rPr>
          <w:rFonts w:ascii="Times New Roman" w:hAnsi="Times New Roman"/>
          <w:bCs/>
          <w:sz w:val="24"/>
          <w:szCs w:val="24"/>
          <w:lang w:val="sr-Cyrl-RS"/>
        </w:rPr>
        <w:t xml:space="preserve"> </w:t>
      </w:r>
      <w:r w:rsidR="00887649" w:rsidRPr="00F83F48">
        <w:rPr>
          <w:rFonts w:ascii="Times New Roman" w:hAnsi="Times New Roman"/>
          <w:bCs/>
          <w:sz w:val="24"/>
          <w:szCs w:val="24"/>
          <w:lang w:val="sr-Cyrl-RS"/>
        </w:rPr>
        <w:t xml:space="preserve">и </w:t>
      </w:r>
      <w:r w:rsidR="00CF20C3">
        <w:rPr>
          <w:rFonts w:ascii="Times New Roman" w:hAnsi="Times New Roman"/>
          <w:bCs/>
          <w:sz w:val="24"/>
          <w:szCs w:val="24"/>
          <w:lang w:val="sr-Cyrl-RS"/>
        </w:rPr>
        <w:t xml:space="preserve">члана 17. став 1. и </w:t>
      </w:r>
      <w:r w:rsidR="00887649" w:rsidRPr="00B8759F">
        <w:rPr>
          <w:rFonts w:ascii="Times New Roman" w:hAnsi="Times New Roman"/>
          <w:bCs/>
          <w:sz w:val="24"/>
          <w:szCs w:val="24"/>
          <w:lang w:val="sr-Cyrl-RS"/>
        </w:rPr>
        <w:t>члана 4</w:t>
      </w:r>
      <w:r w:rsidR="002A1BA5" w:rsidRPr="00B8759F">
        <w:rPr>
          <w:rFonts w:ascii="Times New Roman" w:hAnsi="Times New Roman"/>
          <w:bCs/>
          <w:sz w:val="24"/>
          <w:szCs w:val="24"/>
          <w:lang w:val="sr-Cyrl-RS"/>
        </w:rPr>
        <w:t>2</w:t>
      </w:r>
      <w:r w:rsidR="00887649" w:rsidRPr="00B8759F">
        <w:rPr>
          <w:rFonts w:ascii="Times New Roman" w:hAnsi="Times New Roman"/>
          <w:bCs/>
          <w:sz w:val="24"/>
          <w:szCs w:val="24"/>
          <w:lang w:val="sr-Cyrl-RS"/>
        </w:rPr>
        <w:t xml:space="preserve">. став </w:t>
      </w:r>
      <w:r w:rsidR="002A1BA5" w:rsidRPr="00B8759F">
        <w:rPr>
          <w:rFonts w:ascii="Times New Roman" w:hAnsi="Times New Roman"/>
          <w:bCs/>
          <w:sz w:val="24"/>
          <w:szCs w:val="24"/>
          <w:lang w:val="sr-Cyrl-RS"/>
        </w:rPr>
        <w:t>1</w:t>
      </w:r>
      <w:r w:rsidR="00887649" w:rsidRPr="00B8759F">
        <w:rPr>
          <w:rFonts w:ascii="Times New Roman" w:hAnsi="Times New Roman"/>
          <w:bCs/>
          <w:sz w:val="24"/>
          <w:szCs w:val="24"/>
          <w:lang w:val="sr-Cyrl-RS"/>
        </w:rPr>
        <w:t>. Закона о Влади („Службени гласник РС”, бр. 55/05, 71/05 - исправка, 101/07, 65/08, 16/11, 68/12 - УС, 72/12, 7/14 – УС,  44/14 и 30/18 – др. закон),</w:t>
      </w:r>
      <w:r w:rsidR="00887649" w:rsidRPr="00F83F48">
        <w:rPr>
          <w:rFonts w:ascii="Times New Roman" w:hAnsi="Times New Roman"/>
          <w:bCs/>
          <w:sz w:val="24"/>
          <w:szCs w:val="24"/>
          <w:lang w:val="sr-Cyrl-RS"/>
        </w:rPr>
        <w:t xml:space="preserve"> </w:t>
      </w:r>
    </w:p>
    <w:p w14:paraId="7C0D1174" w14:textId="77777777" w:rsidR="002911F2" w:rsidRDefault="002911F2" w:rsidP="008E18F7">
      <w:pPr>
        <w:ind w:firstLine="720"/>
        <w:rPr>
          <w:rFonts w:ascii="Times New Roman" w:hAnsi="Times New Roman"/>
          <w:bCs/>
          <w:sz w:val="24"/>
          <w:szCs w:val="24"/>
          <w:lang w:val="sr-Cyrl-RS"/>
        </w:rPr>
      </w:pPr>
    </w:p>
    <w:p w14:paraId="53BE1FF5" w14:textId="77777777" w:rsidR="00BA4937" w:rsidRPr="00F83F48" w:rsidRDefault="00BA4937" w:rsidP="008E18F7">
      <w:pPr>
        <w:ind w:firstLine="720"/>
        <w:rPr>
          <w:rFonts w:ascii="Times New Roman" w:hAnsi="Times New Roman"/>
          <w:bCs/>
          <w:sz w:val="24"/>
          <w:szCs w:val="24"/>
          <w:lang w:val="sr-Cyrl-RS"/>
        </w:rPr>
      </w:pPr>
    </w:p>
    <w:p w14:paraId="01744889" w14:textId="1517BF16" w:rsidR="00A17BCA" w:rsidRPr="00F83F48" w:rsidRDefault="00887649" w:rsidP="00E9638A">
      <w:pPr>
        <w:ind w:firstLine="720"/>
        <w:rPr>
          <w:rFonts w:ascii="Times New Roman" w:hAnsi="Times New Roman"/>
          <w:sz w:val="24"/>
          <w:szCs w:val="24"/>
          <w:lang w:val="sr-Cyrl-RS"/>
        </w:rPr>
      </w:pPr>
      <w:r w:rsidRPr="00F83F48">
        <w:rPr>
          <w:rFonts w:ascii="Times New Roman" w:hAnsi="Times New Roman"/>
          <w:bCs/>
          <w:sz w:val="24"/>
          <w:szCs w:val="24"/>
          <w:lang w:val="sr-Cyrl-RS"/>
        </w:rPr>
        <w:t>Влада доноси</w:t>
      </w:r>
    </w:p>
    <w:p w14:paraId="1933124A" w14:textId="575158DB" w:rsidR="00BC26CF" w:rsidRPr="00F83F48" w:rsidRDefault="00BC26CF" w:rsidP="008E18F7">
      <w:pPr>
        <w:jc w:val="center"/>
        <w:rPr>
          <w:rFonts w:ascii="Times New Roman" w:hAnsi="Times New Roman"/>
          <w:b/>
          <w:sz w:val="24"/>
          <w:szCs w:val="24"/>
          <w:lang w:val="sr-Cyrl-RS"/>
        </w:rPr>
      </w:pPr>
    </w:p>
    <w:p w14:paraId="15163B98" w14:textId="77777777" w:rsidR="002911F2" w:rsidRDefault="00131158" w:rsidP="009326BA">
      <w:pPr>
        <w:jc w:val="center"/>
        <w:rPr>
          <w:rFonts w:ascii="Times New Roman" w:hAnsi="Times New Roman"/>
          <w:sz w:val="24"/>
          <w:szCs w:val="24"/>
          <w:lang w:val="sr-Cyrl-RS"/>
        </w:rPr>
      </w:pPr>
      <w:r w:rsidRPr="00BA4937">
        <w:rPr>
          <w:rFonts w:ascii="Times New Roman" w:hAnsi="Times New Roman"/>
          <w:sz w:val="24"/>
          <w:szCs w:val="24"/>
          <w:lang w:val="sr-Cyrl-RS"/>
        </w:rPr>
        <w:t>УРЕДБУ</w:t>
      </w:r>
      <w:r w:rsidR="009326BA" w:rsidRPr="00BA4937">
        <w:rPr>
          <w:rFonts w:ascii="Times New Roman" w:hAnsi="Times New Roman"/>
          <w:sz w:val="24"/>
          <w:szCs w:val="24"/>
          <w:lang w:val="sr-Cyrl-RS"/>
        </w:rPr>
        <w:t xml:space="preserve"> </w:t>
      </w:r>
    </w:p>
    <w:p w14:paraId="6FC5B711" w14:textId="710BC1D6" w:rsidR="009326BA" w:rsidRPr="002911F2" w:rsidRDefault="009326BA" w:rsidP="002911F2">
      <w:pPr>
        <w:tabs>
          <w:tab w:val="left" w:pos="851"/>
        </w:tabs>
        <w:jc w:val="center"/>
        <w:rPr>
          <w:rFonts w:ascii="Times New Roman" w:hAnsi="Times New Roman"/>
          <w:sz w:val="24"/>
          <w:szCs w:val="24"/>
          <w:lang w:val="sr-Cyrl-RS"/>
        </w:rPr>
      </w:pPr>
      <w:r w:rsidRPr="00BA4937">
        <w:rPr>
          <w:rFonts w:ascii="Times New Roman" w:hAnsi="Times New Roman"/>
          <w:sz w:val="24"/>
          <w:szCs w:val="24"/>
          <w:lang w:val="sr-Cyrl-RS"/>
        </w:rPr>
        <w:t>О</w:t>
      </w:r>
      <w:r w:rsidR="002911F2">
        <w:rPr>
          <w:rFonts w:ascii="Times New Roman" w:hAnsi="Times New Roman"/>
          <w:sz w:val="24"/>
          <w:szCs w:val="24"/>
          <w:lang w:val="sr-Cyrl-RS"/>
        </w:rPr>
        <w:t xml:space="preserve"> </w:t>
      </w:r>
      <w:r w:rsidR="00280A1E" w:rsidRPr="00BA4937">
        <w:rPr>
          <w:rFonts w:ascii="Times New Roman" w:hAnsi="Times New Roman"/>
          <w:sz w:val="24"/>
          <w:szCs w:val="24"/>
          <w:lang w:val="sr-Cyrl-CS"/>
        </w:rPr>
        <w:t>ДОПУН</w:t>
      </w:r>
      <w:r w:rsidRPr="00BA4937">
        <w:rPr>
          <w:rFonts w:ascii="Times New Roman" w:hAnsi="Times New Roman"/>
          <w:sz w:val="24"/>
          <w:szCs w:val="24"/>
          <w:lang w:val="sr-Cyrl-CS"/>
        </w:rPr>
        <w:t>И</w:t>
      </w:r>
      <w:r w:rsidR="00E1299D" w:rsidRPr="00BA4937">
        <w:rPr>
          <w:rFonts w:ascii="Times New Roman" w:hAnsi="Times New Roman"/>
          <w:sz w:val="24"/>
          <w:szCs w:val="24"/>
          <w:lang w:val="sr-Cyrl-RS"/>
        </w:rPr>
        <w:t xml:space="preserve"> </w:t>
      </w:r>
      <w:r w:rsidRPr="00BA4937">
        <w:rPr>
          <w:rFonts w:ascii="Times New Roman" w:eastAsiaTheme="minorHAnsi" w:hAnsi="Times New Roman"/>
          <w:sz w:val="24"/>
          <w:szCs w:val="24"/>
          <w:lang w:val="sr-Cyrl-RS"/>
        </w:rPr>
        <w:t>УРЕДБЕ О ОПЕРАТИВНИМ РЕЗЕРВАМА ДЕРИВАТА НАФТЕ, УГЉА И ДРУГИХ ЕНЕРГЕНАТА</w:t>
      </w:r>
    </w:p>
    <w:p w14:paraId="0750529C" w14:textId="0F0CFD57" w:rsidR="000C3870" w:rsidRPr="00BA4937" w:rsidRDefault="000C3870" w:rsidP="009326BA">
      <w:pPr>
        <w:jc w:val="center"/>
        <w:rPr>
          <w:rFonts w:ascii="Times New Roman" w:hAnsi="Times New Roman"/>
          <w:sz w:val="24"/>
          <w:szCs w:val="24"/>
          <w:lang w:val="sr-Cyrl-RS"/>
        </w:rPr>
      </w:pPr>
    </w:p>
    <w:p w14:paraId="2F7DE844" w14:textId="77777777" w:rsidR="000C3870" w:rsidRPr="00BA4937" w:rsidRDefault="000C3870" w:rsidP="008E18F7">
      <w:pPr>
        <w:ind w:firstLine="540"/>
        <w:jc w:val="center"/>
        <w:rPr>
          <w:rFonts w:ascii="Times New Roman" w:eastAsia="Times New Roman" w:hAnsi="Times New Roman"/>
          <w:sz w:val="24"/>
          <w:szCs w:val="24"/>
          <w:lang w:val="sr-Cyrl-RS"/>
        </w:rPr>
      </w:pPr>
    </w:p>
    <w:p w14:paraId="15C7CE8F" w14:textId="0C524C5E" w:rsidR="003169E9" w:rsidRPr="00BA4937" w:rsidRDefault="00284AD3" w:rsidP="008E18F7">
      <w:pPr>
        <w:jc w:val="center"/>
        <w:rPr>
          <w:rFonts w:ascii="Times New Roman" w:eastAsia="Times New Roman" w:hAnsi="Times New Roman"/>
          <w:sz w:val="24"/>
          <w:szCs w:val="24"/>
          <w:lang w:val="sr-Cyrl-RS"/>
        </w:rPr>
      </w:pPr>
      <w:r w:rsidRPr="00BA4937">
        <w:rPr>
          <w:rFonts w:ascii="Times New Roman" w:eastAsia="Times New Roman" w:hAnsi="Times New Roman"/>
          <w:sz w:val="24"/>
          <w:szCs w:val="24"/>
          <w:lang w:val="sr-Cyrl-RS"/>
        </w:rPr>
        <w:t xml:space="preserve"> </w:t>
      </w:r>
      <w:r w:rsidR="000C3870" w:rsidRPr="00BA4937">
        <w:rPr>
          <w:rFonts w:ascii="Times New Roman" w:eastAsia="Times New Roman" w:hAnsi="Times New Roman"/>
          <w:sz w:val="24"/>
          <w:szCs w:val="24"/>
          <w:lang w:val="sr-Cyrl-RS"/>
        </w:rPr>
        <w:t>Члан 1.</w:t>
      </w:r>
    </w:p>
    <w:p w14:paraId="6E36EE5C" w14:textId="55FF9BAF" w:rsidR="00790175" w:rsidRPr="00BA4937" w:rsidRDefault="00583B4E" w:rsidP="00944359">
      <w:pPr>
        <w:ind w:firstLine="720"/>
        <w:rPr>
          <w:rFonts w:ascii="Aptos" w:eastAsiaTheme="minorHAnsi" w:hAnsi="Aptos"/>
          <w:lang w:val="sr-Cyrl-CS"/>
        </w:rPr>
      </w:pPr>
      <w:r w:rsidRPr="00BA4937">
        <w:rPr>
          <w:rFonts w:ascii="Times New Roman" w:eastAsia="Times New Roman" w:hAnsi="Times New Roman"/>
          <w:sz w:val="24"/>
          <w:szCs w:val="24"/>
          <w:lang w:val="sr-Cyrl-RS"/>
        </w:rPr>
        <w:t xml:space="preserve">У </w:t>
      </w:r>
      <w:r w:rsidR="00A17BCA" w:rsidRPr="00BA4937">
        <w:rPr>
          <w:rFonts w:ascii="Times New Roman" w:eastAsia="Times New Roman" w:hAnsi="Times New Roman"/>
          <w:sz w:val="24"/>
          <w:szCs w:val="24"/>
          <w:lang w:val="sr-Cyrl-RS"/>
        </w:rPr>
        <w:t xml:space="preserve">Уредби </w:t>
      </w:r>
      <w:r w:rsidR="009326BA" w:rsidRPr="00BA4937">
        <w:rPr>
          <w:rFonts w:ascii="Times New Roman" w:eastAsia="Times New Roman" w:hAnsi="Times New Roman"/>
          <w:sz w:val="24"/>
          <w:szCs w:val="24"/>
          <w:lang w:val="sr-Cyrl-RS"/>
        </w:rPr>
        <w:t>о оперативним резервама деривата нафте, угља и других енергената</w:t>
      </w:r>
      <w:r w:rsidRPr="00BA4937">
        <w:rPr>
          <w:rFonts w:ascii="Times New Roman" w:eastAsia="Times New Roman" w:hAnsi="Times New Roman"/>
          <w:sz w:val="24"/>
          <w:szCs w:val="24"/>
          <w:lang w:val="sr-Cyrl-RS"/>
        </w:rPr>
        <w:t xml:space="preserve"> („Службени гласник РС</w:t>
      </w:r>
      <w:r w:rsidR="00F75FAD" w:rsidRPr="00BA4937">
        <w:rPr>
          <w:rFonts w:ascii="Times New Roman" w:hAnsi="Times New Roman"/>
          <w:bCs/>
          <w:sz w:val="24"/>
          <w:szCs w:val="24"/>
          <w:lang w:val="sr-Cyrl-RS"/>
        </w:rPr>
        <w:t>”</w:t>
      </w:r>
      <w:r w:rsidRPr="00BA4937">
        <w:rPr>
          <w:rFonts w:ascii="Times New Roman" w:eastAsia="Times New Roman" w:hAnsi="Times New Roman"/>
          <w:sz w:val="24"/>
          <w:szCs w:val="24"/>
          <w:lang w:val="sr-Cyrl-RS"/>
        </w:rPr>
        <w:t>, бр</w:t>
      </w:r>
      <w:r w:rsidR="00E23230">
        <w:rPr>
          <w:rFonts w:ascii="Times New Roman" w:eastAsia="Times New Roman" w:hAnsi="Times New Roman"/>
          <w:sz w:val="24"/>
          <w:szCs w:val="24"/>
        </w:rPr>
        <w:t>oj</w:t>
      </w:r>
      <w:r w:rsidRPr="00BA4937">
        <w:rPr>
          <w:rFonts w:ascii="Times New Roman" w:eastAsia="Times New Roman" w:hAnsi="Times New Roman"/>
          <w:sz w:val="24"/>
          <w:szCs w:val="24"/>
          <w:lang w:val="sr-Cyrl-RS"/>
        </w:rPr>
        <w:t xml:space="preserve"> </w:t>
      </w:r>
      <w:r w:rsidR="00B8759F" w:rsidRPr="00BA4937">
        <w:rPr>
          <w:rFonts w:ascii="Times New Roman" w:hAnsi="Times New Roman"/>
          <w:sz w:val="24"/>
          <w:szCs w:val="24"/>
          <w:lang w:val="ru-RU"/>
        </w:rPr>
        <w:t>79/21</w:t>
      </w:r>
      <w:r w:rsidRPr="00BA4937">
        <w:rPr>
          <w:rFonts w:ascii="Times New Roman" w:eastAsia="Times New Roman" w:hAnsi="Times New Roman"/>
          <w:sz w:val="24"/>
          <w:szCs w:val="24"/>
          <w:lang w:val="sr-Cyrl-RS"/>
        </w:rPr>
        <w:t xml:space="preserve">), </w:t>
      </w:r>
      <w:r w:rsidR="00A17BCA" w:rsidRPr="00BA4937">
        <w:rPr>
          <w:rFonts w:ascii="Times New Roman" w:eastAsia="Times New Roman" w:hAnsi="Times New Roman"/>
          <w:sz w:val="24"/>
          <w:szCs w:val="24"/>
          <w:lang w:val="sr-Cyrl-RS"/>
        </w:rPr>
        <w:t xml:space="preserve">у члану </w:t>
      </w:r>
      <w:r w:rsidR="000346AB" w:rsidRPr="00BA4937">
        <w:rPr>
          <w:rFonts w:ascii="Times New Roman" w:eastAsia="Times New Roman" w:hAnsi="Times New Roman"/>
          <w:sz w:val="24"/>
          <w:szCs w:val="24"/>
          <w:lang w:val="sr-Cyrl-CS"/>
        </w:rPr>
        <w:t>4</w:t>
      </w:r>
      <w:r w:rsidR="00A17BCA" w:rsidRPr="00BA4937">
        <w:rPr>
          <w:rFonts w:ascii="Times New Roman" w:eastAsia="Times New Roman" w:hAnsi="Times New Roman"/>
          <w:sz w:val="24"/>
          <w:szCs w:val="24"/>
          <w:lang w:val="sr-Cyrl-RS"/>
        </w:rPr>
        <w:t xml:space="preserve">. </w:t>
      </w:r>
      <w:r w:rsidR="00790175" w:rsidRPr="00BA4937">
        <w:rPr>
          <w:rFonts w:ascii="Times New Roman" w:eastAsia="Times New Roman" w:hAnsi="Times New Roman"/>
          <w:sz w:val="24"/>
          <w:szCs w:val="24"/>
          <w:lang w:val="sr-Cyrl-RS"/>
        </w:rPr>
        <w:t xml:space="preserve">став 2. </w:t>
      </w:r>
      <w:r w:rsidR="002911F2">
        <w:rPr>
          <w:rFonts w:ascii="Times New Roman" w:eastAsia="Times New Roman" w:hAnsi="Times New Roman"/>
          <w:sz w:val="24"/>
          <w:szCs w:val="24"/>
          <w:lang w:val="sr-Cyrl-RS"/>
        </w:rPr>
        <w:t>после речи: „година” и</w:t>
      </w:r>
      <w:r w:rsidR="000346AB" w:rsidRPr="00BA4937">
        <w:rPr>
          <w:rFonts w:ascii="Times New Roman" w:eastAsia="Times New Roman" w:hAnsi="Times New Roman"/>
          <w:sz w:val="24"/>
          <w:szCs w:val="24"/>
          <w:lang w:val="sr-Cyrl-RS"/>
        </w:rPr>
        <w:t xml:space="preserve"> </w:t>
      </w:r>
      <w:r w:rsidR="00790175" w:rsidRPr="00BA4937">
        <w:rPr>
          <w:rFonts w:ascii="Times New Roman" w:eastAsia="Times New Roman" w:hAnsi="Times New Roman"/>
          <w:sz w:val="24"/>
          <w:szCs w:val="24"/>
          <w:lang w:val="sr-Cyrl-RS"/>
        </w:rPr>
        <w:t>затворене заграде</w:t>
      </w:r>
      <w:r w:rsidR="002911F2">
        <w:rPr>
          <w:rFonts w:ascii="Times New Roman" w:eastAsia="Times New Roman" w:hAnsi="Times New Roman"/>
          <w:sz w:val="24"/>
          <w:szCs w:val="24"/>
          <w:lang w:val="sr-Cyrl-RS"/>
        </w:rPr>
        <w:t>,</w:t>
      </w:r>
      <w:r w:rsidR="00BC26CF" w:rsidRPr="00BA4937">
        <w:rPr>
          <w:rFonts w:ascii="Times New Roman" w:eastAsia="Times New Roman" w:hAnsi="Times New Roman"/>
          <w:bCs/>
          <w:sz w:val="24"/>
          <w:szCs w:val="24"/>
          <w:lang w:val="sr-Cyrl-RS"/>
        </w:rPr>
        <w:t xml:space="preserve"> додај</w:t>
      </w:r>
      <w:r w:rsidR="00B8759F" w:rsidRPr="00BA4937">
        <w:rPr>
          <w:rFonts w:ascii="Times New Roman" w:eastAsia="Times New Roman" w:hAnsi="Times New Roman"/>
          <w:bCs/>
          <w:sz w:val="24"/>
          <w:szCs w:val="24"/>
          <w:lang w:val="sr-Cyrl-RS"/>
        </w:rPr>
        <w:t>у</w:t>
      </w:r>
      <w:r w:rsidR="00BC26CF" w:rsidRPr="00BA4937">
        <w:rPr>
          <w:rFonts w:ascii="Times New Roman" w:eastAsia="Times New Roman" w:hAnsi="Times New Roman"/>
          <w:bCs/>
          <w:sz w:val="24"/>
          <w:szCs w:val="24"/>
          <w:lang w:val="sr-Cyrl-RS"/>
        </w:rPr>
        <w:t xml:space="preserve"> се запета</w:t>
      </w:r>
      <w:r w:rsidR="00790175" w:rsidRPr="00BA4937">
        <w:rPr>
          <w:rFonts w:ascii="Times New Roman" w:eastAsia="Times New Roman" w:hAnsi="Times New Roman"/>
          <w:bCs/>
          <w:sz w:val="24"/>
          <w:szCs w:val="24"/>
          <w:lang w:val="sr-Cyrl-RS"/>
        </w:rPr>
        <w:t xml:space="preserve"> и</w:t>
      </w:r>
      <w:r w:rsidR="00BC26CF" w:rsidRPr="00BA4937">
        <w:rPr>
          <w:rFonts w:ascii="Times New Roman" w:eastAsia="Times New Roman" w:hAnsi="Times New Roman"/>
          <w:bCs/>
          <w:sz w:val="24"/>
          <w:szCs w:val="24"/>
          <w:lang w:val="sr-Cyrl-RS"/>
        </w:rPr>
        <w:t xml:space="preserve"> речи:</w:t>
      </w:r>
      <w:r w:rsidR="00674466" w:rsidRPr="00BA4937">
        <w:rPr>
          <w:rFonts w:ascii="Times New Roman" w:eastAsia="Times New Roman" w:hAnsi="Times New Roman"/>
          <w:bCs/>
          <w:sz w:val="24"/>
          <w:szCs w:val="24"/>
          <w:lang w:val="sr-Cyrl-RS"/>
        </w:rPr>
        <w:t xml:space="preserve"> </w:t>
      </w:r>
      <w:r w:rsidR="00BC26CF" w:rsidRPr="00BA4937">
        <w:rPr>
          <w:rFonts w:ascii="Times New Roman" w:eastAsia="Times New Roman" w:hAnsi="Times New Roman"/>
          <w:bCs/>
          <w:sz w:val="24"/>
          <w:szCs w:val="24"/>
          <w:lang w:val="sr-Cyrl-RS"/>
        </w:rPr>
        <w:t>„</w:t>
      </w:r>
      <w:r w:rsidR="00790175" w:rsidRPr="00BA4937">
        <w:rPr>
          <w:rFonts w:ascii="Times New Roman" w:hAnsi="Times New Roman"/>
          <w:sz w:val="24"/>
          <w:szCs w:val="24"/>
          <w:lang w:val="sr-Latn-RS"/>
        </w:rPr>
        <w:t xml:space="preserve">a количина оперативних резерви за 2025/2026. </w:t>
      </w:r>
      <w:r w:rsidR="006D0A98" w:rsidRPr="00BA4937">
        <w:rPr>
          <w:rFonts w:ascii="Times New Roman" w:hAnsi="Times New Roman"/>
          <w:sz w:val="24"/>
          <w:szCs w:val="24"/>
          <w:lang w:val="sr-Cyrl-CS"/>
        </w:rPr>
        <w:t xml:space="preserve">и 2026/2027. </w:t>
      </w:r>
      <w:r w:rsidR="00790175" w:rsidRPr="00BA4937">
        <w:rPr>
          <w:rFonts w:ascii="Times New Roman" w:hAnsi="Times New Roman"/>
          <w:sz w:val="24"/>
          <w:szCs w:val="24"/>
          <w:lang w:val="sr-Latn-RS"/>
        </w:rPr>
        <w:t xml:space="preserve">годину рачуна се на основу просечне количине деривата нафте која је стављена на тржиште Републике Србије из производње и увоза </w:t>
      </w:r>
      <w:r w:rsidR="00B8759F" w:rsidRPr="00BA4937">
        <w:rPr>
          <w:rFonts w:ascii="Times New Roman" w:hAnsi="Times New Roman"/>
          <w:sz w:val="24"/>
          <w:szCs w:val="24"/>
          <w:lang w:val="sr-Cyrl-CS"/>
        </w:rPr>
        <w:t>у</w:t>
      </w:r>
      <w:r w:rsidR="00790175" w:rsidRPr="00BA4937">
        <w:rPr>
          <w:rFonts w:ascii="Times New Roman" w:hAnsi="Times New Roman"/>
          <w:sz w:val="24"/>
          <w:szCs w:val="24"/>
          <w:lang w:val="sr-Latn-RS"/>
        </w:rPr>
        <w:t xml:space="preserve"> </w:t>
      </w:r>
      <w:r w:rsidR="00790175" w:rsidRPr="00BA4937">
        <w:rPr>
          <w:rFonts w:ascii="Times New Roman" w:hAnsi="Times New Roman"/>
          <w:sz w:val="24"/>
          <w:szCs w:val="24"/>
          <w:lang w:val="sr-Cyrl-CS"/>
        </w:rPr>
        <w:t>2023</w:t>
      </w:r>
      <w:r w:rsidR="00674466" w:rsidRPr="00BA4937">
        <w:rPr>
          <w:rFonts w:ascii="Times New Roman" w:hAnsi="Times New Roman"/>
          <w:sz w:val="24"/>
          <w:szCs w:val="24"/>
          <w:lang w:val="sr-Cyrl-CS"/>
        </w:rPr>
        <w:t>.</w:t>
      </w:r>
      <w:r w:rsidR="00312CF6" w:rsidRPr="00BA4937">
        <w:rPr>
          <w:rFonts w:ascii="Times New Roman" w:hAnsi="Times New Roman"/>
          <w:sz w:val="24"/>
          <w:szCs w:val="24"/>
          <w:lang w:val="sr-Cyrl-CS"/>
        </w:rPr>
        <w:t xml:space="preserve"> </w:t>
      </w:r>
      <w:r w:rsidR="00790175" w:rsidRPr="00BA4937">
        <w:rPr>
          <w:rFonts w:ascii="Times New Roman" w:hAnsi="Times New Roman"/>
          <w:sz w:val="24"/>
          <w:szCs w:val="24"/>
          <w:lang w:val="sr-Cyrl-CS"/>
        </w:rPr>
        <w:t>години</w:t>
      </w:r>
      <w:r w:rsidR="00790175" w:rsidRPr="00BA4937">
        <w:rPr>
          <w:rFonts w:ascii="Times New Roman" w:eastAsia="Times New Roman" w:hAnsi="Times New Roman"/>
          <w:bCs/>
          <w:sz w:val="24"/>
          <w:szCs w:val="24"/>
          <w:lang w:val="sr-Cyrl-RS"/>
        </w:rPr>
        <w:t>”</w:t>
      </w:r>
      <w:r w:rsidR="00284AD3" w:rsidRPr="00BA4937">
        <w:rPr>
          <w:rFonts w:ascii="Times New Roman" w:eastAsia="Times New Roman" w:hAnsi="Times New Roman"/>
          <w:bCs/>
          <w:sz w:val="24"/>
          <w:szCs w:val="24"/>
          <w:lang w:val="sr-Cyrl-RS"/>
        </w:rPr>
        <w:t>.</w:t>
      </w:r>
    </w:p>
    <w:p w14:paraId="674B7CA0" w14:textId="77777777" w:rsidR="000346AB" w:rsidRPr="00BA4937" w:rsidRDefault="000346AB" w:rsidP="000346AB">
      <w:pPr>
        <w:ind w:firstLine="720"/>
        <w:rPr>
          <w:rFonts w:ascii="Times New Roman" w:eastAsia="Times New Roman" w:hAnsi="Times New Roman"/>
          <w:sz w:val="24"/>
          <w:szCs w:val="24"/>
          <w:lang w:val="sr-Cyrl-RS"/>
        </w:rPr>
      </w:pPr>
    </w:p>
    <w:p w14:paraId="5CA52547" w14:textId="12C48C58" w:rsidR="00CC1B62" w:rsidRPr="00BA4937" w:rsidRDefault="000346AB" w:rsidP="00CC1B62">
      <w:pPr>
        <w:ind w:left="3600" w:firstLine="720"/>
        <w:rPr>
          <w:rFonts w:ascii="Times New Roman" w:hAnsi="Times New Roman"/>
          <w:bCs/>
          <w:sz w:val="24"/>
          <w:szCs w:val="24"/>
          <w:lang w:val="sr-Cyrl-RS"/>
        </w:rPr>
      </w:pPr>
      <w:r w:rsidRPr="00BA4937">
        <w:rPr>
          <w:rFonts w:ascii="Times New Roman" w:hAnsi="Times New Roman"/>
          <w:bCs/>
          <w:sz w:val="24"/>
          <w:szCs w:val="24"/>
          <w:lang w:val="sr-Cyrl-RS"/>
        </w:rPr>
        <w:t>Члан 2</w:t>
      </w:r>
      <w:r w:rsidR="00CC1B62" w:rsidRPr="00BA4937">
        <w:rPr>
          <w:rFonts w:ascii="Times New Roman" w:hAnsi="Times New Roman"/>
          <w:bCs/>
          <w:sz w:val="24"/>
          <w:szCs w:val="24"/>
          <w:lang w:val="sr-Cyrl-RS"/>
        </w:rPr>
        <w:t xml:space="preserve">. </w:t>
      </w:r>
    </w:p>
    <w:p w14:paraId="4AD7B242" w14:textId="4646C160" w:rsidR="008E6141" w:rsidRPr="00F83F48" w:rsidRDefault="008E6141" w:rsidP="008E18F7">
      <w:pPr>
        <w:ind w:firstLine="720"/>
        <w:rPr>
          <w:rFonts w:ascii="Times New Roman" w:hAnsi="Times New Roman"/>
          <w:sz w:val="24"/>
          <w:szCs w:val="24"/>
          <w:lang w:val="sr-Cyrl-RS"/>
        </w:rPr>
      </w:pPr>
      <w:r w:rsidRPr="00F83F48">
        <w:rPr>
          <w:rFonts w:ascii="Times New Roman" w:hAnsi="Times New Roman"/>
          <w:sz w:val="24"/>
          <w:szCs w:val="24"/>
          <w:lang w:val="sr-Cyrl-RS"/>
        </w:rPr>
        <w:t>Ова уредба ступа на снагу осмог дана од дана објављивања у ,,Службеном гласнику Републике Србије</w:t>
      </w:r>
      <w:r w:rsidR="00391EF5" w:rsidRPr="00F83F48">
        <w:rPr>
          <w:rFonts w:ascii="Times New Roman" w:hAnsi="Times New Roman"/>
          <w:sz w:val="24"/>
          <w:szCs w:val="24"/>
          <w:lang w:val="sr-Cyrl-CS"/>
        </w:rPr>
        <w:t>.</w:t>
      </w:r>
      <w:r w:rsidR="00F75FAD" w:rsidRPr="00F83F48">
        <w:rPr>
          <w:rFonts w:ascii="Times New Roman" w:hAnsi="Times New Roman"/>
          <w:bCs/>
          <w:sz w:val="24"/>
          <w:szCs w:val="24"/>
          <w:lang w:val="sr-Cyrl-RS"/>
        </w:rPr>
        <w:t>”</w:t>
      </w:r>
    </w:p>
    <w:p w14:paraId="20FF9D16" w14:textId="2000A1FB" w:rsidR="008E6141" w:rsidRPr="00F83F48" w:rsidRDefault="008E6141" w:rsidP="008E18F7">
      <w:pPr>
        <w:rPr>
          <w:rFonts w:ascii="Times New Roman" w:hAnsi="Times New Roman"/>
          <w:sz w:val="24"/>
          <w:szCs w:val="24"/>
          <w:lang w:val="sr-Cyrl-RS"/>
        </w:rPr>
      </w:pPr>
    </w:p>
    <w:p w14:paraId="093A0939" w14:textId="31BDF3DD" w:rsidR="008E6141" w:rsidRPr="00F83F48" w:rsidRDefault="008E6141" w:rsidP="008E18F7">
      <w:pPr>
        <w:rPr>
          <w:rFonts w:ascii="Times New Roman" w:hAnsi="Times New Roman"/>
          <w:sz w:val="24"/>
          <w:szCs w:val="24"/>
          <w:lang w:val="sr-Cyrl-RS"/>
        </w:rPr>
      </w:pPr>
      <w:r w:rsidRPr="00F83F48">
        <w:rPr>
          <w:rFonts w:ascii="Times New Roman" w:hAnsi="Times New Roman"/>
          <w:sz w:val="24"/>
          <w:szCs w:val="24"/>
          <w:lang w:val="sr-Cyrl-RS"/>
        </w:rPr>
        <w:t>05 Број</w:t>
      </w:r>
      <w:r w:rsidR="00CA2030">
        <w:rPr>
          <w:rFonts w:ascii="Times New Roman" w:hAnsi="Times New Roman"/>
          <w:sz w:val="24"/>
          <w:szCs w:val="24"/>
          <w:lang w:val="sr-Cyrl-RS"/>
        </w:rPr>
        <w:t>:110-3502/2025-1</w:t>
      </w:r>
      <w:r w:rsidRPr="00F83F48">
        <w:rPr>
          <w:rFonts w:ascii="Times New Roman" w:hAnsi="Times New Roman"/>
          <w:sz w:val="24"/>
          <w:szCs w:val="24"/>
          <w:lang w:val="sr-Cyrl-RS"/>
        </w:rPr>
        <w:t xml:space="preserve"> </w:t>
      </w:r>
    </w:p>
    <w:p w14:paraId="212CA785" w14:textId="75315B9E" w:rsidR="00B7726A" w:rsidRPr="00F83F48" w:rsidRDefault="000346AB" w:rsidP="008E18F7">
      <w:pPr>
        <w:rPr>
          <w:rFonts w:ascii="Times New Roman" w:hAnsi="Times New Roman"/>
          <w:sz w:val="24"/>
          <w:szCs w:val="24"/>
          <w:lang w:val="sr-Latn-ME"/>
        </w:rPr>
      </w:pPr>
      <w:r>
        <w:rPr>
          <w:rFonts w:ascii="Times New Roman" w:hAnsi="Times New Roman"/>
          <w:sz w:val="24"/>
          <w:szCs w:val="24"/>
          <w:lang w:val="sr-Cyrl-RS"/>
        </w:rPr>
        <w:t xml:space="preserve">У Београду, </w:t>
      </w:r>
      <w:r w:rsidR="00CA2030">
        <w:rPr>
          <w:rFonts w:ascii="Times New Roman" w:hAnsi="Times New Roman"/>
          <w:sz w:val="24"/>
          <w:szCs w:val="24"/>
          <w:lang w:val="sr-Cyrl-RS"/>
        </w:rPr>
        <w:t>11. априла 2025. године</w:t>
      </w:r>
      <w:r>
        <w:rPr>
          <w:rFonts w:ascii="Times New Roman" w:hAnsi="Times New Roman"/>
          <w:sz w:val="24"/>
          <w:szCs w:val="24"/>
          <w:lang w:val="sr-Cyrl-RS"/>
        </w:rPr>
        <w:tab/>
      </w:r>
      <w:r w:rsidR="008E6141" w:rsidRPr="00F83F48">
        <w:rPr>
          <w:rFonts w:ascii="Times New Roman" w:hAnsi="Times New Roman"/>
          <w:sz w:val="24"/>
          <w:szCs w:val="24"/>
          <w:lang w:val="sr-Cyrl-RS"/>
        </w:rPr>
        <w:t xml:space="preserve"> </w:t>
      </w:r>
    </w:p>
    <w:p w14:paraId="6FA0FBBA" w14:textId="0DE6051C" w:rsidR="00B7726A" w:rsidRPr="00F83F48" w:rsidRDefault="00B7726A" w:rsidP="008E18F7">
      <w:pPr>
        <w:rPr>
          <w:rFonts w:ascii="Times New Roman" w:hAnsi="Times New Roman"/>
          <w:sz w:val="24"/>
          <w:szCs w:val="24"/>
          <w:lang w:val="sr-Cyrl-RS"/>
        </w:rPr>
      </w:pPr>
    </w:p>
    <w:p w14:paraId="4C5EC46F" w14:textId="77777777" w:rsidR="00B7726A" w:rsidRPr="00F83F48" w:rsidRDefault="00B7726A" w:rsidP="008E18F7">
      <w:pPr>
        <w:rPr>
          <w:rFonts w:ascii="Times New Roman" w:hAnsi="Times New Roman"/>
          <w:sz w:val="24"/>
          <w:szCs w:val="24"/>
          <w:lang w:val="sr-Cyrl-RS"/>
        </w:rPr>
      </w:pPr>
    </w:p>
    <w:p w14:paraId="13DC892A" w14:textId="77777777" w:rsidR="008E6141" w:rsidRPr="00F83F48" w:rsidRDefault="008E6141" w:rsidP="008E18F7">
      <w:pPr>
        <w:ind w:left="3600" w:firstLine="720"/>
        <w:rPr>
          <w:rFonts w:ascii="Times New Roman" w:hAnsi="Times New Roman"/>
          <w:sz w:val="24"/>
          <w:szCs w:val="24"/>
          <w:lang w:val="sr-Cyrl-RS"/>
        </w:rPr>
      </w:pPr>
      <w:r w:rsidRPr="00F83F48">
        <w:rPr>
          <w:rFonts w:ascii="Times New Roman" w:hAnsi="Times New Roman"/>
          <w:sz w:val="24"/>
          <w:szCs w:val="24"/>
          <w:lang w:val="sr-Cyrl-RS"/>
        </w:rPr>
        <w:t>ВЛАДА</w:t>
      </w:r>
    </w:p>
    <w:p w14:paraId="0E86DD83" w14:textId="77777777" w:rsidR="008E6141" w:rsidRPr="00F83F48" w:rsidRDefault="008E6141" w:rsidP="008E18F7">
      <w:pPr>
        <w:rPr>
          <w:rFonts w:ascii="Times New Roman" w:hAnsi="Times New Roman"/>
          <w:sz w:val="24"/>
          <w:szCs w:val="24"/>
          <w:lang w:val="sr-Cyrl-RS"/>
        </w:rPr>
      </w:pP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r w:rsidRPr="00F83F48">
        <w:rPr>
          <w:rFonts w:ascii="Times New Roman" w:hAnsi="Times New Roman"/>
          <w:sz w:val="24"/>
          <w:szCs w:val="24"/>
          <w:lang w:val="sr-Cyrl-RS"/>
        </w:rPr>
        <w:tab/>
      </w:r>
    </w:p>
    <w:p w14:paraId="66ECA87B" w14:textId="77777777" w:rsidR="008E6141" w:rsidRPr="00F83F48" w:rsidRDefault="008E6141" w:rsidP="008E18F7">
      <w:pPr>
        <w:rPr>
          <w:rFonts w:ascii="Times New Roman" w:hAnsi="Times New Roman"/>
          <w:sz w:val="24"/>
          <w:szCs w:val="24"/>
          <w:lang w:val="sr-Cyrl-RS"/>
        </w:rPr>
      </w:pPr>
    </w:p>
    <w:p w14:paraId="6453654C" w14:textId="0194C346" w:rsidR="00887649" w:rsidRDefault="002911F2" w:rsidP="002911F2">
      <w:pPr>
        <w:ind w:left="7513"/>
        <w:rPr>
          <w:rFonts w:ascii="Times New Roman" w:hAnsi="Times New Roman"/>
          <w:sz w:val="24"/>
          <w:szCs w:val="24"/>
          <w:lang w:val="sr-Cyrl-RS"/>
        </w:rPr>
      </w:pPr>
      <w:r w:rsidRPr="00F83F48">
        <w:rPr>
          <w:rFonts w:ascii="Times New Roman" w:hAnsi="Times New Roman"/>
          <w:sz w:val="24"/>
          <w:szCs w:val="24"/>
          <w:lang w:val="sr-Cyrl-RS"/>
        </w:rPr>
        <w:t>ПРЕДСЕДНИК</w:t>
      </w:r>
    </w:p>
    <w:p w14:paraId="4314061B" w14:textId="723B240E" w:rsidR="00CA2030" w:rsidRDefault="00CA2030" w:rsidP="002911F2">
      <w:pPr>
        <w:ind w:left="7513"/>
        <w:rPr>
          <w:rFonts w:ascii="Times New Roman" w:hAnsi="Times New Roman"/>
          <w:sz w:val="24"/>
          <w:szCs w:val="24"/>
          <w:lang w:val="sr-Cyrl-RS"/>
        </w:rPr>
      </w:pPr>
    </w:p>
    <w:p w14:paraId="61E3281E" w14:textId="0C48098A" w:rsidR="00CA2030" w:rsidRDefault="00CA2030" w:rsidP="00CA2030">
      <w:pPr>
        <w:ind w:left="5040" w:firstLine="720"/>
        <w:rPr>
          <w:rFonts w:ascii="Times New Roman" w:hAnsi="Times New Roman"/>
          <w:sz w:val="24"/>
          <w:szCs w:val="24"/>
          <w:lang w:val="sr-Cyrl-RS"/>
        </w:rPr>
      </w:pPr>
      <w:r>
        <w:rPr>
          <w:rFonts w:ascii="Times New Roman" w:hAnsi="Times New Roman"/>
          <w:sz w:val="24"/>
          <w:szCs w:val="24"/>
          <w:lang w:val="sr-Cyrl-RS"/>
        </w:rPr>
        <w:t xml:space="preserve">                        Милош Вучевић,с.р.</w:t>
      </w:r>
    </w:p>
    <w:p w14:paraId="3E507AE3" w14:textId="55AA6A27" w:rsidR="001F7563" w:rsidRDefault="001F7563" w:rsidP="003A1232">
      <w:pPr>
        <w:ind w:left="7920"/>
        <w:rPr>
          <w:rFonts w:ascii="Times New Roman" w:hAnsi="Times New Roman"/>
          <w:sz w:val="24"/>
          <w:szCs w:val="24"/>
          <w:lang w:val="sr-Cyrl-RS"/>
        </w:rPr>
      </w:pPr>
    </w:p>
    <w:p w14:paraId="05B74C23" w14:textId="1E24BABC" w:rsidR="001F7563" w:rsidRDefault="001F7563" w:rsidP="003A1232">
      <w:pPr>
        <w:ind w:left="7920"/>
        <w:rPr>
          <w:rFonts w:ascii="Times New Roman" w:hAnsi="Times New Roman"/>
          <w:sz w:val="24"/>
          <w:szCs w:val="24"/>
          <w:lang w:val="sr-Cyrl-RS"/>
        </w:rPr>
      </w:pPr>
    </w:p>
    <w:p w14:paraId="021C6E2E" w14:textId="77777777" w:rsidR="001F7563" w:rsidRDefault="001F7563" w:rsidP="003A1232">
      <w:pPr>
        <w:ind w:left="7920"/>
        <w:rPr>
          <w:rFonts w:ascii="Times New Roman" w:hAnsi="Times New Roman"/>
          <w:sz w:val="24"/>
          <w:szCs w:val="24"/>
          <w:lang w:val="sr-Latn-CS"/>
        </w:rPr>
      </w:pPr>
    </w:p>
    <w:p w14:paraId="2DCD546B" w14:textId="77777777" w:rsidR="003B67C9" w:rsidRDefault="003B67C9" w:rsidP="003A1232">
      <w:pPr>
        <w:ind w:left="7920"/>
        <w:rPr>
          <w:rFonts w:ascii="Times New Roman" w:hAnsi="Times New Roman"/>
          <w:sz w:val="24"/>
          <w:szCs w:val="24"/>
          <w:lang w:val="sr-Latn-CS"/>
        </w:rPr>
      </w:pPr>
    </w:p>
    <w:p w14:paraId="7536DF43" w14:textId="77777777" w:rsidR="003B67C9" w:rsidRDefault="003B67C9" w:rsidP="003A1232">
      <w:pPr>
        <w:ind w:left="7920"/>
        <w:rPr>
          <w:rFonts w:ascii="Times New Roman" w:hAnsi="Times New Roman"/>
          <w:sz w:val="24"/>
          <w:szCs w:val="24"/>
          <w:lang w:val="sr-Latn-CS"/>
        </w:rPr>
      </w:pPr>
    </w:p>
    <w:p w14:paraId="4A91B536" w14:textId="77777777" w:rsidR="003B67C9" w:rsidRDefault="003B67C9" w:rsidP="003A1232">
      <w:pPr>
        <w:ind w:left="7920"/>
        <w:rPr>
          <w:rFonts w:ascii="Times New Roman" w:hAnsi="Times New Roman"/>
          <w:sz w:val="24"/>
          <w:szCs w:val="24"/>
          <w:lang w:val="sr-Latn-CS"/>
        </w:rPr>
      </w:pPr>
    </w:p>
    <w:p w14:paraId="35E736EE" w14:textId="77777777" w:rsidR="003B67C9" w:rsidRDefault="003B67C9" w:rsidP="003A1232">
      <w:pPr>
        <w:ind w:left="7920"/>
        <w:rPr>
          <w:rFonts w:ascii="Times New Roman" w:hAnsi="Times New Roman"/>
          <w:sz w:val="24"/>
          <w:szCs w:val="24"/>
          <w:lang w:val="sr-Latn-CS"/>
        </w:rPr>
      </w:pPr>
    </w:p>
    <w:p w14:paraId="7C36B27B" w14:textId="77777777" w:rsidR="003B67C9" w:rsidRDefault="003B67C9" w:rsidP="003A1232">
      <w:pPr>
        <w:ind w:left="7920"/>
        <w:rPr>
          <w:rFonts w:ascii="Times New Roman" w:hAnsi="Times New Roman"/>
          <w:sz w:val="24"/>
          <w:szCs w:val="24"/>
          <w:lang w:val="sr-Latn-CS"/>
        </w:rPr>
      </w:pPr>
    </w:p>
    <w:p w14:paraId="55F648F7" w14:textId="77777777" w:rsidR="003B67C9" w:rsidRDefault="003B67C9" w:rsidP="003A1232">
      <w:pPr>
        <w:ind w:left="7920"/>
        <w:rPr>
          <w:rFonts w:ascii="Times New Roman" w:hAnsi="Times New Roman"/>
          <w:sz w:val="24"/>
          <w:szCs w:val="24"/>
          <w:lang w:val="sr-Latn-CS"/>
        </w:rPr>
      </w:pPr>
    </w:p>
    <w:p w14:paraId="6CDC607A" w14:textId="77777777" w:rsidR="003B67C9" w:rsidRDefault="003B67C9" w:rsidP="003A1232">
      <w:pPr>
        <w:ind w:left="7920"/>
        <w:rPr>
          <w:rFonts w:ascii="Times New Roman" w:hAnsi="Times New Roman"/>
          <w:sz w:val="24"/>
          <w:szCs w:val="24"/>
          <w:lang w:val="sr-Latn-CS"/>
        </w:rPr>
      </w:pPr>
    </w:p>
    <w:p w14:paraId="62133CAB" w14:textId="77777777" w:rsidR="003B67C9" w:rsidRDefault="003B67C9" w:rsidP="003A1232">
      <w:pPr>
        <w:ind w:left="7920"/>
        <w:rPr>
          <w:rFonts w:ascii="Times New Roman" w:hAnsi="Times New Roman"/>
          <w:sz w:val="24"/>
          <w:szCs w:val="24"/>
          <w:lang w:val="sr-Latn-CS"/>
        </w:rPr>
      </w:pPr>
    </w:p>
    <w:p w14:paraId="2A8FB19D" w14:textId="77777777" w:rsidR="003B67C9" w:rsidRDefault="003B67C9" w:rsidP="003A1232">
      <w:pPr>
        <w:ind w:left="7920"/>
        <w:rPr>
          <w:rFonts w:ascii="Times New Roman" w:hAnsi="Times New Roman"/>
          <w:sz w:val="24"/>
          <w:szCs w:val="24"/>
          <w:lang w:val="sr-Latn-CS"/>
        </w:rPr>
      </w:pPr>
    </w:p>
    <w:p w14:paraId="69D44232" w14:textId="77777777" w:rsidR="003B67C9" w:rsidRDefault="003B67C9" w:rsidP="003A1232">
      <w:pPr>
        <w:ind w:left="7920"/>
        <w:rPr>
          <w:rFonts w:ascii="Times New Roman" w:hAnsi="Times New Roman"/>
          <w:sz w:val="24"/>
          <w:szCs w:val="24"/>
          <w:lang w:val="sr-Latn-CS"/>
        </w:rPr>
      </w:pPr>
    </w:p>
    <w:p w14:paraId="04C8352A" w14:textId="77777777" w:rsidR="003B67C9" w:rsidRDefault="003B67C9" w:rsidP="003A1232">
      <w:pPr>
        <w:ind w:left="7920"/>
        <w:rPr>
          <w:rFonts w:ascii="Times New Roman" w:hAnsi="Times New Roman"/>
          <w:sz w:val="24"/>
          <w:szCs w:val="24"/>
          <w:lang w:val="sr-Latn-CS"/>
        </w:rPr>
      </w:pPr>
    </w:p>
    <w:p w14:paraId="70BC6FDF" w14:textId="77777777" w:rsidR="003B67C9" w:rsidRPr="003B67C9" w:rsidRDefault="003B67C9" w:rsidP="003B67C9">
      <w:pPr>
        <w:pStyle w:val="NoSpacing"/>
        <w:rPr>
          <w:rFonts w:ascii="Times New Roman" w:hAnsi="Times New Roman" w:cs="Times New Roman"/>
          <w:sz w:val="24"/>
          <w:szCs w:val="24"/>
          <w:lang w:val="sr-Latn-CS"/>
        </w:rPr>
      </w:pPr>
    </w:p>
    <w:p w14:paraId="6D12E5A7" w14:textId="77777777" w:rsidR="003B67C9" w:rsidRDefault="003B67C9" w:rsidP="003B67C9">
      <w:pPr>
        <w:pStyle w:val="NoSpacing"/>
        <w:jc w:val="center"/>
        <w:rPr>
          <w:rFonts w:ascii="Times New Roman" w:hAnsi="Times New Roman" w:cs="Times New Roman"/>
          <w:sz w:val="24"/>
          <w:szCs w:val="24"/>
          <w:lang w:val="sr-Cyrl-RS"/>
        </w:rPr>
      </w:pPr>
    </w:p>
    <w:p w14:paraId="0BB59B33" w14:textId="77777777" w:rsidR="003B67C9" w:rsidRDefault="003B67C9" w:rsidP="003B67C9">
      <w:pPr>
        <w:pStyle w:val="NoSpacing"/>
        <w:jc w:val="center"/>
        <w:rPr>
          <w:rFonts w:ascii="Times New Roman" w:hAnsi="Times New Roman" w:cs="Times New Roman"/>
          <w:sz w:val="24"/>
          <w:szCs w:val="24"/>
          <w:lang w:val="sr-Cyrl-RS"/>
        </w:rPr>
      </w:pPr>
    </w:p>
    <w:p w14:paraId="5E3F1D49" w14:textId="77777777" w:rsidR="003B67C9" w:rsidRDefault="003B67C9" w:rsidP="003B67C9">
      <w:pPr>
        <w:pStyle w:val="NoSpacing"/>
        <w:jc w:val="center"/>
        <w:rPr>
          <w:rFonts w:ascii="Times New Roman" w:hAnsi="Times New Roman" w:cs="Times New Roman"/>
          <w:sz w:val="24"/>
          <w:szCs w:val="24"/>
          <w:lang w:val="sr-Cyrl-RS"/>
        </w:rPr>
      </w:pPr>
    </w:p>
    <w:p w14:paraId="0E298562" w14:textId="510F97CB" w:rsidR="003B67C9" w:rsidRPr="00BB3C25" w:rsidRDefault="003B67C9" w:rsidP="003B67C9">
      <w:pPr>
        <w:pStyle w:val="NoSpacing"/>
        <w:jc w:val="center"/>
        <w:rPr>
          <w:rFonts w:ascii="Times New Roman" w:hAnsi="Times New Roman" w:cs="Times New Roman"/>
          <w:sz w:val="24"/>
          <w:szCs w:val="24"/>
          <w:lang w:val="sr-Cyrl-RS"/>
        </w:rPr>
      </w:pPr>
      <w:r w:rsidRPr="00BB3C25">
        <w:rPr>
          <w:rFonts w:ascii="Times New Roman" w:hAnsi="Times New Roman" w:cs="Times New Roman"/>
          <w:sz w:val="24"/>
          <w:szCs w:val="24"/>
          <w:lang w:val="sr-Cyrl-RS"/>
        </w:rPr>
        <w:t>ОБРАЗЛОЖЕЊЕ</w:t>
      </w:r>
    </w:p>
    <w:p w14:paraId="69EEA996" w14:textId="77777777" w:rsidR="003B67C9" w:rsidRPr="00BB3C25" w:rsidRDefault="003B67C9" w:rsidP="003B67C9">
      <w:pPr>
        <w:pStyle w:val="NoSpacing"/>
        <w:jc w:val="both"/>
        <w:rPr>
          <w:rFonts w:ascii="Times New Roman" w:hAnsi="Times New Roman" w:cs="Times New Roman"/>
          <w:sz w:val="24"/>
          <w:szCs w:val="24"/>
          <w:lang w:val="sr-Cyrl-RS"/>
        </w:rPr>
      </w:pPr>
    </w:p>
    <w:p w14:paraId="3A43AD75" w14:textId="77777777" w:rsidR="003B67C9" w:rsidRDefault="003B67C9" w:rsidP="003B67C9">
      <w:pPr>
        <w:pStyle w:val="NoSpacing"/>
        <w:ind w:firstLine="720"/>
        <w:jc w:val="both"/>
        <w:rPr>
          <w:rFonts w:ascii="Times New Roman" w:hAnsi="Times New Roman" w:cs="Times New Roman"/>
          <w:sz w:val="24"/>
          <w:szCs w:val="24"/>
          <w:lang w:val="sr-Cyrl-CS"/>
        </w:rPr>
      </w:pPr>
    </w:p>
    <w:p w14:paraId="03ECC70C" w14:textId="365371DB" w:rsidR="003B67C9" w:rsidRPr="00BB3C25" w:rsidRDefault="003B67C9" w:rsidP="003B67C9">
      <w:pPr>
        <w:pStyle w:val="NoSpacing"/>
        <w:ind w:firstLine="720"/>
        <w:jc w:val="both"/>
        <w:rPr>
          <w:rFonts w:ascii="Times New Roman" w:hAnsi="Times New Roman" w:cs="Times New Roman"/>
          <w:sz w:val="24"/>
          <w:szCs w:val="24"/>
          <w:lang w:val="sr-Cyrl-RS"/>
        </w:rPr>
      </w:pPr>
      <w:r w:rsidRPr="00BB3C25">
        <w:rPr>
          <w:rFonts w:ascii="Times New Roman" w:hAnsi="Times New Roman" w:cs="Times New Roman"/>
          <w:sz w:val="24"/>
          <w:szCs w:val="24"/>
        </w:rPr>
        <w:t>I</w:t>
      </w:r>
      <w:r w:rsidRPr="00BB3C25">
        <w:rPr>
          <w:rFonts w:ascii="Times New Roman" w:hAnsi="Times New Roman" w:cs="Times New Roman"/>
          <w:sz w:val="24"/>
          <w:szCs w:val="24"/>
          <w:lang w:val="sr-Cyrl-CS"/>
        </w:rPr>
        <w:t>.</w:t>
      </w:r>
      <w:r w:rsidRPr="00BB3C25">
        <w:rPr>
          <w:rFonts w:ascii="Times New Roman" w:hAnsi="Times New Roman" w:cs="Times New Roman"/>
          <w:sz w:val="24"/>
          <w:szCs w:val="24"/>
        </w:rPr>
        <w:t xml:space="preserve"> </w:t>
      </w:r>
      <w:r w:rsidRPr="00BB3C25">
        <w:rPr>
          <w:rFonts w:ascii="Times New Roman" w:hAnsi="Times New Roman" w:cs="Times New Roman"/>
          <w:sz w:val="24"/>
          <w:szCs w:val="24"/>
          <w:lang w:val="sr-Cyrl-RS"/>
        </w:rPr>
        <w:t xml:space="preserve"> ПРАВНИ ОСНОВ ЗА ДОНОШЕЊЕ УРЕДБЕ</w:t>
      </w:r>
    </w:p>
    <w:p w14:paraId="2D9CCBE3" w14:textId="77777777" w:rsidR="003B67C9" w:rsidRPr="00BB3C25" w:rsidRDefault="003B67C9" w:rsidP="003B67C9">
      <w:pPr>
        <w:pStyle w:val="NoSpacing"/>
        <w:jc w:val="both"/>
        <w:rPr>
          <w:rFonts w:ascii="Times New Roman" w:hAnsi="Times New Roman" w:cs="Times New Roman"/>
          <w:sz w:val="24"/>
          <w:szCs w:val="24"/>
          <w:lang w:val="sr-Cyrl-RS"/>
        </w:rPr>
      </w:pPr>
    </w:p>
    <w:p w14:paraId="7346839A" w14:textId="6FE8666B" w:rsidR="003B67C9" w:rsidRPr="00BB3C25" w:rsidRDefault="003B67C9" w:rsidP="003B67C9">
      <w:pPr>
        <w:pStyle w:val="NoSpacing"/>
        <w:ind w:firstLine="720"/>
        <w:jc w:val="both"/>
        <w:rPr>
          <w:rFonts w:ascii="Times New Roman" w:hAnsi="Times New Roman" w:cs="Times New Roman"/>
          <w:sz w:val="24"/>
          <w:szCs w:val="24"/>
          <w:lang w:val="sr-Cyrl-CS"/>
        </w:rPr>
      </w:pPr>
      <w:r w:rsidRPr="00BB3C25">
        <w:rPr>
          <w:rFonts w:ascii="Times New Roman" w:hAnsi="Times New Roman" w:cs="Times New Roman"/>
          <w:sz w:val="24"/>
          <w:szCs w:val="24"/>
          <w:lang w:val="sr-Cyrl-RS"/>
        </w:rPr>
        <w:t xml:space="preserve">Правни основ за доношење ове уредбе садржан је у члану </w:t>
      </w:r>
      <w:r w:rsidRPr="00BB3C25">
        <w:rPr>
          <w:rFonts w:ascii="Times New Roman" w:hAnsi="Times New Roman"/>
          <w:bCs/>
          <w:sz w:val="24"/>
          <w:szCs w:val="24"/>
          <w:lang w:val="sr-Cyrl-RS"/>
        </w:rPr>
        <w:t xml:space="preserve">345. став 9. Закона о енергетици </w:t>
      </w:r>
      <w:r w:rsidRPr="00BB3C25">
        <w:rPr>
          <w:rFonts w:ascii="Times New Roman" w:hAnsi="Times New Roman"/>
          <w:sz w:val="24"/>
          <w:szCs w:val="24"/>
          <w:lang w:val="sr-Cyrl-CS"/>
        </w:rPr>
        <w:t>(„Службени гласник РСˮ, бр. 145/14, 95/18-др.</w:t>
      </w:r>
      <w:r w:rsidRPr="00BB3C25">
        <w:rPr>
          <w:rFonts w:ascii="Times New Roman" w:hAnsi="Times New Roman"/>
          <w:sz w:val="24"/>
          <w:szCs w:val="24"/>
        </w:rPr>
        <w:t xml:space="preserve"> </w:t>
      </w:r>
      <w:r w:rsidRPr="00BB3C25">
        <w:rPr>
          <w:rFonts w:ascii="Times New Roman" w:hAnsi="Times New Roman"/>
          <w:sz w:val="24"/>
          <w:szCs w:val="24"/>
          <w:lang w:val="sr-Cyrl-CS"/>
        </w:rPr>
        <w:t>закон и 40/21, 35/2023- други закон, 62/23 и 94/24)</w:t>
      </w:r>
      <w:r w:rsidRPr="00BB3C25">
        <w:rPr>
          <w:rFonts w:ascii="Times New Roman" w:hAnsi="Times New Roman" w:cs="Times New Roman"/>
          <w:sz w:val="24"/>
          <w:szCs w:val="24"/>
          <w:lang w:val="sr-Cyrl-CS"/>
        </w:rPr>
        <w:t xml:space="preserve"> којим је прописано да Влада ближе прописује услове и начин постепеног обезбеђења, коришћења и обнављања оперативних резерви деривата нафте, угља и других енергената.</w:t>
      </w:r>
    </w:p>
    <w:p w14:paraId="7333975D" w14:textId="77777777" w:rsidR="003B67C9" w:rsidRPr="00BB3C25" w:rsidRDefault="003B67C9" w:rsidP="003B67C9">
      <w:pPr>
        <w:pStyle w:val="NoSpacing"/>
        <w:ind w:firstLine="720"/>
        <w:jc w:val="both"/>
        <w:rPr>
          <w:rFonts w:ascii="Times New Roman" w:hAnsi="Times New Roman" w:cs="Times New Roman"/>
          <w:sz w:val="24"/>
          <w:szCs w:val="24"/>
          <w:lang w:val="sr-Cyrl-CS"/>
        </w:rPr>
      </w:pPr>
      <w:r w:rsidRPr="00BB3C25">
        <w:rPr>
          <w:rFonts w:ascii="Times New Roman" w:hAnsi="Times New Roman" w:cs="Times New Roman"/>
          <w:sz w:val="24"/>
          <w:szCs w:val="24"/>
          <w:lang w:val="sr-Cyrl-CS"/>
        </w:rPr>
        <w:t>Такође, правни основ за доношење ове уредбе садржан је и у члану 42. став 1. Закона о Влади („Службени гласник РС“, бр. 55/05, 71/05-исправка, 101/07, 65/08, 16/11, 68/12-УС, 72/12, 7/14-УС, 44/14 и 30/18 – др. закон) у коме је прописано да Влада уредбом подробније разрађује однос уређен законом, у складу са сврхом и циљем закона.</w:t>
      </w:r>
    </w:p>
    <w:p w14:paraId="3795743C" w14:textId="77777777" w:rsidR="00CF20C3" w:rsidRPr="00CF20C3" w:rsidRDefault="00CF20C3" w:rsidP="00CF20C3">
      <w:pPr>
        <w:suppressAutoHyphens/>
        <w:spacing w:line="100" w:lineRule="atLeast"/>
        <w:ind w:firstLine="708"/>
        <w:rPr>
          <w:rFonts w:ascii="Times New Roman" w:eastAsia="Arial Unicode MS" w:hAnsi="Times New Roman"/>
          <w:color w:val="000000"/>
          <w:kern w:val="1"/>
          <w:sz w:val="24"/>
          <w:szCs w:val="24"/>
          <w:lang w:val="sr-Latn-CS" w:eastAsia="ar-SA"/>
        </w:rPr>
      </w:pPr>
      <w:r w:rsidRPr="00CF20C3">
        <w:rPr>
          <w:rFonts w:ascii="Times New Roman" w:eastAsia="Arial Unicode MS" w:hAnsi="Times New Roman"/>
          <w:color w:val="000000"/>
          <w:kern w:val="1"/>
          <w:sz w:val="24"/>
          <w:szCs w:val="24"/>
          <w:lang w:val="sr-Cyrl-RS" w:eastAsia="ar-SA"/>
        </w:rPr>
        <w:t xml:space="preserve">Чланом </w:t>
      </w:r>
      <w:r w:rsidRPr="00CF20C3">
        <w:rPr>
          <w:rFonts w:ascii="Times New Roman" w:eastAsia="Arial Unicode MS" w:hAnsi="Times New Roman"/>
          <w:color w:val="000000"/>
          <w:kern w:val="1"/>
          <w:sz w:val="24"/>
          <w:szCs w:val="24"/>
          <w:lang w:val="sr-Cyrl-CS" w:eastAsia="ar-SA"/>
        </w:rPr>
        <w:t xml:space="preserve">17. став 1. </w:t>
      </w:r>
      <w:r w:rsidRPr="00CF20C3">
        <w:rPr>
          <w:rFonts w:ascii="Times New Roman" w:eastAsia="Arial Unicode MS" w:hAnsi="Times New Roman"/>
          <w:color w:val="000000"/>
          <w:kern w:val="1"/>
          <w:sz w:val="24"/>
          <w:szCs w:val="24"/>
          <w:lang w:val="sr-Cyrl-RS" w:eastAsia="ar-SA"/>
        </w:rPr>
        <w:t>Закона о</w:t>
      </w:r>
      <w:r w:rsidRPr="00CF20C3">
        <w:rPr>
          <w:rFonts w:ascii="Times New Roman" w:eastAsia="Arial Unicode MS" w:hAnsi="Times New Roman"/>
          <w:color w:val="000000"/>
          <w:kern w:val="1"/>
          <w:sz w:val="24"/>
          <w:szCs w:val="24"/>
          <w:lang w:val="sr-Cyrl-CS" w:eastAsia="ar-SA"/>
        </w:rPr>
        <w:t xml:space="preserve"> Влади је прописано да </w:t>
      </w:r>
      <w:r w:rsidRPr="00CF20C3">
        <w:rPr>
          <w:rFonts w:ascii="Times New Roman" w:eastAsia="Arial Unicode MS" w:hAnsi="Times New Roman"/>
          <w:color w:val="000000"/>
          <w:kern w:val="1"/>
          <w:sz w:val="24"/>
          <w:szCs w:val="24"/>
          <w:lang w:val="sr-Latn-CS" w:eastAsia="ar-SA"/>
        </w:rPr>
        <w:t xml:space="preserve">Влада којој је престао мандат може вршити само текуће послове и не може предлагати Народној скупштини законе и друге опште акте нити доносити прописе, изузев ако је њихово доношење везано за законски рок или то налажу потребе државе, интереси одбране или природна, привредна или техничка несрећа, </w:t>
      </w:r>
      <w:r w:rsidRPr="00CF20C3">
        <w:rPr>
          <w:rFonts w:ascii="Times New Roman" w:eastAsia="Arial Unicode MS" w:hAnsi="Times New Roman"/>
          <w:color w:val="000000"/>
          <w:kern w:val="1"/>
          <w:sz w:val="24"/>
          <w:szCs w:val="24"/>
          <w:lang w:val="sr-Cyrl-CS" w:eastAsia="ar-SA"/>
        </w:rPr>
        <w:t xml:space="preserve">односно да </w:t>
      </w:r>
      <w:r w:rsidRPr="00CF20C3">
        <w:rPr>
          <w:rFonts w:ascii="Times New Roman" w:eastAsia="Arial Unicode MS" w:hAnsi="Times New Roman"/>
          <w:color w:val="000000"/>
          <w:kern w:val="1"/>
          <w:sz w:val="24"/>
          <w:szCs w:val="24"/>
          <w:lang w:val="sr-Cyrl-RS" w:eastAsia="ar-SA"/>
        </w:rPr>
        <w:t>Влада кад не доноси друге акте, доноси закључке.</w:t>
      </w:r>
    </w:p>
    <w:p w14:paraId="1D42C4B2" w14:textId="77777777" w:rsidR="003B67C9" w:rsidRPr="00BB3C25" w:rsidRDefault="003B67C9" w:rsidP="003B67C9">
      <w:pPr>
        <w:pStyle w:val="NoSpacing"/>
        <w:jc w:val="both"/>
        <w:rPr>
          <w:rFonts w:ascii="Times New Roman" w:hAnsi="Times New Roman" w:cs="Times New Roman"/>
          <w:sz w:val="24"/>
          <w:szCs w:val="24"/>
          <w:lang w:val="sr-Cyrl-CS"/>
        </w:rPr>
      </w:pPr>
    </w:p>
    <w:p w14:paraId="42153EEC" w14:textId="77777777" w:rsidR="003B67C9" w:rsidRDefault="003B67C9" w:rsidP="003B67C9">
      <w:pPr>
        <w:ind w:firstLine="720"/>
        <w:rPr>
          <w:rFonts w:ascii="Times New Roman" w:eastAsiaTheme="minorHAnsi" w:hAnsi="Times New Roman"/>
          <w:sz w:val="24"/>
          <w:szCs w:val="24"/>
          <w:lang w:val="sr-Cyrl-CS"/>
        </w:rPr>
      </w:pPr>
    </w:p>
    <w:p w14:paraId="2580A886" w14:textId="5162459B" w:rsidR="003B67C9" w:rsidRPr="00BB3C25" w:rsidRDefault="003B67C9" w:rsidP="003B67C9">
      <w:pPr>
        <w:ind w:firstLine="720"/>
        <w:rPr>
          <w:rFonts w:ascii="Times New Roman" w:eastAsiaTheme="minorHAnsi" w:hAnsi="Times New Roman"/>
          <w:sz w:val="24"/>
          <w:szCs w:val="24"/>
          <w:lang w:val="sr-Latn-CS"/>
        </w:rPr>
      </w:pPr>
      <w:r w:rsidRPr="00BB3C25">
        <w:rPr>
          <w:rFonts w:ascii="Times New Roman" w:eastAsiaTheme="minorHAnsi" w:hAnsi="Times New Roman"/>
          <w:sz w:val="24"/>
          <w:szCs w:val="24"/>
          <w:lang w:val="sr-Latn-RS"/>
        </w:rPr>
        <w:t>II</w:t>
      </w:r>
      <w:r w:rsidRPr="00BB3C25">
        <w:rPr>
          <w:rFonts w:ascii="Times New Roman" w:eastAsiaTheme="minorHAnsi" w:hAnsi="Times New Roman"/>
          <w:sz w:val="24"/>
          <w:szCs w:val="24"/>
          <w:lang w:val="sr-Cyrl-CS"/>
        </w:rPr>
        <w:t>.</w:t>
      </w:r>
      <w:r w:rsidRPr="00BB3C25">
        <w:rPr>
          <w:rFonts w:ascii="Times New Roman" w:eastAsiaTheme="minorHAnsi" w:hAnsi="Times New Roman"/>
          <w:sz w:val="24"/>
          <w:szCs w:val="24"/>
          <w:lang w:val="sr-Latn-RS"/>
        </w:rPr>
        <w:t xml:space="preserve"> </w:t>
      </w:r>
      <w:r w:rsidRPr="00BB3C25">
        <w:rPr>
          <w:rFonts w:ascii="Times New Roman" w:eastAsiaTheme="minorHAnsi" w:hAnsi="Times New Roman"/>
          <w:sz w:val="24"/>
          <w:szCs w:val="24"/>
          <w:lang w:val="sr-Cyrl-RS"/>
        </w:rPr>
        <w:t xml:space="preserve"> РАЗЛОЗИ ЗА ДОНОШЕЊЕ УРЕДБЕ</w:t>
      </w:r>
    </w:p>
    <w:p w14:paraId="53CDD793" w14:textId="77777777" w:rsidR="003B67C9" w:rsidRPr="00BB3C25" w:rsidRDefault="003B67C9" w:rsidP="003B67C9">
      <w:pPr>
        <w:ind w:firstLine="720"/>
        <w:rPr>
          <w:rFonts w:ascii="Times New Roman" w:eastAsiaTheme="minorHAnsi" w:hAnsi="Times New Roman"/>
          <w:sz w:val="24"/>
          <w:szCs w:val="24"/>
          <w:lang w:val="sr-Latn-CS"/>
        </w:rPr>
      </w:pPr>
    </w:p>
    <w:p w14:paraId="1AD3F367" w14:textId="77777777" w:rsidR="003B67C9" w:rsidRPr="00BB3C25" w:rsidRDefault="003B67C9" w:rsidP="003B67C9">
      <w:pPr>
        <w:ind w:firstLine="720"/>
        <w:rPr>
          <w:rFonts w:ascii="Times New Roman" w:eastAsiaTheme="minorHAnsi" w:hAnsi="Times New Roman"/>
          <w:sz w:val="24"/>
          <w:szCs w:val="24"/>
          <w:lang w:val="sr-Latn-CS"/>
        </w:rPr>
      </w:pPr>
      <w:r w:rsidRPr="00BB3C25">
        <w:rPr>
          <w:rFonts w:ascii="Times New Roman" w:eastAsiaTheme="minorHAnsi" w:hAnsi="Times New Roman"/>
          <w:sz w:val="24"/>
          <w:szCs w:val="24"/>
          <w:lang w:val="sr-Latn-CS"/>
        </w:rPr>
        <w:t>Чланом 345. став 7. Закона о енергетици (у даљем тексту: Закон) прописано је да Влада ближе прописује услове и начин постепеног обезбеђења, коришћења и обнављања оперативних резерви деривата нафте и угља.</w:t>
      </w:r>
    </w:p>
    <w:p w14:paraId="502D7774" w14:textId="77777777" w:rsidR="003B67C9" w:rsidRPr="00BB3C25" w:rsidRDefault="003B67C9" w:rsidP="003B67C9">
      <w:pPr>
        <w:ind w:firstLine="720"/>
        <w:rPr>
          <w:rFonts w:ascii="Times New Roman" w:eastAsiaTheme="minorHAnsi" w:hAnsi="Times New Roman"/>
          <w:sz w:val="24"/>
          <w:szCs w:val="24"/>
          <w:lang w:val="sr-Cyrl-CS"/>
        </w:rPr>
      </w:pPr>
      <w:r w:rsidRPr="00BB3C25">
        <w:rPr>
          <w:rFonts w:ascii="Times New Roman" w:eastAsiaTheme="minorHAnsi" w:hAnsi="Times New Roman"/>
          <w:sz w:val="24"/>
          <w:szCs w:val="24"/>
          <w:lang w:val="sr-Latn-CS"/>
        </w:rPr>
        <w:t xml:space="preserve"> </w:t>
      </w:r>
      <w:r w:rsidRPr="00BB3C25">
        <w:rPr>
          <w:rFonts w:ascii="Times New Roman" w:eastAsiaTheme="minorHAnsi" w:hAnsi="Times New Roman"/>
          <w:sz w:val="24"/>
          <w:szCs w:val="24"/>
          <w:lang w:val="sr-Cyrl-CS"/>
        </w:rPr>
        <w:t>Чланом 4. Уредбе о оперативним резервама деривата нафте, угља и других енергената у ставу 1. прописано је да се количина оперативних резерви деривата нафте из члана 3. став 1. ове уредбе утврђује на основу просечне количине тих деривата нафте која је стављена на тржиште Републике Србије из сопствене производње и увоза у претходној години, према структури и количини деривата нафте који су стављени на тржиште.</w:t>
      </w:r>
    </w:p>
    <w:p w14:paraId="7B4C9074" w14:textId="77777777" w:rsidR="003B67C9" w:rsidRPr="00BB3C25" w:rsidRDefault="003B67C9" w:rsidP="003B67C9">
      <w:pPr>
        <w:ind w:firstLine="720"/>
        <w:rPr>
          <w:rFonts w:ascii="Times New Roman" w:eastAsiaTheme="minorHAnsi" w:hAnsi="Times New Roman"/>
          <w:sz w:val="24"/>
          <w:szCs w:val="24"/>
          <w:lang w:val="sr-Cyrl-CS"/>
        </w:rPr>
      </w:pPr>
      <w:r w:rsidRPr="00BB3C25">
        <w:rPr>
          <w:rFonts w:ascii="Times New Roman" w:eastAsiaTheme="minorHAnsi" w:hAnsi="Times New Roman"/>
          <w:sz w:val="24"/>
          <w:szCs w:val="24"/>
          <w:lang w:val="sr-Cyrl-CS"/>
        </w:rPr>
        <w:t>Ставом 2. овог члана прописан је да се изузетно од става 1. овог члана, количина оперативних резерви за 2022/2023. годину рачуна на основу просечне количине деривата нафте која је стављена на тржиште Републике Србије из производње и увоза претходне три године (2019, 2020. и 2021. година).</w:t>
      </w:r>
    </w:p>
    <w:p w14:paraId="434EA0E3" w14:textId="456B53A8" w:rsidR="003B67C9" w:rsidRPr="00BB3C25" w:rsidRDefault="003B67C9" w:rsidP="003B67C9">
      <w:pPr>
        <w:ind w:firstLine="720"/>
        <w:rPr>
          <w:rFonts w:ascii="Times New Roman" w:eastAsiaTheme="minorHAnsi" w:hAnsi="Times New Roman"/>
          <w:sz w:val="24"/>
          <w:szCs w:val="24"/>
          <w:lang w:val="sr-Cyrl-CS"/>
        </w:rPr>
      </w:pPr>
      <w:r w:rsidRPr="00BB3C25">
        <w:rPr>
          <w:rFonts w:ascii="Times New Roman" w:eastAsiaTheme="minorHAnsi" w:hAnsi="Times New Roman"/>
          <w:sz w:val="24"/>
          <w:szCs w:val="24"/>
          <w:lang w:val="sr-Cyrl-CS"/>
        </w:rPr>
        <w:t xml:space="preserve">Имајући у виду да је Уредбом о оперативним резервама предвиђено постепено формирање ових резерви, како би се терет финансијског оптерећења правилно распоредио по годинама, а да су 2024. и 2025. година биле нетипичне по количини и структури деривата нафте које су поједини енергетски субјекти ставили на тржиште (због ремонта рафинерије, као и </w:t>
      </w:r>
      <w:r>
        <w:rPr>
          <w:rFonts w:ascii="Times New Roman" w:eastAsiaTheme="minorHAnsi" w:hAnsi="Times New Roman"/>
          <w:sz w:val="24"/>
          <w:szCs w:val="24"/>
          <w:lang w:val="sr-Cyrl-CS"/>
        </w:rPr>
        <w:t xml:space="preserve">одлуке Министарства финансија </w:t>
      </w:r>
      <w:r w:rsidRPr="003B67C9">
        <w:rPr>
          <w:rFonts w:ascii="Times New Roman" w:eastAsiaTheme="minorHAnsi" w:hAnsi="Times New Roman"/>
          <w:sz w:val="24"/>
          <w:szCs w:val="24"/>
          <w:lang w:val="sr-Cyrl-CS"/>
        </w:rPr>
        <w:t>САД, Канцеларије за контролу стране имовине (Office of Foreign Assets Control „OFAC”</w:t>
      </w:r>
      <w:r>
        <w:rPr>
          <w:rFonts w:ascii="Times New Roman" w:eastAsiaTheme="minorHAnsi" w:hAnsi="Times New Roman"/>
          <w:sz w:val="24"/>
          <w:szCs w:val="24"/>
          <w:lang w:val="sr-Cyrl-CS"/>
        </w:rPr>
        <w:t xml:space="preserve"> о увођењу </w:t>
      </w:r>
      <w:r w:rsidRPr="00BB3C25">
        <w:rPr>
          <w:rFonts w:ascii="Times New Roman" w:eastAsiaTheme="minorHAnsi" w:hAnsi="Times New Roman"/>
          <w:sz w:val="24"/>
          <w:szCs w:val="24"/>
          <w:lang w:val="sr-Cyrl-CS"/>
        </w:rPr>
        <w:t>санкција НИС ад), предлаже се да основица за утврђивање количине оперативних резерви за 2025/2026 и 2026/2027 годину буде просек у 2023. години</w:t>
      </w:r>
      <w:r>
        <w:rPr>
          <w:rFonts w:ascii="Times New Roman" w:eastAsiaTheme="minorHAnsi" w:hAnsi="Times New Roman"/>
          <w:sz w:val="24"/>
          <w:szCs w:val="24"/>
          <w:lang w:val="sr-Cyrl-CS"/>
        </w:rPr>
        <w:t>,</w:t>
      </w:r>
      <w:r w:rsidRPr="00BB3C25">
        <w:rPr>
          <w:rFonts w:ascii="Times New Roman" w:eastAsiaTheme="minorHAnsi" w:hAnsi="Times New Roman"/>
          <w:sz w:val="24"/>
          <w:szCs w:val="24"/>
          <w:lang w:val="sr-Cyrl-CS"/>
        </w:rPr>
        <w:t xml:space="preserve"> како би се наставио тренд правилног распоређивања финансијског оптерећења.  </w:t>
      </w:r>
    </w:p>
    <w:p w14:paraId="3A7EE9ED" w14:textId="77777777" w:rsidR="003B67C9" w:rsidRPr="00BB3C25" w:rsidRDefault="003B67C9" w:rsidP="003B67C9">
      <w:pPr>
        <w:pStyle w:val="NoSpacing"/>
        <w:ind w:firstLine="720"/>
        <w:jc w:val="both"/>
        <w:rPr>
          <w:rFonts w:ascii="Times New Roman" w:hAnsi="Times New Roman" w:cs="Times New Roman"/>
          <w:sz w:val="24"/>
          <w:szCs w:val="24"/>
          <w:lang w:val="sr-Cyrl-CS"/>
        </w:rPr>
      </w:pPr>
    </w:p>
    <w:p w14:paraId="78D41018" w14:textId="77777777" w:rsidR="003B67C9" w:rsidRDefault="003B67C9" w:rsidP="003B67C9">
      <w:pPr>
        <w:ind w:firstLine="720"/>
        <w:rPr>
          <w:rFonts w:ascii="Times New Roman" w:eastAsiaTheme="minorHAnsi" w:hAnsi="Times New Roman"/>
          <w:sz w:val="24"/>
          <w:szCs w:val="24"/>
          <w:lang w:val="sr-Cyrl-CS"/>
        </w:rPr>
      </w:pPr>
    </w:p>
    <w:p w14:paraId="31E0EB30" w14:textId="441BC7FD" w:rsidR="003B67C9" w:rsidRPr="00BB3C25" w:rsidRDefault="003B67C9" w:rsidP="003B67C9">
      <w:pPr>
        <w:ind w:firstLine="720"/>
        <w:rPr>
          <w:rFonts w:ascii="Times New Roman" w:eastAsiaTheme="minorHAnsi" w:hAnsi="Times New Roman"/>
          <w:sz w:val="24"/>
          <w:szCs w:val="24"/>
          <w:lang w:val="sr-Cyrl-RS"/>
        </w:rPr>
      </w:pPr>
      <w:r w:rsidRPr="00BB3C25">
        <w:rPr>
          <w:rFonts w:ascii="Times New Roman" w:eastAsiaTheme="minorHAnsi" w:hAnsi="Times New Roman"/>
          <w:sz w:val="24"/>
          <w:szCs w:val="24"/>
          <w:lang w:val="sr-Latn-RS"/>
        </w:rPr>
        <w:t>III</w:t>
      </w:r>
      <w:r w:rsidRPr="00BB3C25">
        <w:rPr>
          <w:rFonts w:ascii="Times New Roman" w:eastAsiaTheme="minorHAnsi" w:hAnsi="Times New Roman"/>
          <w:sz w:val="24"/>
          <w:szCs w:val="24"/>
          <w:lang w:val="sr-Cyrl-CS"/>
        </w:rPr>
        <w:t>.</w:t>
      </w:r>
      <w:r w:rsidRPr="00BB3C25">
        <w:rPr>
          <w:rFonts w:ascii="Times New Roman" w:eastAsiaTheme="minorHAnsi" w:hAnsi="Times New Roman"/>
          <w:sz w:val="24"/>
          <w:szCs w:val="24"/>
          <w:lang w:val="sr-Latn-RS"/>
        </w:rPr>
        <w:t xml:space="preserve"> </w:t>
      </w:r>
      <w:r w:rsidRPr="00BB3C25">
        <w:rPr>
          <w:rFonts w:ascii="Times New Roman" w:eastAsiaTheme="minorHAnsi" w:hAnsi="Times New Roman"/>
          <w:sz w:val="24"/>
          <w:szCs w:val="24"/>
          <w:lang w:val="sr-Cyrl-RS"/>
        </w:rPr>
        <w:t xml:space="preserve"> ОБЈАШЊЕЊЕ ОСНОВНИХ ПРАВНИХ ИНСТИТУТА И ПОЈЕДИНАЧНИХ РЕШЕЊА</w:t>
      </w:r>
    </w:p>
    <w:p w14:paraId="1CAB4BDC" w14:textId="77777777" w:rsidR="003B67C9" w:rsidRPr="00BB3C25" w:rsidRDefault="003B67C9" w:rsidP="003B67C9">
      <w:pPr>
        <w:rPr>
          <w:rFonts w:ascii="Times New Roman" w:eastAsiaTheme="minorHAnsi" w:hAnsi="Times New Roman"/>
          <w:sz w:val="24"/>
          <w:szCs w:val="24"/>
          <w:lang w:val="sr-Cyrl-RS"/>
        </w:rPr>
      </w:pPr>
    </w:p>
    <w:p w14:paraId="7289EBF8" w14:textId="77777777" w:rsidR="003B67C9" w:rsidRPr="00BB3C25" w:rsidRDefault="003B67C9" w:rsidP="003B67C9">
      <w:pPr>
        <w:ind w:firstLine="720"/>
        <w:rPr>
          <w:rFonts w:ascii="Aptos" w:eastAsiaTheme="minorHAnsi" w:hAnsi="Aptos"/>
          <w:lang w:val="sr-Cyrl-CS"/>
        </w:rPr>
      </w:pPr>
      <w:r w:rsidRPr="00BB3C25">
        <w:rPr>
          <w:rFonts w:ascii="Times New Roman" w:eastAsiaTheme="minorHAnsi" w:hAnsi="Times New Roman"/>
          <w:sz w:val="24"/>
          <w:szCs w:val="24"/>
          <w:lang w:val="sr-Cyrl-RS"/>
        </w:rPr>
        <w:t xml:space="preserve">Чланом 1. Предлога уредбе извршено је усклађивање правне регулативе која дефинише начин на који се рачуна количина оперативних резерви за 2025/2026. и 2026/2027. годину, додавањем </w:t>
      </w:r>
      <w:r w:rsidRPr="00BB3C25">
        <w:rPr>
          <w:rFonts w:ascii="Times New Roman" w:eastAsia="Times New Roman" w:hAnsi="Times New Roman"/>
          <w:bCs/>
          <w:sz w:val="24"/>
          <w:szCs w:val="24"/>
          <w:lang w:val="sr-Cyrl-RS"/>
        </w:rPr>
        <w:t>запете и речи: „</w:t>
      </w:r>
      <w:r w:rsidRPr="00BB3C25">
        <w:rPr>
          <w:rFonts w:ascii="Times New Roman" w:hAnsi="Times New Roman"/>
          <w:sz w:val="24"/>
          <w:szCs w:val="24"/>
          <w:lang w:val="sr-Latn-RS"/>
        </w:rPr>
        <w:t>a количина оперативних резерви за 2025/2026.</w:t>
      </w:r>
      <w:r w:rsidRPr="00BB3C25">
        <w:rPr>
          <w:rFonts w:ascii="Times New Roman" w:hAnsi="Times New Roman"/>
          <w:sz w:val="24"/>
          <w:szCs w:val="24"/>
          <w:lang w:val="sr-Cyrl-CS"/>
        </w:rPr>
        <w:t xml:space="preserve"> и 2026/2027. </w:t>
      </w:r>
      <w:r w:rsidRPr="00BB3C25">
        <w:rPr>
          <w:rFonts w:ascii="Times New Roman" w:hAnsi="Times New Roman"/>
          <w:sz w:val="24"/>
          <w:szCs w:val="24"/>
          <w:lang w:val="sr-Latn-RS"/>
        </w:rPr>
        <w:t xml:space="preserve">годину рачуна се на основу просечне количине деривата нафте која је стављена на тржиште Републике Србије из производње и увоза </w:t>
      </w:r>
      <w:r w:rsidRPr="00BB3C25">
        <w:rPr>
          <w:rFonts w:ascii="Times New Roman" w:hAnsi="Times New Roman"/>
          <w:sz w:val="24"/>
          <w:szCs w:val="24"/>
          <w:lang w:val="sr-Cyrl-CS"/>
        </w:rPr>
        <w:t>у</w:t>
      </w:r>
      <w:r w:rsidRPr="00BB3C25">
        <w:rPr>
          <w:rFonts w:ascii="Times New Roman" w:hAnsi="Times New Roman"/>
          <w:sz w:val="24"/>
          <w:szCs w:val="24"/>
          <w:lang w:val="sr-Latn-RS"/>
        </w:rPr>
        <w:t xml:space="preserve"> </w:t>
      </w:r>
      <w:r w:rsidRPr="00BB3C25">
        <w:rPr>
          <w:rFonts w:ascii="Times New Roman" w:hAnsi="Times New Roman"/>
          <w:sz w:val="24"/>
          <w:szCs w:val="24"/>
          <w:lang w:val="sr-Cyrl-CS"/>
        </w:rPr>
        <w:t>2023. години</w:t>
      </w:r>
      <w:r w:rsidRPr="00BB3C25">
        <w:rPr>
          <w:rFonts w:ascii="Times New Roman" w:eastAsia="Times New Roman" w:hAnsi="Times New Roman"/>
          <w:bCs/>
          <w:sz w:val="24"/>
          <w:szCs w:val="24"/>
          <w:lang w:val="sr-Cyrl-RS"/>
        </w:rPr>
        <w:t>”.</w:t>
      </w:r>
    </w:p>
    <w:p w14:paraId="302E7A03" w14:textId="77777777" w:rsidR="003B67C9" w:rsidRPr="00BB3C25" w:rsidRDefault="003B67C9" w:rsidP="003B67C9">
      <w:pPr>
        <w:ind w:firstLine="720"/>
        <w:rPr>
          <w:rFonts w:ascii="Times New Roman" w:eastAsiaTheme="minorHAnsi" w:hAnsi="Times New Roman"/>
          <w:bCs/>
          <w:iCs/>
          <w:sz w:val="24"/>
          <w:szCs w:val="24"/>
          <w:lang w:val="sr-Cyrl-CS"/>
        </w:rPr>
      </w:pPr>
      <w:r w:rsidRPr="00BB3C25">
        <w:rPr>
          <w:rFonts w:ascii="Times New Roman" w:eastAsiaTheme="minorHAnsi" w:hAnsi="Times New Roman"/>
          <w:bCs/>
          <w:iCs/>
          <w:sz w:val="24"/>
          <w:szCs w:val="24"/>
          <w:lang w:val="sr-Cyrl-RS"/>
        </w:rPr>
        <w:t xml:space="preserve">Чланом 2. Предлога уредбе </w:t>
      </w:r>
      <w:r w:rsidRPr="00BB3C25">
        <w:rPr>
          <w:rFonts w:ascii="Times New Roman" w:eastAsiaTheme="minorHAnsi" w:hAnsi="Times New Roman"/>
          <w:bCs/>
          <w:iCs/>
          <w:sz w:val="24"/>
          <w:szCs w:val="24"/>
          <w:lang w:val="sr-Cyrl-CS"/>
        </w:rPr>
        <w:t>прописује</w:t>
      </w:r>
      <w:r w:rsidRPr="00BB3C25">
        <w:rPr>
          <w:rFonts w:ascii="Times New Roman" w:eastAsiaTheme="minorHAnsi" w:hAnsi="Times New Roman"/>
          <w:bCs/>
          <w:iCs/>
          <w:sz w:val="24"/>
          <w:szCs w:val="24"/>
          <w:lang w:val="sr-Latn-CS"/>
        </w:rPr>
        <w:t xml:space="preserve"> се</w:t>
      </w:r>
      <w:r w:rsidRPr="00BB3C25">
        <w:rPr>
          <w:rFonts w:ascii="Times New Roman" w:eastAsiaTheme="minorHAnsi" w:hAnsi="Times New Roman"/>
          <w:bCs/>
          <w:iCs/>
          <w:sz w:val="24"/>
          <w:szCs w:val="24"/>
          <w:lang w:val="sr-Cyrl-CS"/>
        </w:rPr>
        <w:t xml:space="preserve"> ступање на снагу ове уредбе.</w:t>
      </w:r>
    </w:p>
    <w:p w14:paraId="020B94BE" w14:textId="77777777" w:rsidR="003B67C9" w:rsidRPr="00BB3C25" w:rsidRDefault="003B67C9" w:rsidP="003B67C9">
      <w:pPr>
        <w:jc w:val="left"/>
        <w:rPr>
          <w:rFonts w:ascii="Times New Roman" w:eastAsiaTheme="minorHAnsi" w:hAnsi="Times New Roman"/>
          <w:b/>
          <w:sz w:val="24"/>
          <w:szCs w:val="24"/>
          <w:lang w:val="sr-Latn-RS"/>
        </w:rPr>
      </w:pPr>
      <w:r w:rsidRPr="00BB3C25">
        <w:rPr>
          <w:rFonts w:ascii="Times New Roman" w:eastAsiaTheme="minorHAnsi" w:hAnsi="Times New Roman"/>
          <w:sz w:val="24"/>
          <w:szCs w:val="24"/>
          <w:lang w:val="ru-RU"/>
        </w:rPr>
        <w:tab/>
      </w:r>
    </w:p>
    <w:p w14:paraId="1155F3B9" w14:textId="77777777" w:rsidR="003B67C9" w:rsidRPr="00BB3C25" w:rsidRDefault="003B67C9" w:rsidP="003B67C9">
      <w:pPr>
        <w:ind w:firstLine="708"/>
        <w:jc w:val="left"/>
        <w:rPr>
          <w:rFonts w:ascii="Times New Roman" w:eastAsiaTheme="minorHAnsi" w:hAnsi="Times New Roman"/>
          <w:sz w:val="24"/>
          <w:szCs w:val="24"/>
          <w:lang w:val="sr-Cyrl-RS"/>
        </w:rPr>
      </w:pPr>
      <w:r w:rsidRPr="00BB3C25">
        <w:rPr>
          <w:rFonts w:ascii="Times New Roman" w:eastAsiaTheme="minorHAnsi" w:hAnsi="Times New Roman"/>
          <w:sz w:val="24"/>
          <w:szCs w:val="24"/>
        </w:rPr>
        <w:t>I</w:t>
      </w:r>
      <w:r w:rsidRPr="00BB3C25">
        <w:rPr>
          <w:rFonts w:ascii="Times New Roman" w:eastAsiaTheme="minorHAnsi" w:hAnsi="Times New Roman"/>
          <w:sz w:val="24"/>
          <w:szCs w:val="24"/>
          <w:lang w:val="sr-Latn-RS"/>
        </w:rPr>
        <w:t>V</w:t>
      </w:r>
      <w:r w:rsidRPr="00BB3C25">
        <w:rPr>
          <w:rFonts w:ascii="Times New Roman" w:eastAsiaTheme="minorHAnsi" w:hAnsi="Times New Roman"/>
          <w:sz w:val="24"/>
          <w:szCs w:val="24"/>
          <w:lang w:val="sr-Cyrl-CS"/>
        </w:rPr>
        <w:t>.</w:t>
      </w:r>
      <w:r w:rsidRPr="00BB3C25">
        <w:rPr>
          <w:rFonts w:ascii="Times New Roman" w:eastAsiaTheme="minorHAnsi" w:hAnsi="Times New Roman"/>
          <w:sz w:val="24"/>
          <w:szCs w:val="24"/>
          <w:lang w:val="sr-Latn-RS"/>
        </w:rPr>
        <w:t xml:space="preserve"> </w:t>
      </w:r>
      <w:r w:rsidRPr="00BB3C25">
        <w:rPr>
          <w:rFonts w:ascii="Times New Roman" w:eastAsiaTheme="minorHAnsi" w:hAnsi="Times New Roman"/>
          <w:sz w:val="24"/>
          <w:szCs w:val="24"/>
          <w:lang w:val="sr-Cyrl-RS"/>
        </w:rPr>
        <w:t>ПОТРЕБНА ФИНАНСИЈСКА СРЕДСТВА</w:t>
      </w:r>
    </w:p>
    <w:p w14:paraId="2973CA9D" w14:textId="77777777" w:rsidR="003B67C9" w:rsidRPr="00BB3C25" w:rsidRDefault="003B67C9" w:rsidP="003B67C9">
      <w:pPr>
        <w:ind w:firstLine="720"/>
        <w:rPr>
          <w:rFonts w:ascii="Times New Roman" w:eastAsiaTheme="minorHAnsi" w:hAnsi="Times New Roman"/>
          <w:sz w:val="24"/>
          <w:szCs w:val="24"/>
          <w:lang w:val="sr-Cyrl-RS"/>
        </w:rPr>
      </w:pPr>
    </w:p>
    <w:p w14:paraId="5A30C1AD" w14:textId="09B24741" w:rsidR="003B67C9" w:rsidRDefault="003B67C9" w:rsidP="003B67C9">
      <w:pPr>
        <w:rPr>
          <w:rFonts w:ascii="Times New Roman" w:eastAsia="Times New Roman" w:hAnsi="Times New Roman"/>
          <w:bCs/>
          <w:spacing w:val="-4"/>
          <w:sz w:val="24"/>
          <w:szCs w:val="24"/>
          <w:lang w:val="sr-Latn-CS"/>
        </w:rPr>
      </w:pPr>
      <w:r w:rsidRPr="00BB3C25">
        <w:rPr>
          <w:rFonts w:ascii="Times New Roman" w:eastAsia="Times New Roman" w:hAnsi="Times New Roman"/>
          <w:bCs/>
          <w:spacing w:val="-4"/>
          <w:sz w:val="24"/>
          <w:szCs w:val="24"/>
          <w:lang w:val="ru-RU"/>
        </w:rPr>
        <w:tab/>
      </w:r>
      <w:r w:rsidRPr="00BB3C25">
        <w:rPr>
          <w:rFonts w:ascii="Times New Roman" w:eastAsia="Times New Roman" w:hAnsi="Times New Roman"/>
          <w:bCs/>
          <w:spacing w:val="-4"/>
          <w:sz w:val="24"/>
          <w:szCs w:val="24"/>
          <w:lang w:val="sr-Cyrl-CS"/>
        </w:rPr>
        <w:t>За спровођење ове уредбе није потребно обезбедити средства у буџету Републике Србије</w:t>
      </w:r>
      <w:r w:rsidR="00657257">
        <w:rPr>
          <w:rFonts w:ascii="Times New Roman" w:eastAsia="Times New Roman" w:hAnsi="Times New Roman"/>
          <w:bCs/>
          <w:spacing w:val="-4"/>
          <w:sz w:val="24"/>
          <w:szCs w:val="24"/>
          <w:lang w:val="sr-Latn-CS"/>
        </w:rPr>
        <w:t>.</w:t>
      </w:r>
    </w:p>
    <w:p w14:paraId="79204A05" w14:textId="77777777" w:rsidR="00657257" w:rsidRDefault="00657257" w:rsidP="003B67C9">
      <w:pPr>
        <w:rPr>
          <w:rFonts w:ascii="Times New Roman" w:eastAsia="Times New Roman" w:hAnsi="Times New Roman"/>
          <w:bCs/>
          <w:spacing w:val="-4"/>
          <w:sz w:val="24"/>
          <w:szCs w:val="24"/>
          <w:lang w:val="sr-Latn-CS"/>
        </w:rPr>
      </w:pPr>
    </w:p>
    <w:p w14:paraId="0F6D854F" w14:textId="6CF3B204" w:rsidR="00657257" w:rsidRPr="00657257" w:rsidRDefault="00657257" w:rsidP="00657257">
      <w:pPr>
        <w:pStyle w:val="1tekst"/>
        <w:spacing w:after="0"/>
        <w:ind w:right="150" w:firstLine="720"/>
        <w:jc w:val="both"/>
        <w:rPr>
          <w:bCs/>
          <w:lang w:val="sr-Cyrl-RS"/>
        </w:rPr>
      </w:pPr>
      <w:r w:rsidRPr="00657257">
        <w:rPr>
          <w:bCs/>
          <w:lang w:val="sr-Cyrl-RS"/>
        </w:rPr>
        <w:t xml:space="preserve">V  РАЗЛОЗИ ЗА ДОНОШЕЊЕ </w:t>
      </w:r>
      <w:r>
        <w:rPr>
          <w:bCs/>
          <w:lang w:val="sr-Cyrl-CS"/>
        </w:rPr>
        <w:t>УРЕДБЕ</w:t>
      </w:r>
      <w:r w:rsidRPr="00657257">
        <w:rPr>
          <w:bCs/>
          <w:lang w:val="sr-Cyrl-RS"/>
        </w:rPr>
        <w:t xml:space="preserve"> ОД СТРАНЕ ВЛАДЕ КОЈОЈ ЈЕ ПРЕСТАО МАНДАТ                      </w:t>
      </w:r>
    </w:p>
    <w:p w14:paraId="779FF21A" w14:textId="77777777" w:rsidR="00657257" w:rsidRPr="00977366" w:rsidRDefault="00657257" w:rsidP="00657257">
      <w:pPr>
        <w:pStyle w:val="1tekst"/>
        <w:spacing w:before="0" w:beforeAutospacing="0" w:after="0" w:afterAutospacing="0"/>
        <w:ind w:right="147" w:firstLine="851"/>
        <w:jc w:val="both"/>
        <w:rPr>
          <w:lang w:val="sr-Cyrl-RS"/>
        </w:rPr>
      </w:pPr>
      <w:r w:rsidRPr="00977366">
        <w:rPr>
          <w:lang w:val="sr-Cyrl-RS"/>
        </w:rPr>
        <w:t xml:space="preserve"> Одредбом члана 17. став 1. Закона о Влади („Службени гласник РС“, бр. 55/05, 71/05-исправка, 101/07, 65/08, 16/11, 68/12-УС, 72/12, 7/14-УС, 44/14 и 30/18 – др. закон)  прописано је да Влада којој је престао мандат може вршити само текуће послове и не може предлагати Народној скупштини законе и друге опште акте нити доносити прописе, изузев ако је њихово доношење везано за законски рок или то налажу потребе државе, интереси одбране или природна, привредна или техничка несрећа. </w:t>
      </w:r>
    </w:p>
    <w:p w14:paraId="42D68987" w14:textId="0F4F71D8" w:rsidR="00657257" w:rsidRPr="001C14D7" w:rsidRDefault="00017B1F" w:rsidP="00657257">
      <w:pPr>
        <w:ind w:firstLine="720"/>
        <w:rPr>
          <w:lang w:val="sr-Cyrl-RS"/>
        </w:rPr>
      </w:pPr>
      <w:r w:rsidRPr="00017B1F">
        <w:rPr>
          <w:rFonts w:ascii="Times New Roman" w:eastAsia="Times New Roman" w:hAnsi="Times New Roman"/>
          <w:sz w:val="24"/>
          <w:szCs w:val="24"/>
          <w:lang w:val="sr-Cyrl-RS" w:eastAsia="sr-Latn-RS"/>
        </w:rPr>
        <w:t xml:space="preserve">Имајући у виду наведено, сматрамо да је испуњен наведени  законски основ у вези доношења овог прописа јер његово доношење налажу потребе државе  у смислу сигурног  снабдевања </w:t>
      </w:r>
      <w:r>
        <w:rPr>
          <w:rFonts w:ascii="Times New Roman" w:eastAsia="Times New Roman" w:hAnsi="Times New Roman"/>
          <w:sz w:val="24"/>
          <w:szCs w:val="24"/>
          <w:lang w:val="sr-Cyrl-RS" w:eastAsia="sr-Latn-RS"/>
        </w:rPr>
        <w:t xml:space="preserve">нафтом и дериватима нафте у случају краткотрајних поремећаја у снабдевању. </w:t>
      </w:r>
    </w:p>
    <w:p w14:paraId="1E1E674C" w14:textId="77777777" w:rsidR="00657257" w:rsidRPr="00657257" w:rsidRDefault="00657257" w:rsidP="003B67C9">
      <w:pPr>
        <w:rPr>
          <w:rFonts w:ascii="Times New Roman" w:eastAsia="Times New Roman" w:hAnsi="Times New Roman"/>
          <w:bCs/>
          <w:spacing w:val="-4"/>
          <w:sz w:val="24"/>
          <w:szCs w:val="24"/>
          <w:lang w:val="sr-Cyrl-RS"/>
        </w:rPr>
      </w:pPr>
    </w:p>
    <w:sectPr w:rsidR="00657257" w:rsidRPr="00657257" w:rsidSect="003B67C9">
      <w:footerReference w:type="default" r:id="rId8"/>
      <w:pgSz w:w="12240" w:h="15840"/>
      <w:pgMar w:top="851" w:right="1440" w:bottom="1134" w:left="1440"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166E4" w14:textId="77777777" w:rsidR="008162F7" w:rsidRDefault="008162F7" w:rsidP="005D2899">
      <w:r>
        <w:separator/>
      </w:r>
    </w:p>
  </w:endnote>
  <w:endnote w:type="continuationSeparator" w:id="0">
    <w:p w14:paraId="52D43C0D" w14:textId="77777777" w:rsidR="008162F7" w:rsidRDefault="008162F7" w:rsidP="005D2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616631"/>
      <w:docPartObj>
        <w:docPartGallery w:val="Page Numbers (Bottom of Page)"/>
        <w:docPartUnique/>
      </w:docPartObj>
    </w:sdtPr>
    <w:sdtEndPr>
      <w:rPr>
        <w:noProof/>
      </w:rPr>
    </w:sdtEndPr>
    <w:sdtContent>
      <w:p w14:paraId="206510C6" w14:textId="0852DA6A" w:rsidR="003A1232" w:rsidRDefault="003A1232">
        <w:pPr>
          <w:pStyle w:val="Footer"/>
          <w:jc w:val="right"/>
        </w:pPr>
        <w:r>
          <w:fldChar w:fldCharType="begin"/>
        </w:r>
        <w:r>
          <w:instrText xml:space="preserve"> PAGE   \* MERGEFORMAT </w:instrText>
        </w:r>
        <w:r>
          <w:fldChar w:fldCharType="separate"/>
        </w:r>
        <w:r w:rsidR="002911F2">
          <w:rPr>
            <w:noProof/>
          </w:rPr>
          <w:t>3</w:t>
        </w:r>
        <w:r>
          <w:rPr>
            <w:noProof/>
          </w:rPr>
          <w:fldChar w:fldCharType="end"/>
        </w:r>
      </w:p>
    </w:sdtContent>
  </w:sdt>
  <w:p w14:paraId="74EAB7C5" w14:textId="77777777" w:rsidR="003A1232" w:rsidRDefault="003A1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16291" w14:textId="77777777" w:rsidR="008162F7" w:rsidRDefault="008162F7" w:rsidP="005D2899">
      <w:r>
        <w:separator/>
      </w:r>
    </w:p>
  </w:footnote>
  <w:footnote w:type="continuationSeparator" w:id="0">
    <w:p w14:paraId="43B6478E" w14:textId="77777777" w:rsidR="008162F7" w:rsidRDefault="008162F7" w:rsidP="005D2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A84335"/>
    <w:multiLevelType w:val="hybridMultilevel"/>
    <w:tmpl w:val="B4D259EE"/>
    <w:lvl w:ilvl="0" w:tplc="241A000B">
      <w:start w:val="1"/>
      <w:numFmt w:val="bullet"/>
      <w:lvlText w:val=""/>
      <w:lvlJc w:val="left"/>
      <w:pPr>
        <w:ind w:left="1146" w:hanging="360"/>
      </w:pPr>
      <w:rPr>
        <w:rFonts w:ascii="Wingdings" w:hAnsi="Wingdings"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1" w15:restartNumberingAfterBreak="0">
    <w:nsid w:val="4BEB2ABE"/>
    <w:multiLevelType w:val="hybridMultilevel"/>
    <w:tmpl w:val="0E66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BE62750"/>
    <w:multiLevelType w:val="hybridMultilevel"/>
    <w:tmpl w:val="FA10BB02"/>
    <w:lvl w:ilvl="0" w:tplc="82988CFA">
      <w:start w:val="2"/>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16cid:durableId="948006934">
    <w:abstractNumId w:val="2"/>
  </w:num>
  <w:num w:numId="2" w16cid:durableId="1718042481">
    <w:abstractNumId w:val="1"/>
  </w:num>
  <w:num w:numId="3" w16cid:durableId="1160926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8FF"/>
    <w:rsid w:val="00001BFB"/>
    <w:rsid w:val="00003EDF"/>
    <w:rsid w:val="00005828"/>
    <w:rsid w:val="00007D83"/>
    <w:rsid w:val="00017B1F"/>
    <w:rsid w:val="00017D04"/>
    <w:rsid w:val="00021897"/>
    <w:rsid w:val="000218DA"/>
    <w:rsid w:val="00022BB7"/>
    <w:rsid w:val="00022F01"/>
    <w:rsid w:val="000346AB"/>
    <w:rsid w:val="00034AFF"/>
    <w:rsid w:val="0003706F"/>
    <w:rsid w:val="00037488"/>
    <w:rsid w:val="0007325F"/>
    <w:rsid w:val="0008769C"/>
    <w:rsid w:val="0009284B"/>
    <w:rsid w:val="00095839"/>
    <w:rsid w:val="000A4667"/>
    <w:rsid w:val="000A50AF"/>
    <w:rsid w:val="000A5CBF"/>
    <w:rsid w:val="000B0B22"/>
    <w:rsid w:val="000B18BE"/>
    <w:rsid w:val="000C3870"/>
    <w:rsid w:val="000D25B5"/>
    <w:rsid w:val="000D47A0"/>
    <w:rsid w:val="000D5929"/>
    <w:rsid w:val="000D6E70"/>
    <w:rsid w:val="000D73D0"/>
    <w:rsid w:val="000E1616"/>
    <w:rsid w:val="000F2B8C"/>
    <w:rsid w:val="000F4EE2"/>
    <w:rsid w:val="000F51B9"/>
    <w:rsid w:val="001004B1"/>
    <w:rsid w:val="00104EAB"/>
    <w:rsid w:val="00106583"/>
    <w:rsid w:val="001065A6"/>
    <w:rsid w:val="001074EE"/>
    <w:rsid w:val="0011376C"/>
    <w:rsid w:val="001171C5"/>
    <w:rsid w:val="00131158"/>
    <w:rsid w:val="00147616"/>
    <w:rsid w:val="00160844"/>
    <w:rsid w:val="00161EB5"/>
    <w:rsid w:val="00167596"/>
    <w:rsid w:val="001703AB"/>
    <w:rsid w:val="00171E52"/>
    <w:rsid w:val="00172428"/>
    <w:rsid w:val="00175AB7"/>
    <w:rsid w:val="00180CF8"/>
    <w:rsid w:val="00186D22"/>
    <w:rsid w:val="00190EF9"/>
    <w:rsid w:val="00191599"/>
    <w:rsid w:val="00192810"/>
    <w:rsid w:val="001A1931"/>
    <w:rsid w:val="001B1DE3"/>
    <w:rsid w:val="001B3432"/>
    <w:rsid w:val="001B79FE"/>
    <w:rsid w:val="001B7FEB"/>
    <w:rsid w:val="001C0239"/>
    <w:rsid w:val="001C03A9"/>
    <w:rsid w:val="001C097A"/>
    <w:rsid w:val="001D346A"/>
    <w:rsid w:val="001E6FBD"/>
    <w:rsid w:val="001F519F"/>
    <w:rsid w:val="001F7563"/>
    <w:rsid w:val="00205529"/>
    <w:rsid w:val="00207657"/>
    <w:rsid w:val="00214F82"/>
    <w:rsid w:val="00221E57"/>
    <w:rsid w:val="002245EA"/>
    <w:rsid w:val="00230996"/>
    <w:rsid w:val="00231F38"/>
    <w:rsid w:val="002367D3"/>
    <w:rsid w:val="00251BDB"/>
    <w:rsid w:val="0025206F"/>
    <w:rsid w:val="00263B87"/>
    <w:rsid w:val="002667BC"/>
    <w:rsid w:val="00267DE2"/>
    <w:rsid w:val="00271AC1"/>
    <w:rsid w:val="00280A1E"/>
    <w:rsid w:val="00284AD3"/>
    <w:rsid w:val="002911F2"/>
    <w:rsid w:val="002916E2"/>
    <w:rsid w:val="00295C98"/>
    <w:rsid w:val="002A1BA5"/>
    <w:rsid w:val="002A2D6A"/>
    <w:rsid w:val="002A5278"/>
    <w:rsid w:val="002A5CFE"/>
    <w:rsid w:val="002B4FEE"/>
    <w:rsid w:val="002B616B"/>
    <w:rsid w:val="002B649A"/>
    <w:rsid w:val="002B6E67"/>
    <w:rsid w:val="002C4A1A"/>
    <w:rsid w:val="002C605C"/>
    <w:rsid w:val="002D00C7"/>
    <w:rsid w:val="002F1D8E"/>
    <w:rsid w:val="0030361A"/>
    <w:rsid w:val="00312CF6"/>
    <w:rsid w:val="00315941"/>
    <w:rsid w:val="003169E9"/>
    <w:rsid w:val="0032078F"/>
    <w:rsid w:val="0036025E"/>
    <w:rsid w:val="003620F4"/>
    <w:rsid w:val="00362AFE"/>
    <w:rsid w:val="0036583B"/>
    <w:rsid w:val="00366A76"/>
    <w:rsid w:val="00371D4F"/>
    <w:rsid w:val="00387215"/>
    <w:rsid w:val="00391EF5"/>
    <w:rsid w:val="0039229F"/>
    <w:rsid w:val="003A1232"/>
    <w:rsid w:val="003A1368"/>
    <w:rsid w:val="003A4EFB"/>
    <w:rsid w:val="003A5CC6"/>
    <w:rsid w:val="003A7115"/>
    <w:rsid w:val="003B37BB"/>
    <w:rsid w:val="003B67C9"/>
    <w:rsid w:val="003D37B4"/>
    <w:rsid w:val="003E5FCF"/>
    <w:rsid w:val="003E6B1A"/>
    <w:rsid w:val="003E7AE3"/>
    <w:rsid w:val="003F31FF"/>
    <w:rsid w:val="003F7709"/>
    <w:rsid w:val="00401C3D"/>
    <w:rsid w:val="00404C9E"/>
    <w:rsid w:val="00405CF9"/>
    <w:rsid w:val="00406475"/>
    <w:rsid w:val="00412BBD"/>
    <w:rsid w:val="0041543C"/>
    <w:rsid w:val="00417212"/>
    <w:rsid w:val="0042187D"/>
    <w:rsid w:val="00432676"/>
    <w:rsid w:val="00456A89"/>
    <w:rsid w:val="004648D4"/>
    <w:rsid w:val="00464C24"/>
    <w:rsid w:val="004711B6"/>
    <w:rsid w:val="004749C8"/>
    <w:rsid w:val="00485F55"/>
    <w:rsid w:val="00486F78"/>
    <w:rsid w:val="004A204B"/>
    <w:rsid w:val="004A5F14"/>
    <w:rsid w:val="004A699B"/>
    <w:rsid w:val="004C274B"/>
    <w:rsid w:val="004C4590"/>
    <w:rsid w:val="004D5DC2"/>
    <w:rsid w:val="004E381C"/>
    <w:rsid w:val="004E470A"/>
    <w:rsid w:val="004F5096"/>
    <w:rsid w:val="00523AA5"/>
    <w:rsid w:val="005268C8"/>
    <w:rsid w:val="005325FF"/>
    <w:rsid w:val="005348C1"/>
    <w:rsid w:val="005367CF"/>
    <w:rsid w:val="00536EC3"/>
    <w:rsid w:val="0054434F"/>
    <w:rsid w:val="00546D24"/>
    <w:rsid w:val="00547842"/>
    <w:rsid w:val="00547F1B"/>
    <w:rsid w:val="00551202"/>
    <w:rsid w:val="0055162B"/>
    <w:rsid w:val="00561494"/>
    <w:rsid w:val="00565BF1"/>
    <w:rsid w:val="0057072A"/>
    <w:rsid w:val="005739C6"/>
    <w:rsid w:val="00575510"/>
    <w:rsid w:val="00583B4E"/>
    <w:rsid w:val="005B623D"/>
    <w:rsid w:val="005C547C"/>
    <w:rsid w:val="005D2899"/>
    <w:rsid w:val="005D40FE"/>
    <w:rsid w:val="005E3E8A"/>
    <w:rsid w:val="005E5B70"/>
    <w:rsid w:val="00601588"/>
    <w:rsid w:val="00602A10"/>
    <w:rsid w:val="00627028"/>
    <w:rsid w:val="00632D8B"/>
    <w:rsid w:val="00650960"/>
    <w:rsid w:val="00651163"/>
    <w:rsid w:val="00652C9B"/>
    <w:rsid w:val="00657257"/>
    <w:rsid w:val="00657B55"/>
    <w:rsid w:val="006612B9"/>
    <w:rsid w:val="006662E4"/>
    <w:rsid w:val="00674466"/>
    <w:rsid w:val="00675E01"/>
    <w:rsid w:val="00677FC5"/>
    <w:rsid w:val="00681DC4"/>
    <w:rsid w:val="00690618"/>
    <w:rsid w:val="00694B0D"/>
    <w:rsid w:val="006A6122"/>
    <w:rsid w:val="006C3995"/>
    <w:rsid w:val="006C68C6"/>
    <w:rsid w:val="006D0A98"/>
    <w:rsid w:val="006D5AD5"/>
    <w:rsid w:val="006D7A0F"/>
    <w:rsid w:val="006E5673"/>
    <w:rsid w:val="006F2786"/>
    <w:rsid w:val="006F3EF0"/>
    <w:rsid w:val="007004F9"/>
    <w:rsid w:val="00700AAF"/>
    <w:rsid w:val="00705D85"/>
    <w:rsid w:val="00712A36"/>
    <w:rsid w:val="00715C62"/>
    <w:rsid w:val="007234AB"/>
    <w:rsid w:val="007368A7"/>
    <w:rsid w:val="00742030"/>
    <w:rsid w:val="0074354D"/>
    <w:rsid w:val="0074398F"/>
    <w:rsid w:val="00750762"/>
    <w:rsid w:val="00752915"/>
    <w:rsid w:val="007657BE"/>
    <w:rsid w:val="0077173B"/>
    <w:rsid w:val="007755A8"/>
    <w:rsid w:val="00776A16"/>
    <w:rsid w:val="00782594"/>
    <w:rsid w:val="00783AD5"/>
    <w:rsid w:val="00785417"/>
    <w:rsid w:val="00787F32"/>
    <w:rsid w:val="00790175"/>
    <w:rsid w:val="00790F5D"/>
    <w:rsid w:val="00795ED8"/>
    <w:rsid w:val="00797C86"/>
    <w:rsid w:val="007A6C7F"/>
    <w:rsid w:val="007B0067"/>
    <w:rsid w:val="007B614C"/>
    <w:rsid w:val="007D3024"/>
    <w:rsid w:val="007D5F40"/>
    <w:rsid w:val="007E3E84"/>
    <w:rsid w:val="007E66C0"/>
    <w:rsid w:val="007E729C"/>
    <w:rsid w:val="007E7380"/>
    <w:rsid w:val="007F0366"/>
    <w:rsid w:val="007F0609"/>
    <w:rsid w:val="007F14C6"/>
    <w:rsid w:val="007F1CAF"/>
    <w:rsid w:val="00801228"/>
    <w:rsid w:val="00801DCC"/>
    <w:rsid w:val="00802217"/>
    <w:rsid w:val="008027C0"/>
    <w:rsid w:val="008162F7"/>
    <w:rsid w:val="0081697E"/>
    <w:rsid w:val="0082351C"/>
    <w:rsid w:val="00823555"/>
    <w:rsid w:val="008246E3"/>
    <w:rsid w:val="00830F24"/>
    <w:rsid w:val="00836013"/>
    <w:rsid w:val="00845DC5"/>
    <w:rsid w:val="00861915"/>
    <w:rsid w:val="00870B0E"/>
    <w:rsid w:val="0087139D"/>
    <w:rsid w:val="008721D1"/>
    <w:rsid w:val="00887649"/>
    <w:rsid w:val="008A247A"/>
    <w:rsid w:val="008A464F"/>
    <w:rsid w:val="008A6B06"/>
    <w:rsid w:val="008B0524"/>
    <w:rsid w:val="008B4769"/>
    <w:rsid w:val="008E18F7"/>
    <w:rsid w:val="008E6141"/>
    <w:rsid w:val="008F0C89"/>
    <w:rsid w:val="00900BB9"/>
    <w:rsid w:val="00906435"/>
    <w:rsid w:val="00914821"/>
    <w:rsid w:val="009174BA"/>
    <w:rsid w:val="00922DD7"/>
    <w:rsid w:val="00923F9F"/>
    <w:rsid w:val="00924C5B"/>
    <w:rsid w:val="00927A40"/>
    <w:rsid w:val="00927B4E"/>
    <w:rsid w:val="00931C4C"/>
    <w:rsid w:val="009326BA"/>
    <w:rsid w:val="00935E37"/>
    <w:rsid w:val="00944359"/>
    <w:rsid w:val="00945014"/>
    <w:rsid w:val="00956A71"/>
    <w:rsid w:val="0095772F"/>
    <w:rsid w:val="00962FAF"/>
    <w:rsid w:val="0096647E"/>
    <w:rsid w:val="009676A1"/>
    <w:rsid w:val="009676EF"/>
    <w:rsid w:val="00972BF7"/>
    <w:rsid w:val="009809BF"/>
    <w:rsid w:val="00995A59"/>
    <w:rsid w:val="00995B77"/>
    <w:rsid w:val="00997A57"/>
    <w:rsid w:val="00997C19"/>
    <w:rsid w:val="009A0693"/>
    <w:rsid w:val="009A0FBB"/>
    <w:rsid w:val="009A5E8D"/>
    <w:rsid w:val="009C0650"/>
    <w:rsid w:val="009C1C49"/>
    <w:rsid w:val="009C7E3D"/>
    <w:rsid w:val="009F624C"/>
    <w:rsid w:val="009F6413"/>
    <w:rsid w:val="00A01045"/>
    <w:rsid w:val="00A0752C"/>
    <w:rsid w:val="00A114A1"/>
    <w:rsid w:val="00A14784"/>
    <w:rsid w:val="00A17BCA"/>
    <w:rsid w:val="00A23B6E"/>
    <w:rsid w:val="00A26167"/>
    <w:rsid w:val="00A33611"/>
    <w:rsid w:val="00A400AB"/>
    <w:rsid w:val="00A406EA"/>
    <w:rsid w:val="00A50C97"/>
    <w:rsid w:val="00A626E3"/>
    <w:rsid w:val="00A62F56"/>
    <w:rsid w:val="00A80D88"/>
    <w:rsid w:val="00A95D04"/>
    <w:rsid w:val="00AA5E61"/>
    <w:rsid w:val="00AA643F"/>
    <w:rsid w:val="00AB2610"/>
    <w:rsid w:val="00AC32FB"/>
    <w:rsid w:val="00AC515A"/>
    <w:rsid w:val="00AD43D4"/>
    <w:rsid w:val="00AD4BC9"/>
    <w:rsid w:val="00AD525D"/>
    <w:rsid w:val="00AD7847"/>
    <w:rsid w:val="00AE1276"/>
    <w:rsid w:val="00B04299"/>
    <w:rsid w:val="00B12D7B"/>
    <w:rsid w:val="00B1434D"/>
    <w:rsid w:val="00B1758D"/>
    <w:rsid w:val="00B27AF2"/>
    <w:rsid w:val="00B30B20"/>
    <w:rsid w:val="00B42BD4"/>
    <w:rsid w:val="00B43BA0"/>
    <w:rsid w:val="00B45CF0"/>
    <w:rsid w:val="00B5432B"/>
    <w:rsid w:val="00B656E5"/>
    <w:rsid w:val="00B72485"/>
    <w:rsid w:val="00B758B4"/>
    <w:rsid w:val="00B763DF"/>
    <w:rsid w:val="00B7726A"/>
    <w:rsid w:val="00B81EB2"/>
    <w:rsid w:val="00B845DE"/>
    <w:rsid w:val="00B85CC4"/>
    <w:rsid w:val="00B8759F"/>
    <w:rsid w:val="00B96804"/>
    <w:rsid w:val="00BA4937"/>
    <w:rsid w:val="00BA67F2"/>
    <w:rsid w:val="00BA707C"/>
    <w:rsid w:val="00BB3993"/>
    <w:rsid w:val="00BC0140"/>
    <w:rsid w:val="00BC0A25"/>
    <w:rsid w:val="00BC26CF"/>
    <w:rsid w:val="00BC54F5"/>
    <w:rsid w:val="00BC5ECF"/>
    <w:rsid w:val="00BD4B40"/>
    <w:rsid w:val="00BE169C"/>
    <w:rsid w:val="00BF0C62"/>
    <w:rsid w:val="00BF7AF2"/>
    <w:rsid w:val="00C025BD"/>
    <w:rsid w:val="00C14389"/>
    <w:rsid w:val="00C2004A"/>
    <w:rsid w:val="00C27253"/>
    <w:rsid w:val="00C32207"/>
    <w:rsid w:val="00C36BEE"/>
    <w:rsid w:val="00C53C13"/>
    <w:rsid w:val="00C6284D"/>
    <w:rsid w:val="00C7493B"/>
    <w:rsid w:val="00C77D74"/>
    <w:rsid w:val="00C77F9F"/>
    <w:rsid w:val="00C863E1"/>
    <w:rsid w:val="00C93523"/>
    <w:rsid w:val="00C959EF"/>
    <w:rsid w:val="00CA2030"/>
    <w:rsid w:val="00CA2A9F"/>
    <w:rsid w:val="00CA443C"/>
    <w:rsid w:val="00CB4F33"/>
    <w:rsid w:val="00CB5A0D"/>
    <w:rsid w:val="00CB605E"/>
    <w:rsid w:val="00CC1B62"/>
    <w:rsid w:val="00CC1FDD"/>
    <w:rsid w:val="00CC4C04"/>
    <w:rsid w:val="00CE3DCB"/>
    <w:rsid w:val="00CE5C9D"/>
    <w:rsid w:val="00CE678D"/>
    <w:rsid w:val="00CE7B14"/>
    <w:rsid w:val="00CF0ED5"/>
    <w:rsid w:val="00CF20C3"/>
    <w:rsid w:val="00CF36D2"/>
    <w:rsid w:val="00CF51DA"/>
    <w:rsid w:val="00D01967"/>
    <w:rsid w:val="00D03881"/>
    <w:rsid w:val="00D13812"/>
    <w:rsid w:val="00D266F0"/>
    <w:rsid w:val="00D318FF"/>
    <w:rsid w:val="00D3284C"/>
    <w:rsid w:val="00D32F58"/>
    <w:rsid w:val="00D35DD5"/>
    <w:rsid w:val="00D45A8D"/>
    <w:rsid w:val="00D47CA7"/>
    <w:rsid w:val="00D529B7"/>
    <w:rsid w:val="00D60695"/>
    <w:rsid w:val="00D63858"/>
    <w:rsid w:val="00D70DED"/>
    <w:rsid w:val="00D72278"/>
    <w:rsid w:val="00D731C3"/>
    <w:rsid w:val="00D74632"/>
    <w:rsid w:val="00D84B8F"/>
    <w:rsid w:val="00D868F9"/>
    <w:rsid w:val="00D910BE"/>
    <w:rsid w:val="00D92A41"/>
    <w:rsid w:val="00DA26BA"/>
    <w:rsid w:val="00DA2D44"/>
    <w:rsid w:val="00DC04C5"/>
    <w:rsid w:val="00DD1467"/>
    <w:rsid w:val="00DD1B62"/>
    <w:rsid w:val="00DF33F8"/>
    <w:rsid w:val="00DF43BC"/>
    <w:rsid w:val="00E01982"/>
    <w:rsid w:val="00E019C1"/>
    <w:rsid w:val="00E1299D"/>
    <w:rsid w:val="00E23230"/>
    <w:rsid w:val="00E26C06"/>
    <w:rsid w:val="00E32F48"/>
    <w:rsid w:val="00E35C44"/>
    <w:rsid w:val="00E41DCE"/>
    <w:rsid w:val="00E43298"/>
    <w:rsid w:val="00E444AD"/>
    <w:rsid w:val="00E4471A"/>
    <w:rsid w:val="00E54EA9"/>
    <w:rsid w:val="00E7007C"/>
    <w:rsid w:val="00E77815"/>
    <w:rsid w:val="00E8794F"/>
    <w:rsid w:val="00E92B8A"/>
    <w:rsid w:val="00E9638A"/>
    <w:rsid w:val="00EA1256"/>
    <w:rsid w:val="00EA126C"/>
    <w:rsid w:val="00EA347F"/>
    <w:rsid w:val="00EA43B3"/>
    <w:rsid w:val="00EB0763"/>
    <w:rsid w:val="00EC4634"/>
    <w:rsid w:val="00ED0F60"/>
    <w:rsid w:val="00ED33E4"/>
    <w:rsid w:val="00EE23C0"/>
    <w:rsid w:val="00EE4034"/>
    <w:rsid w:val="00EE40FC"/>
    <w:rsid w:val="00F05F63"/>
    <w:rsid w:val="00F11027"/>
    <w:rsid w:val="00F15C85"/>
    <w:rsid w:val="00F2166B"/>
    <w:rsid w:val="00F34C86"/>
    <w:rsid w:val="00F35C2B"/>
    <w:rsid w:val="00F41D4F"/>
    <w:rsid w:val="00F65B4E"/>
    <w:rsid w:val="00F71EAD"/>
    <w:rsid w:val="00F75FAD"/>
    <w:rsid w:val="00F771C1"/>
    <w:rsid w:val="00F8312D"/>
    <w:rsid w:val="00F83F48"/>
    <w:rsid w:val="00F93614"/>
    <w:rsid w:val="00F963BF"/>
    <w:rsid w:val="00FA3EFC"/>
    <w:rsid w:val="00FA57E6"/>
    <w:rsid w:val="00FB2638"/>
    <w:rsid w:val="00FB26D6"/>
    <w:rsid w:val="00FC491B"/>
    <w:rsid w:val="00FC4D04"/>
    <w:rsid w:val="00FC653D"/>
    <w:rsid w:val="00FD05BC"/>
    <w:rsid w:val="00FD0703"/>
    <w:rsid w:val="00FD2040"/>
    <w:rsid w:val="00FE1525"/>
    <w:rsid w:val="00FF0BA7"/>
    <w:rsid w:val="00FF4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5618"/>
  <w15:docId w15:val="{266D63BA-385B-4353-8A45-0502E9D4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8FF"/>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18FF"/>
    <w:rPr>
      <w:sz w:val="16"/>
      <w:szCs w:val="16"/>
    </w:rPr>
  </w:style>
  <w:style w:type="paragraph" w:styleId="CommentText">
    <w:name w:val="annotation text"/>
    <w:basedOn w:val="Normal"/>
    <w:link w:val="CommentTextChar"/>
    <w:uiPriority w:val="99"/>
    <w:unhideWhenUsed/>
    <w:rsid w:val="00D318FF"/>
    <w:rPr>
      <w:sz w:val="20"/>
      <w:szCs w:val="20"/>
    </w:rPr>
  </w:style>
  <w:style w:type="character" w:customStyle="1" w:styleId="CommentTextChar">
    <w:name w:val="Comment Text Char"/>
    <w:basedOn w:val="DefaultParagraphFont"/>
    <w:link w:val="CommentText"/>
    <w:uiPriority w:val="99"/>
    <w:rsid w:val="00D318FF"/>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D318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8FF"/>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221E57"/>
    <w:rPr>
      <w:b/>
      <w:bCs/>
    </w:rPr>
  </w:style>
  <w:style w:type="character" w:customStyle="1" w:styleId="CommentSubjectChar">
    <w:name w:val="Comment Subject Char"/>
    <w:basedOn w:val="CommentTextChar"/>
    <w:link w:val="CommentSubject"/>
    <w:uiPriority w:val="99"/>
    <w:semiHidden/>
    <w:rsid w:val="00221E57"/>
    <w:rPr>
      <w:rFonts w:ascii="Calibri" w:eastAsia="Calibri" w:hAnsi="Calibri" w:cs="Times New Roman"/>
      <w:b/>
      <w:bCs/>
      <w:sz w:val="20"/>
      <w:szCs w:val="20"/>
    </w:rPr>
  </w:style>
  <w:style w:type="character" w:customStyle="1" w:styleId="v2-clan-left-1">
    <w:name w:val="v2-clan-left-1"/>
    <w:basedOn w:val="DefaultParagraphFont"/>
    <w:rsid w:val="00BD4B40"/>
  </w:style>
  <w:style w:type="character" w:styleId="Strong">
    <w:name w:val="Strong"/>
    <w:basedOn w:val="DefaultParagraphFont"/>
    <w:uiPriority w:val="22"/>
    <w:qFormat/>
    <w:rsid w:val="007D3024"/>
    <w:rPr>
      <w:b/>
      <w:bCs/>
    </w:rPr>
  </w:style>
  <w:style w:type="paragraph" w:styleId="NoSpacing">
    <w:name w:val="No Spacing"/>
    <w:uiPriority w:val="1"/>
    <w:qFormat/>
    <w:rsid w:val="00887649"/>
    <w:pPr>
      <w:spacing w:after="0" w:line="240" w:lineRule="auto"/>
    </w:pPr>
    <w:rPr>
      <w:lang w:val="sr-Latn-RS"/>
    </w:rPr>
  </w:style>
  <w:style w:type="paragraph" w:styleId="ListParagraph">
    <w:name w:val="List Paragraph"/>
    <w:basedOn w:val="Normal"/>
    <w:uiPriority w:val="34"/>
    <w:qFormat/>
    <w:rsid w:val="00E54EA9"/>
    <w:pPr>
      <w:ind w:left="720"/>
      <w:contextualSpacing/>
    </w:pPr>
  </w:style>
  <w:style w:type="paragraph" w:styleId="BodyText">
    <w:name w:val="Body Text"/>
    <w:basedOn w:val="Normal"/>
    <w:link w:val="BodyTextChar"/>
    <w:uiPriority w:val="99"/>
    <w:unhideWhenUsed/>
    <w:rsid w:val="00095839"/>
    <w:pPr>
      <w:spacing w:after="120"/>
      <w:jc w:val="left"/>
    </w:pPr>
    <w:rPr>
      <w:rFonts w:ascii="Times New Roman" w:eastAsiaTheme="minorHAnsi" w:hAnsi="Times New Roman"/>
      <w:sz w:val="24"/>
      <w:szCs w:val="24"/>
      <w:lang w:val="sr-Latn-RS" w:eastAsia="sr-Latn-RS"/>
    </w:rPr>
  </w:style>
  <w:style w:type="character" w:customStyle="1" w:styleId="BodyTextChar">
    <w:name w:val="Body Text Char"/>
    <w:basedOn w:val="DefaultParagraphFont"/>
    <w:link w:val="BodyText"/>
    <w:uiPriority w:val="99"/>
    <w:rsid w:val="00095839"/>
    <w:rPr>
      <w:rFonts w:ascii="Times New Roman" w:hAnsi="Times New Roman" w:cs="Times New Roman"/>
      <w:sz w:val="24"/>
      <w:szCs w:val="24"/>
      <w:lang w:val="sr-Latn-RS" w:eastAsia="sr-Latn-RS"/>
    </w:rPr>
  </w:style>
  <w:style w:type="paragraph" w:styleId="Header">
    <w:name w:val="header"/>
    <w:basedOn w:val="Normal"/>
    <w:link w:val="HeaderChar"/>
    <w:uiPriority w:val="99"/>
    <w:unhideWhenUsed/>
    <w:rsid w:val="005D2899"/>
    <w:pPr>
      <w:tabs>
        <w:tab w:val="center" w:pos="4536"/>
        <w:tab w:val="right" w:pos="9072"/>
      </w:tabs>
    </w:pPr>
  </w:style>
  <w:style w:type="character" w:customStyle="1" w:styleId="HeaderChar">
    <w:name w:val="Header Char"/>
    <w:basedOn w:val="DefaultParagraphFont"/>
    <w:link w:val="Header"/>
    <w:uiPriority w:val="99"/>
    <w:rsid w:val="005D2899"/>
    <w:rPr>
      <w:rFonts w:ascii="Calibri" w:eastAsia="Calibri" w:hAnsi="Calibri" w:cs="Times New Roman"/>
    </w:rPr>
  </w:style>
  <w:style w:type="paragraph" w:styleId="Footer">
    <w:name w:val="footer"/>
    <w:basedOn w:val="Normal"/>
    <w:link w:val="FooterChar"/>
    <w:uiPriority w:val="99"/>
    <w:unhideWhenUsed/>
    <w:rsid w:val="005D2899"/>
    <w:pPr>
      <w:tabs>
        <w:tab w:val="center" w:pos="4536"/>
        <w:tab w:val="right" w:pos="9072"/>
      </w:tabs>
    </w:pPr>
  </w:style>
  <w:style w:type="character" w:customStyle="1" w:styleId="FooterChar">
    <w:name w:val="Footer Char"/>
    <w:basedOn w:val="DefaultParagraphFont"/>
    <w:link w:val="Footer"/>
    <w:uiPriority w:val="99"/>
    <w:rsid w:val="005D2899"/>
    <w:rPr>
      <w:rFonts w:ascii="Calibri" w:eastAsia="Calibri" w:hAnsi="Calibri" w:cs="Times New Roman"/>
    </w:rPr>
  </w:style>
  <w:style w:type="paragraph" w:customStyle="1" w:styleId="4clan">
    <w:name w:val="_4clan"/>
    <w:basedOn w:val="Normal"/>
    <w:rsid w:val="000346AB"/>
    <w:pPr>
      <w:spacing w:before="100" w:beforeAutospacing="1" w:after="100" w:afterAutospacing="1"/>
      <w:jc w:val="left"/>
    </w:pPr>
    <w:rPr>
      <w:rFonts w:ascii="Times New Roman" w:eastAsia="Times New Roman" w:hAnsi="Times New Roman"/>
      <w:sz w:val="24"/>
      <w:szCs w:val="24"/>
      <w:lang w:val="sr-Latn-RS" w:eastAsia="sr-Latn-RS"/>
    </w:rPr>
  </w:style>
  <w:style w:type="paragraph" w:customStyle="1" w:styleId="1tekst">
    <w:name w:val="_1tekst"/>
    <w:basedOn w:val="Normal"/>
    <w:rsid w:val="000346AB"/>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05527">
      <w:bodyDiv w:val="1"/>
      <w:marLeft w:val="0"/>
      <w:marRight w:val="0"/>
      <w:marTop w:val="0"/>
      <w:marBottom w:val="0"/>
      <w:divBdr>
        <w:top w:val="none" w:sz="0" w:space="0" w:color="auto"/>
        <w:left w:val="none" w:sz="0" w:space="0" w:color="auto"/>
        <w:bottom w:val="none" w:sz="0" w:space="0" w:color="auto"/>
        <w:right w:val="none" w:sz="0" w:space="0" w:color="auto"/>
      </w:divBdr>
    </w:div>
    <w:div w:id="482936724">
      <w:bodyDiv w:val="1"/>
      <w:marLeft w:val="0"/>
      <w:marRight w:val="0"/>
      <w:marTop w:val="0"/>
      <w:marBottom w:val="0"/>
      <w:divBdr>
        <w:top w:val="none" w:sz="0" w:space="0" w:color="auto"/>
        <w:left w:val="none" w:sz="0" w:space="0" w:color="auto"/>
        <w:bottom w:val="none" w:sz="0" w:space="0" w:color="auto"/>
        <w:right w:val="none" w:sz="0" w:space="0" w:color="auto"/>
      </w:divBdr>
    </w:div>
    <w:div w:id="555238564">
      <w:bodyDiv w:val="1"/>
      <w:marLeft w:val="0"/>
      <w:marRight w:val="0"/>
      <w:marTop w:val="0"/>
      <w:marBottom w:val="0"/>
      <w:divBdr>
        <w:top w:val="none" w:sz="0" w:space="0" w:color="auto"/>
        <w:left w:val="none" w:sz="0" w:space="0" w:color="auto"/>
        <w:bottom w:val="none" w:sz="0" w:space="0" w:color="auto"/>
        <w:right w:val="none" w:sz="0" w:space="0" w:color="auto"/>
      </w:divBdr>
    </w:div>
    <w:div w:id="807015668">
      <w:bodyDiv w:val="1"/>
      <w:marLeft w:val="0"/>
      <w:marRight w:val="0"/>
      <w:marTop w:val="0"/>
      <w:marBottom w:val="0"/>
      <w:divBdr>
        <w:top w:val="none" w:sz="0" w:space="0" w:color="auto"/>
        <w:left w:val="none" w:sz="0" w:space="0" w:color="auto"/>
        <w:bottom w:val="none" w:sz="0" w:space="0" w:color="auto"/>
        <w:right w:val="none" w:sz="0" w:space="0" w:color="auto"/>
      </w:divBdr>
    </w:div>
    <w:div w:id="1270814543">
      <w:bodyDiv w:val="1"/>
      <w:marLeft w:val="0"/>
      <w:marRight w:val="0"/>
      <w:marTop w:val="0"/>
      <w:marBottom w:val="0"/>
      <w:divBdr>
        <w:top w:val="none" w:sz="0" w:space="0" w:color="auto"/>
        <w:left w:val="none" w:sz="0" w:space="0" w:color="auto"/>
        <w:bottom w:val="none" w:sz="0" w:space="0" w:color="auto"/>
        <w:right w:val="none" w:sz="0" w:space="0" w:color="auto"/>
      </w:divBdr>
    </w:div>
    <w:div w:id="1307469954">
      <w:bodyDiv w:val="1"/>
      <w:marLeft w:val="0"/>
      <w:marRight w:val="0"/>
      <w:marTop w:val="0"/>
      <w:marBottom w:val="0"/>
      <w:divBdr>
        <w:top w:val="none" w:sz="0" w:space="0" w:color="auto"/>
        <w:left w:val="none" w:sz="0" w:space="0" w:color="auto"/>
        <w:bottom w:val="none" w:sz="0" w:space="0" w:color="auto"/>
        <w:right w:val="none" w:sz="0" w:space="0" w:color="auto"/>
      </w:divBdr>
    </w:div>
    <w:div w:id="212966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ED443-7728-4179-9F81-E3BE1373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Živković</dc:creator>
  <cp:lastModifiedBy>Ivana Vojinović</cp:lastModifiedBy>
  <cp:revision>2</cp:revision>
  <cp:lastPrinted>2025-04-10T11:01:00Z</cp:lastPrinted>
  <dcterms:created xsi:type="dcterms:W3CDTF">2025-04-11T12:42:00Z</dcterms:created>
  <dcterms:modified xsi:type="dcterms:W3CDTF">2025-04-11T12:42:00Z</dcterms:modified>
</cp:coreProperties>
</file>